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A9D" w:rsidRPr="009C2A9D" w:rsidRDefault="009C2A9D" w:rsidP="009C2A9D">
      <w:pPr>
        <w:shd w:val="clear" w:color="auto" w:fill="FFFFFF"/>
        <w:spacing w:before="100" w:beforeAutospacing="1" w:after="150" w:line="240" w:lineRule="auto"/>
        <w:outlineLvl w:val="0"/>
        <w:rPr>
          <w:rFonts w:ascii="Arial" w:eastAsia="Times New Roman" w:hAnsi="Arial" w:cs="Arial"/>
          <w:color w:val="2F2F2F"/>
          <w:kern w:val="36"/>
          <w:sz w:val="48"/>
          <w:szCs w:val="48"/>
          <w:lang w:eastAsia="uk-UA"/>
        </w:rPr>
      </w:pPr>
      <w:r w:rsidRPr="009C2A9D">
        <w:rPr>
          <w:rFonts w:ascii="Arial" w:eastAsia="Times New Roman" w:hAnsi="Arial" w:cs="Arial"/>
          <w:color w:val="2F2F2F"/>
          <w:kern w:val="36"/>
          <w:sz w:val="48"/>
          <w:szCs w:val="48"/>
          <w:lang w:eastAsia="uk-UA"/>
        </w:rPr>
        <w:t>Що таке знак відповідності технічним регламентам та яка відповідальність за його відсутність?</w:t>
      </w:r>
    </w:p>
    <w:p w:rsidR="009C2A9D" w:rsidRPr="009C2A9D" w:rsidRDefault="009C2A9D" w:rsidP="009C2A9D">
      <w:pPr>
        <w:shd w:val="clear" w:color="auto" w:fill="FFFFFF"/>
        <w:spacing w:line="240" w:lineRule="auto"/>
        <w:rPr>
          <w:rFonts w:ascii="Arial" w:eastAsia="Times New Roman" w:hAnsi="Arial" w:cs="Arial"/>
          <w:color w:val="F55D50"/>
          <w:sz w:val="21"/>
          <w:szCs w:val="21"/>
          <w:lang w:eastAsia="uk-UA"/>
        </w:rPr>
      </w:pPr>
      <w:r w:rsidRPr="009C2A9D">
        <w:rPr>
          <w:rFonts w:ascii="Arial" w:eastAsia="Times New Roman" w:hAnsi="Arial" w:cs="Arial"/>
          <w:color w:val="F55D50"/>
          <w:sz w:val="21"/>
          <w:szCs w:val="21"/>
          <w:lang w:eastAsia="uk-UA"/>
        </w:rPr>
        <w:t>07.09.2020</w:t>
      </w:r>
    </w:p>
    <w:p w:rsidR="009C2A9D" w:rsidRPr="009C2A9D" w:rsidRDefault="009C2A9D" w:rsidP="009C2A9D">
      <w:pPr>
        <w:shd w:val="clear" w:color="auto" w:fill="FFFFFF"/>
        <w:spacing w:line="240" w:lineRule="auto"/>
        <w:rPr>
          <w:rFonts w:ascii="Arial" w:eastAsia="Times New Roman" w:hAnsi="Arial" w:cs="Arial"/>
          <w:color w:val="2F2F2F"/>
          <w:sz w:val="21"/>
          <w:szCs w:val="21"/>
          <w:lang w:eastAsia="uk-UA"/>
        </w:rPr>
      </w:pPr>
      <w:r>
        <w:rPr>
          <w:rFonts w:ascii="Arial" w:eastAsia="Times New Roman" w:hAnsi="Arial" w:cs="Arial"/>
          <w:noProof/>
          <w:color w:val="2F2F2F"/>
          <w:sz w:val="21"/>
          <w:szCs w:val="21"/>
          <w:lang w:eastAsia="uk-UA"/>
        </w:rPr>
        <w:drawing>
          <wp:inline distT="0" distB="0" distL="0" distR="0">
            <wp:extent cx="4140200" cy="2765425"/>
            <wp:effectExtent l="0" t="0" r="0" b="0"/>
            <wp:docPr id="2" name="Рисунок 2" descr="https://oppb.com.ua/sites/default/files/styles/article/public/images_news/tehreg_0.jpg?itok=0yPQx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ppb.com.ua/sites/default/files/styles/article/public/images_news/tehreg_0.jpg?itok=0yPQxEl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0200" cy="2765425"/>
                    </a:xfrm>
                    <a:prstGeom prst="rect">
                      <a:avLst/>
                    </a:prstGeom>
                    <a:noFill/>
                    <a:ln>
                      <a:noFill/>
                    </a:ln>
                  </pic:spPr>
                </pic:pic>
              </a:graphicData>
            </a:graphic>
          </wp:inline>
        </w:drawing>
      </w:r>
    </w:p>
    <w:p w:rsidR="009C2A9D" w:rsidRPr="009C2A9D" w:rsidRDefault="009C2A9D" w:rsidP="009C2A9D">
      <w:pPr>
        <w:shd w:val="clear" w:color="auto" w:fill="FFFFFF"/>
        <w:spacing w:after="225" w:line="240" w:lineRule="auto"/>
        <w:rPr>
          <w:rFonts w:ascii="Arial" w:eastAsia="Times New Roman" w:hAnsi="Arial" w:cs="Arial"/>
          <w:color w:val="2F2F2F"/>
          <w:sz w:val="24"/>
          <w:szCs w:val="24"/>
          <w:lang w:eastAsia="uk-UA"/>
        </w:rPr>
      </w:pPr>
      <w:r w:rsidRPr="009C2A9D">
        <w:rPr>
          <w:rFonts w:ascii="Arial" w:eastAsia="Times New Roman" w:hAnsi="Arial" w:cs="Arial"/>
          <w:color w:val="2F2F2F"/>
          <w:sz w:val="24"/>
          <w:szCs w:val="24"/>
          <w:lang w:eastAsia="uk-UA"/>
        </w:rPr>
        <w:t>Цей знак є єдиним знаком, що свідчить про відповідність продукції загальнообов’язковим вимогам безпеки, що діють на території України відносно продукції певної категорії. Він належить державі. Форма, опис, правила та умови його нанесення затверджено постановою Кабінету Міністрів України від 30 грудня 2015 р. № 1184.</w:t>
      </w:r>
    </w:p>
    <w:p w:rsidR="009C2A9D" w:rsidRPr="009C2A9D" w:rsidRDefault="009C2A9D" w:rsidP="009C2A9D">
      <w:pPr>
        <w:shd w:val="clear" w:color="auto" w:fill="FFFFFF"/>
        <w:spacing w:after="225" w:line="240" w:lineRule="auto"/>
        <w:rPr>
          <w:rFonts w:ascii="Arial" w:eastAsia="Times New Roman" w:hAnsi="Arial" w:cs="Arial"/>
          <w:b/>
          <w:bCs/>
          <w:color w:val="2F2F2F"/>
          <w:sz w:val="24"/>
          <w:szCs w:val="24"/>
          <w:lang w:eastAsia="uk-UA"/>
        </w:rPr>
      </w:pPr>
      <w:r w:rsidRPr="009C2A9D">
        <w:rPr>
          <w:rFonts w:ascii="Arial" w:eastAsia="Times New Roman" w:hAnsi="Arial" w:cs="Arial"/>
          <w:b/>
          <w:bCs/>
          <w:color w:val="2F2F2F"/>
          <w:sz w:val="24"/>
          <w:szCs w:val="24"/>
          <w:lang w:eastAsia="uk-UA"/>
        </w:rPr>
        <w:t xml:space="preserve">Опис </w:t>
      </w:r>
      <w:proofErr w:type="spellStart"/>
      <w:r w:rsidRPr="009C2A9D">
        <w:rPr>
          <w:rFonts w:ascii="Arial" w:eastAsia="Times New Roman" w:hAnsi="Arial" w:cs="Arial"/>
          <w:b/>
          <w:bCs/>
          <w:color w:val="2F2F2F"/>
          <w:sz w:val="24"/>
          <w:szCs w:val="24"/>
          <w:lang w:eastAsia="uk-UA"/>
        </w:rPr>
        <w:t>знака</w:t>
      </w:r>
      <w:proofErr w:type="spellEnd"/>
      <w:r w:rsidRPr="009C2A9D">
        <w:rPr>
          <w:rFonts w:ascii="Arial" w:eastAsia="Times New Roman" w:hAnsi="Arial" w:cs="Arial"/>
          <w:b/>
          <w:bCs/>
          <w:color w:val="2F2F2F"/>
          <w:sz w:val="24"/>
          <w:szCs w:val="24"/>
          <w:lang w:eastAsia="uk-UA"/>
        </w:rPr>
        <w:t xml:space="preserve"> відповідності технічним регламентам</w:t>
      </w:r>
    </w:p>
    <w:p w:rsidR="009C2A9D" w:rsidRPr="009C2A9D" w:rsidRDefault="009C2A9D" w:rsidP="009C2A9D">
      <w:pPr>
        <w:numPr>
          <w:ilvl w:val="0"/>
          <w:numId w:val="1"/>
        </w:numPr>
        <w:shd w:val="clear" w:color="auto" w:fill="FFFFFF"/>
        <w:spacing w:after="0" w:line="240" w:lineRule="auto"/>
        <w:rPr>
          <w:rFonts w:ascii="Arial" w:eastAsia="Times New Roman" w:hAnsi="Arial" w:cs="Arial"/>
          <w:color w:val="2F2F2F"/>
          <w:sz w:val="24"/>
          <w:szCs w:val="24"/>
          <w:lang w:eastAsia="uk-UA"/>
        </w:rPr>
      </w:pPr>
      <w:r w:rsidRPr="009C2A9D">
        <w:rPr>
          <w:rFonts w:ascii="Arial" w:eastAsia="Times New Roman" w:hAnsi="Arial" w:cs="Arial"/>
          <w:color w:val="2F2F2F"/>
          <w:sz w:val="24"/>
          <w:szCs w:val="24"/>
          <w:lang w:eastAsia="uk-UA"/>
        </w:rPr>
        <w:t>Знак відповідності технічним регламентам (</w:t>
      </w:r>
      <w:r w:rsidRPr="009C2A9D">
        <w:rPr>
          <w:rFonts w:ascii="Arial" w:eastAsia="Times New Roman" w:hAnsi="Arial" w:cs="Arial"/>
          <w:i/>
          <w:iCs/>
          <w:color w:val="2F2F2F"/>
          <w:sz w:val="24"/>
          <w:szCs w:val="24"/>
          <w:lang w:eastAsia="uk-UA"/>
        </w:rPr>
        <w:t>далі</w:t>
      </w:r>
      <w:r w:rsidRPr="009C2A9D">
        <w:rPr>
          <w:rFonts w:ascii="Arial" w:eastAsia="Times New Roman" w:hAnsi="Arial" w:cs="Arial"/>
          <w:color w:val="2F2F2F"/>
          <w:sz w:val="24"/>
          <w:szCs w:val="24"/>
          <w:lang w:eastAsia="uk-UA"/>
        </w:rPr>
        <w:t> — знак відповідності) має форму незамкненого з правого боку кола, усередині якого вміщено стилізоване зображення трилисника. Довжина розриву кола становить 0,22 його загальної довжини (або 80 градусів).</w:t>
      </w:r>
    </w:p>
    <w:p w:rsidR="009C2A9D" w:rsidRPr="009C2A9D" w:rsidRDefault="009C2A9D" w:rsidP="009C2A9D">
      <w:pPr>
        <w:numPr>
          <w:ilvl w:val="0"/>
          <w:numId w:val="1"/>
        </w:numPr>
        <w:shd w:val="clear" w:color="auto" w:fill="FFFFFF"/>
        <w:spacing w:after="0" w:line="240" w:lineRule="auto"/>
        <w:rPr>
          <w:rFonts w:ascii="Arial" w:eastAsia="Times New Roman" w:hAnsi="Arial" w:cs="Arial"/>
          <w:color w:val="2F2F2F"/>
          <w:sz w:val="24"/>
          <w:szCs w:val="24"/>
          <w:lang w:eastAsia="uk-UA"/>
        </w:rPr>
      </w:pPr>
      <w:r w:rsidRPr="009C2A9D">
        <w:rPr>
          <w:rFonts w:ascii="Arial" w:eastAsia="Times New Roman" w:hAnsi="Arial" w:cs="Arial"/>
          <w:color w:val="2F2F2F"/>
          <w:sz w:val="24"/>
          <w:szCs w:val="24"/>
          <w:lang w:eastAsia="uk-UA"/>
        </w:rPr>
        <w:t xml:space="preserve">Зображення </w:t>
      </w:r>
      <w:proofErr w:type="spellStart"/>
      <w:r w:rsidRPr="009C2A9D">
        <w:rPr>
          <w:rFonts w:ascii="Arial" w:eastAsia="Times New Roman" w:hAnsi="Arial" w:cs="Arial"/>
          <w:color w:val="2F2F2F"/>
          <w:sz w:val="24"/>
          <w:szCs w:val="24"/>
          <w:lang w:eastAsia="uk-UA"/>
        </w:rPr>
        <w:t>знака</w:t>
      </w:r>
      <w:proofErr w:type="spellEnd"/>
      <w:r w:rsidRPr="009C2A9D">
        <w:rPr>
          <w:rFonts w:ascii="Arial" w:eastAsia="Times New Roman" w:hAnsi="Arial" w:cs="Arial"/>
          <w:color w:val="2F2F2F"/>
          <w:sz w:val="24"/>
          <w:szCs w:val="24"/>
          <w:lang w:eastAsia="uk-UA"/>
        </w:rPr>
        <w:t xml:space="preserve"> відповідності може бути плоским або рельєфним і виконується двома контрастними кольорами.</w:t>
      </w:r>
    </w:p>
    <w:p w:rsidR="009C2A9D" w:rsidRPr="009C2A9D" w:rsidRDefault="009C2A9D" w:rsidP="009C2A9D">
      <w:pPr>
        <w:numPr>
          <w:ilvl w:val="0"/>
          <w:numId w:val="1"/>
        </w:numPr>
        <w:shd w:val="clear" w:color="auto" w:fill="FFFFFF"/>
        <w:spacing w:after="0" w:line="240" w:lineRule="auto"/>
        <w:rPr>
          <w:rFonts w:ascii="Arial" w:eastAsia="Times New Roman" w:hAnsi="Arial" w:cs="Arial"/>
          <w:color w:val="2F2F2F"/>
          <w:sz w:val="24"/>
          <w:szCs w:val="24"/>
          <w:lang w:eastAsia="uk-UA"/>
        </w:rPr>
      </w:pPr>
      <w:r w:rsidRPr="009C2A9D">
        <w:rPr>
          <w:rFonts w:ascii="Arial" w:eastAsia="Times New Roman" w:hAnsi="Arial" w:cs="Arial"/>
          <w:color w:val="2F2F2F"/>
          <w:sz w:val="24"/>
          <w:szCs w:val="24"/>
          <w:lang w:eastAsia="uk-UA"/>
        </w:rPr>
        <w:t xml:space="preserve">Висота </w:t>
      </w:r>
      <w:proofErr w:type="spellStart"/>
      <w:r w:rsidRPr="009C2A9D">
        <w:rPr>
          <w:rFonts w:ascii="Arial" w:eastAsia="Times New Roman" w:hAnsi="Arial" w:cs="Arial"/>
          <w:color w:val="2F2F2F"/>
          <w:sz w:val="24"/>
          <w:szCs w:val="24"/>
          <w:lang w:eastAsia="uk-UA"/>
        </w:rPr>
        <w:t>знака</w:t>
      </w:r>
      <w:proofErr w:type="spellEnd"/>
      <w:r w:rsidRPr="009C2A9D">
        <w:rPr>
          <w:rFonts w:ascii="Arial" w:eastAsia="Times New Roman" w:hAnsi="Arial" w:cs="Arial"/>
          <w:color w:val="2F2F2F"/>
          <w:sz w:val="24"/>
          <w:szCs w:val="24"/>
          <w:lang w:eastAsia="uk-UA"/>
        </w:rPr>
        <w:t xml:space="preserve"> відповідності не може бути менш як 5 міліметрів, якщо інше не передбачено відповідним технічним регламентом.</w:t>
      </w:r>
    </w:p>
    <w:p w:rsidR="009C2A9D" w:rsidRPr="009C2A9D" w:rsidRDefault="009C2A9D" w:rsidP="009C2A9D">
      <w:pPr>
        <w:numPr>
          <w:ilvl w:val="0"/>
          <w:numId w:val="1"/>
        </w:numPr>
        <w:shd w:val="clear" w:color="auto" w:fill="FFFFFF"/>
        <w:spacing w:after="0" w:line="240" w:lineRule="auto"/>
        <w:rPr>
          <w:rFonts w:ascii="Arial" w:eastAsia="Times New Roman" w:hAnsi="Arial" w:cs="Arial"/>
          <w:color w:val="2F2F2F"/>
          <w:sz w:val="24"/>
          <w:szCs w:val="24"/>
          <w:lang w:eastAsia="uk-UA"/>
        </w:rPr>
      </w:pPr>
      <w:r w:rsidRPr="009C2A9D">
        <w:rPr>
          <w:rFonts w:ascii="Arial" w:eastAsia="Times New Roman" w:hAnsi="Arial" w:cs="Arial"/>
          <w:color w:val="2F2F2F"/>
          <w:sz w:val="24"/>
          <w:szCs w:val="24"/>
          <w:lang w:eastAsia="uk-UA"/>
        </w:rPr>
        <w:t xml:space="preserve">У разі зменшення або збільшення розміру </w:t>
      </w:r>
      <w:proofErr w:type="spellStart"/>
      <w:r w:rsidRPr="009C2A9D">
        <w:rPr>
          <w:rFonts w:ascii="Arial" w:eastAsia="Times New Roman" w:hAnsi="Arial" w:cs="Arial"/>
          <w:color w:val="2F2F2F"/>
          <w:sz w:val="24"/>
          <w:szCs w:val="24"/>
          <w:lang w:eastAsia="uk-UA"/>
        </w:rPr>
        <w:t>знака</w:t>
      </w:r>
      <w:proofErr w:type="spellEnd"/>
      <w:r w:rsidRPr="009C2A9D">
        <w:rPr>
          <w:rFonts w:ascii="Arial" w:eastAsia="Times New Roman" w:hAnsi="Arial" w:cs="Arial"/>
          <w:color w:val="2F2F2F"/>
          <w:sz w:val="24"/>
          <w:szCs w:val="24"/>
          <w:lang w:eastAsia="uk-UA"/>
        </w:rPr>
        <w:t xml:space="preserve"> відповідності повинні бути дотримані пропорції його форми.</w:t>
      </w:r>
    </w:p>
    <w:p w:rsidR="009C2A9D" w:rsidRPr="009C2A9D" w:rsidRDefault="009C2A9D" w:rsidP="009C2A9D">
      <w:pPr>
        <w:shd w:val="clear" w:color="auto" w:fill="FFFFFF"/>
        <w:spacing w:after="225" w:line="240" w:lineRule="auto"/>
        <w:jc w:val="center"/>
        <w:rPr>
          <w:rFonts w:ascii="Arial" w:eastAsia="Times New Roman" w:hAnsi="Arial" w:cs="Arial"/>
          <w:color w:val="2F2F2F"/>
          <w:sz w:val="24"/>
          <w:szCs w:val="24"/>
          <w:lang w:eastAsia="uk-UA"/>
        </w:rPr>
      </w:pPr>
      <w:r>
        <w:rPr>
          <w:rFonts w:ascii="Arial" w:eastAsia="Times New Roman" w:hAnsi="Arial" w:cs="Arial"/>
          <w:noProof/>
          <w:color w:val="2F2F2F"/>
          <w:sz w:val="24"/>
          <w:szCs w:val="24"/>
          <w:lang w:eastAsia="uk-UA"/>
        </w:rPr>
        <w:lastRenderedPageBreak/>
        <w:drawing>
          <wp:inline distT="0" distB="0" distL="0" distR="0">
            <wp:extent cx="4879340" cy="2362835"/>
            <wp:effectExtent l="0" t="0" r="0" b="0"/>
            <wp:docPr id="1" name="Рисунок 1" descr="http://oppb.com.ua/sites/default/files/2019/pic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ppb.com.ua/sites/default/files/2019/pics/unnam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9340" cy="2362835"/>
                    </a:xfrm>
                    <a:prstGeom prst="rect">
                      <a:avLst/>
                    </a:prstGeom>
                    <a:noFill/>
                    <a:ln>
                      <a:noFill/>
                    </a:ln>
                  </pic:spPr>
                </pic:pic>
              </a:graphicData>
            </a:graphic>
          </wp:inline>
        </w:drawing>
      </w:r>
    </w:p>
    <w:p w:rsidR="009C2A9D" w:rsidRPr="009C2A9D" w:rsidRDefault="009C2A9D" w:rsidP="009C2A9D">
      <w:pPr>
        <w:shd w:val="clear" w:color="auto" w:fill="FFFFFF"/>
        <w:spacing w:after="225" w:line="240" w:lineRule="auto"/>
        <w:rPr>
          <w:rFonts w:ascii="Arial" w:eastAsia="Times New Roman" w:hAnsi="Arial" w:cs="Arial"/>
          <w:b/>
          <w:bCs/>
          <w:color w:val="2F2F2F"/>
          <w:sz w:val="24"/>
          <w:szCs w:val="24"/>
          <w:lang w:eastAsia="uk-UA"/>
        </w:rPr>
      </w:pPr>
      <w:r w:rsidRPr="009C2A9D">
        <w:rPr>
          <w:rFonts w:ascii="Arial" w:eastAsia="Times New Roman" w:hAnsi="Arial" w:cs="Arial"/>
          <w:b/>
          <w:bCs/>
          <w:color w:val="2F2F2F"/>
          <w:sz w:val="24"/>
          <w:szCs w:val="24"/>
          <w:lang w:eastAsia="uk-UA"/>
        </w:rPr>
        <w:t xml:space="preserve">Правила та умови нанесення </w:t>
      </w:r>
      <w:proofErr w:type="spellStart"/>
      <w:r w:rsidRPr="009C2A9D">
        <w:rPr>
          <w:rFonts w:ascii="Arial" w:eastAsia="Times New Roman" w:hAnsi="Arial" w:cs="Arial"/>
          <w:b/>
          <w:bCs/>
          <w:color w:val="2F2F2F"/>
          <w:sz w:val="24"/>
          <w:szCs w:val="24"/>
          <w:lang w:eastAsia="uk-UA"/>
        </w:rPr>
        <w:t>знака</w:t>
      </w:r>
      <w:proofErr w:type="spellEnd"/>
      <w:r w:rsidRPr="009C2A9D">
        <w:rPr>
          <w:rFonts w:ascii="Arial" w:eastAsia="Times New Roman" w:hAnsi="Arial" w:cs="Arial"/>
          <w:b/>
          <w:bCs/>
          <w:color w:val="2F2F2F"/>
          <w:sz w:val="24"/>
          <w:szCs w:val="24"/>
          <w:lang w:eastAsia="uk-UA"/>
        </w:rPr>
        <w:t xml:space="preserve"> відповідності технічним регламентам</w:t>
      </w:r>
    </w:p>
    <w:p w:rsidR="009C2A9D" w:rsidRPr="009C2A9D" w:rsidRDefault="009C2A9D" w:rsidP="009C2A9D">
      <w:pPr>
        <w:numPr>
          <w:ilvl w:val="0"/>
          <w:numId w:val="2"/>
        </w:numPr>
        <w:shd w:val="clear" w:color="auto" w:fill="FFFFFF"/>
        <w:spacing w:after="0" w:line="240" w:lineRule="auto"/>
        <w:rPr>
          <w:rFonts w:ascii="Arial" w:eastAsia="Times New Roman" w:hAnsi="Arial" w:cs="Arial"/>
          <w:color w:val="2F2F2F"/>
          <w:sz w:val="24"/>
          <w:szCs w:val="24"/>
          <w:lang w:eastAsia="uk-UA"/>
        </w:rPr>
      </w:pPr>
      <w:r w:rsidRPr="009C2A9D">
        <w:rPr>
          <w:rFonts w:ascii="Arial" w:eastAsia="Times New Roman" w:hAnsi="Arial" w:cs="Arial"/>
          <w:color w:val="2F2F2F"/>
          <w:sz w:val="24"/>
          <w:szCs w:val="24"/>
          <w:lang w:eastAsia="uk-UA"/>
        </w:rPr>
        <w:t>Знак відповідності наноситься на продукцію або на її табличку з технічними даними таким чином, щоб він був видимим, розбірливим і незмивним. У разі коли це є неможливим або невиправданим через характер продукції, знак відповідності наноситься на пакування та на супровідні документи, якщо такі документи передбачені відповідним технічним регламентом.</w:t>
      </w:r>
    </w:p>
    <w:p w:rsidR="009C2A9D" w:rsidRPr="009C2A9D" w:rsidRDefault="009C2A9D" w:rsidP="009C2A9D">
      <w:pPr>
        <w:numPr>
          <w:ilvl w:val="0"/>
          <w:numId w:val="2"/>
        </w:numPr>
        <w:shd w:val="clear" w:color="auto" w:fill="FFFFFF"/>
        <w:spacing w:after="0" w:line="240" w:lineRule="auto"/>
        <w:rPr>
          <w:rFonts w:ascii="Arial" w:eastAsia="Times New Roman" w:hAnsi="Arial" w:cs="Arial"/>
          <w:color w:val="2F2F2F"/>
          <w:sz w:val="24"/>
          <w:szCs w:val="24"/>
          <w:lang w:eastAsia="uk-UA"/>
        </w:rPr>
      </w:pPr>
      <w:r w:rsidRPr="009C2A9D">
        <w:rPr>
          <w:rFonts w:ascii="Arial" w:eastAsia="Times New Roman" w:hAnsi="Arial" w:cs="Arial"/>
          <w:color w:val="2F2F2F"/>
          <w:sz w:val="24"/>
          <w:szCs w:val="24"/>
          <w:lang w:eastAsia="uk-UA"/>
        </w:rPr>
        <w:t>Знак відповідності наноситься перед уведенням продукції в обіг. Знак відповідності може супроводжуватися піктограмою або будь-яким іншим знаком, що вказує на особливий ризик або використання.</w:t>
      </w:r>
    </w:p>
    <w:p w:rsidR="009C2A9D" w:rsidRPr="009C2A9D" w:rsidRDefault="009C2A9D" w:rsidP="009C2A9D">
      <w:pPr>
        <w:numPr>
          <w:ilvl w:val="0"/>
          <w:numId w:val="2"/>
        </w:numPr>
        <w:shd w:val="clear" w:color="auto" w:fill="FFFFFF"/>
        <w:spacing w:after="0" w:line="240" w:lineRule="auto"/>
        <w:rPr>
          <w:rFonts w:ascii="Arial" w:eastAsia="Times New Roman" w:hAnsi="Arial" w:cs="Arial"/>
          <w:color w:val="2F2F2F"/>
          <w:sz w:val="24"/>
          <w:szCs w:val="24"/>
          <w:lang w:eastAsia="uk-UA"/>
        </w:rPr>
      </w:pPr>
      <w:r w:rsidRPr="009C2A9D">
        <w:rPr>
          <w:rFonts w:ascii="Arial" w:eastAsia="Times New Roman" w:hAnsi="Arial" w:cs="Arial"/>
          <w:color w:val="2F2F2F"/>
          <w:sz w:val="24"/>
          <w:szCs w:val="24"/>
          <w:lang w:eastAsia="uk-UA"/>
        </w:rPr>
        <w:t>Знак відповідності супроводжується ідентифікаційним номером призначеного органу з оцінки відповідності, якщо такий орган був залучений на етапі контролю виробництва, у форматі UA.TR.YYY або YYY, де:</w:t>
      </w:r>
    </w:p>
    <w:p w:rsidR="009C2A9D" w:rsidRPr="009C2A9D" w:rsidRDefault="009C2A9D" w:rsidP="009C2A9D">
      <w:pPr>
        <w:numPr>
          <w:ilvl w:val="1"/>
          <w:numId w:val="2"/>
        </w:numPr>
        <w:shd w:val="clear" w:color="auto" w:fill="FFFFFF"/>
        <w:spacing w:after="75" w:line="240" w:lineRule="auto"/>
        <w:ind w:left="720"/>
        <w:rPr>
          <w:rFonts w:ascii="Arial" w:eastAsia="Times New Roman" w:hAnsi="Arial" w:cs="Arial"/>
          <w:color w:val="2F2F2F"/>
          <w:sz w:val="24"/>
          <w:szCs w:val="24"/>
          <w:lang w:eastAsia="uk-UA"/>
        </w:rPr>
      </w:pPr>
      <w:r w:rsidRPr="009C2A9D">
        <w:rPr>
          <w:rFonts w:ascii="Arial" w:eastAsia="Times New Roman" w:hAnsi="Arial" w:cs="Arial"/>
          <w:color w:val="2F2F2F"/>
          <w:sz w:val="24"/>
          <w:szCs w:val="24"/>
          <w:lang w:eastAsia="uk-UA"/>
        </w:rPr>
        <w:t>UA — умовне позначення України латинськими літерами;</w:t>
      </w:r>
    </w:p>
    <w:p w:rsidR="009C2A9D" w:rsidRPr="009C2A9D" w:rsidRDefault="009C2A9D" w:rsidP="009C2A9D">
      <w:pPr>
        <w:numPr>
          <w:ilvl w:val="1"/>
          <w:numId w:val="2"/>
        </w:numPr>
        <w:shd w:val="clear" w:color="auto" w:fill="FFFFFF"/>
        <w:spacing w:after="75" w:line="240" w:lineRule="auto"/>
        <w:ind w:left="720"/>
        <w:rPr>
          <w:rFonts w:ascii="Arial" w:eastAsia="Times New Roman" w:hAnsi="Arial" w:cs="Arial"/>
          <w:color w:val="2F2F2F"/>
          <w:sz w:val="24"/>
          <w:szCs w:val="24"/>
          <w:lang w:eastAsia="uk-UA"/>
        </w:rPr>
      </w:pPr>
      <w:r w:rsidRPr="009C2A9D">
        <w:rPr>
          <w:rFonts w:ascii="Arial" w:eastAsia="Times New Roman" w:hAnsi="Arial" w:cs="Arial"/>
          <w:color w:val="2F2F2F"/>
          <w:sz w:val="24"/>
          <w:szCs w:val="24"/>
          <w:lang w:eastAsia="uk-UA"/>
        </w:rPr>
        <w:t>TR — умовне позначення, яке означає, що орган з оцінки відповідності призначено на виконання робіт з оцінки відповідності вимогам технічних регламентів;</w:t>
      </w:r>
    </w:p>
    <w:p w:rsidR="009C2A9D" w:rsidRPr="009C2A9D" w:rsidRDefault="009C2A9D" w:rsidP="009C2A9D">
      <w:pPr>
        <w:numPr>
          <w:ilvl w:val="1"/>
          <w:numId w:val="2"/>
        </w:numPr>
        <w:shd w:val="clear" w:color="auto" w:fill="FFFFFF"/>
        <w:spacing w:after="75" w:line="240" w:lineRule="auto"/>
        <w:ind w:left="720"/>
        <w:rPr>
          <w:rFonts w:ascii="Arial" w:eastAsia="Times New Roman" w:hAnsi="Arial" w:cs="Arial"/>
          <w:color w:val="2F2F2F"/>
          <w:sz w:val="24"/>
          <w:szCs w:val="24"/>
          <w:lang w:eastAsia="uk-UA"/>
        </w:rPr>
      </w:pPr>
      <w:r w:rsidRPr="009C2A9D">
        <w:rPr>
          <w:rFonts w:ascii="Arial" w:eastAsia="Times New Roman" w:hAnsi="Arial" w:cs="Arial"/>
          <w:color w:val="2F2F2F"/>
          <w:sz w:val="24"/>
          <w:szCs w:val="24"/>
          <w:lang w:eastAsia="uk-UA"/>
        </w:rPr>
        <w:t>YYY — ідентифікаційний номер призначеного органу з оцінки відповідності.</w:t>
      </w:r>
    </w:p>
    <w:p w:rsidR="009C2A9D" w:rsidRPr="009C2A9D" w:rsidRDefault="009C2A9D" w:rsidP="009C2A9D">
      <w:pPr>
        <w:numPr>
          <w:ilvl w:val="0"/>
          <w:numId w:val="2"/>
        </w:numPr>
        <w:shd w:val="clear" w:color="auto" w:fill="FFFFFF"/>
        <w:spacing w:after="0" w:line="240" w:lineRule="auto"/>
        <w:rPr>
          <w:rFonts w:ascii="Arial" w:eastAsia="Times New Roman" w:hAnsi="Arial" w:cs="Arial"/>
          <w:color w:val="2F2F2F"/>
          <w:sz w:val="24"/>
          <w:szCs w:val="24"/>
          <w:lang w:eastAsia="uk-UA"/>
        </w:rPr>
      </w:pPr>
      <w:r w:rsidRPr="009C2A9D">
        <w:rPr>
          <w:rFonts w:ascii="Arial" w:eastAsia="Times New Roman" w:hAnsi="Arial" w:cs="Arial"/>
          <w:color w:val="2F2F2F"/>
          <w:sz w:val="24"/>
          <w:szCs w:val="24"/>
          <w:lang w:eastAsia="uk-UA"/>
        </w:rPr>
        <w:t>Ідентифікаційний номер призначеного органу з оцінки відповідності наноситься таким органом або за його вказівкою виробником чи уповноваженим представником.</w:t>
      </w:r>
    </w:p>
    <w:p w:rsidR="009C2A9D" w:rsidRPr="009C2A9D" w:rsidRDefault="009C2A9D" w:rsidP="009C2A9D">
      <w:pPr>
        <w:shd w:val="clear" w:color="auto" w:fill="FFFFFF"/>
        <w:spacing w:after="225" w:line="240" w:lineRule="auto"/>
        <w:rPr>
          <w:rFonts w:ascii="Arial" w:eastAsia="Times New Roman" w:hAnsi="Arial" w:cs="Arial"/>
          <w:b/>
          <w:bCs/>
          <w:color w:val="2F2F2F"/>
          <w:sz w:val="24"/>
          <w:szCs w:val="24"/>
          <w:lang w:eastAsia="uk-UA"/>
        </w:rPr>
      </w:pPr>
      <w:r w:rsidRPr="009C2A9D">
        <w:rPr>
          <w:rFonts w:ascii="Arial" w:eastAsia="Times New Roman" w:hAnsi="Arial" w:cs="Arial"/>
          <w:b/>
          <w:bCs/>
          <w:color w:val="2F2F2F"/>
          <w:sz w:val="24"/>
          <w:szCs w:val="24"/>
          <w:lang w:eastAsia="uk-UA"/>
        </w:rPr>
        <w:t>Відповідальність</w:t>
      </w:r>
    </w:p>
    <w:p w:rsidR="009C2A9D" w:rsidRPr="009C2A9D" w:rsidRDefault="009C2A9D" w:rsidP="009C2A9D">
      <w:pPr>
        <w:shd w:val="clear" w:color="auto" w:fill="FFFFFF"/>
        <w:spacing w:after="225" w:line="240" w:lineRule="auto"/>
        <w:rPr>
          <w:rFonts w:ascii="Arial" w:eastAsia="Times New Roman" w:hAnsi="Arial" w:cs="Arial"/>
          <w:color w:val="2F2F2F"/>
          <w:sz w:val="24"/>
          <w:szCs w:val="24"/>
          <w:lang w:eastAsia="uk-UA"/>
        </w:rPr>
      </w:pPr>
      <w:r w:rsidRPr="009C2A9D">
        <w:rPr>
          <w:rFonts w:ascii="Arial" w:eastAsia="Times New Roman" w:hAnsi="Arial" w:cs="Arial"/>
          <w:color w:val="2F2F2F"/>
          <w:sz w:val="24"/>
          <w:szCs w:val="24"/>
          <w:lang w:eastAsia="uk-UA"/>
        </w:rPr>
        <w:t xml:space="preserve">У разі нанесення </w:t>
      </w:r>
      <w:proofErr w:type="spellStart"/>
      <w:r w:rsidRPr="009C2A9D">
        <w:rPr>
          <w:rFonts w:ascii="Arial" w:eastAsia="Times New Roman" w:hAnsi="Arial" w:cs="Arial"/>
          <w:color w:val="2F2F2F"/>
          <w:sz w:val="24"/>
          <w:szCs w:val="24"/>
          <w:lang w:eastAsia="uk-UA"/>
        </w:rPr>
        <w:t>знака</w:t>
      </w:r>
      <w:proofErr w:type="spellEnd"/>
      <w:r w:rsidRPr="009C2A9D">
        <w:rPr>
          <w:rFonts w:ascii="Arial" w:eastAsia="Times New Roman" w:hAnsi="Arial" w:cs="Arial"/>
          <w:color w:val="2F2F2F"/>
          <w:sz w:val="24"/>
          <w:szCs w:val="24"/>
          <w:lang w:eastAsia="uk-UA"/>
        </w:rPr>
        <w:t xml:space="preserve"> відповідності із порушенням вимог або його відсутності орган ринкового нагляду приймає рішення про вжиття обмежувальних (коригувальних) заходів щодо приведення у відповідність та вимагає від відповідного суб’єкта господарювання вжити протягом визначеного строку заходів щодо усунення невідповідності.</w:t>
      </w:r>
    </w:p>
    <w:p w:rsidR="009C2A9D" w:rsidRDefault="009C2A9D"/>
    <w:p w:rsidR="009C2A9D" w:rsidRDefault="009C2A9D"/>
    <w:p w:rsidR="009C2A9D" w:rsidRDefault="009C2A9D"/>
    <w:p w:rsidR="009C2A9D" w:rsidRDefault="009C2A9D"/>
    <w:p w:rsidR="009C2A9D" w:rsidRDefault="009C2A9D"/>
    <w:tbl>
      <w:tblPr>
        <w:tblW w:w="5000" w:type="pct"/>
        <w:tblCellMar>
          <w:left w:w="0" w:type="dxa"/>
          <w:right w:w="0" w:type="dxa"/>
        </w:tblCellMar>
        <w:tblLook w:val="04A0" w:firstRow="1" w:lastRow="0" w:firstColumn="1" w:lastColumn="0" w:noHBand="0" w:noVBand="1"/>
      </w:tblPr>
      <w:tblGrid>
        <w:gridCol w:w="9361"/>
      </w:tblGrid>
      <w:tr w:rsidR="009C2A9D" w:rsidRPr="009C2A9D" w:rsidTr="009C2A9D">
        <w:tc>
          <w:tcPr>
            <w:tcW w:w="5000" w:type="pct"/>
            <w:tcBorders>
              <w:top w:val="single" w:sz="2" w:space="0" w:color="auto"/>
              <w:left w:val="single" w:sz="2" w:space="0" w:color="auto"/>
              <w:bottom w:val="single" w:sz="2" w:space="0" w:color="auto"/>
              <w:right w:val="single" w:sz="2" w:space="0" w:color="auto"/>
            </w:tcBorders>
            <w:hideMark/>
          </w:tcPr>
          <w:p w:rsidR="009C2A9D" w:rsidRPr="009C2A9D" w:rsidRDefault="009C2A9D" w:rsidP="009C2A9D">
            <w:pPr>
              <w:spacing w:before="150" w:after="150" w:line="240" w:lineRule="auto"/>
              <w:ind w:left="450" w:right="450"/>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lastRenderedPageBreak/>
              <w:drawing>
                <wp:inline distT="0" distB="0" distL="0" distR="0">
                  <wp:extent cx="570865" cy="760730"/>
                  <wp:effectExtent l="0" t="0" r="635" b="1270"/>
                  <wp:docPr id="4" name="Рисунок 4"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865" cy="760730"/>
                          </a:xfrm>
                          <a:prstGeom prst="rect">
                            <a:avLst/>
                          </a:prstGeom>
                          <a:noFill/>
                          <a:ln>
                            <a:noFill/>
                          </a:ln>
                        </pic:spPr>
                      </pic:pic>
                    </a:graphicData>
                  </a:graphic>
                </wp:inline>
              </w:drawing>
            </w:r>
          </w:p>
        </w:tc>
      </w:tr>
      <w:tr w:rsidR="009C2A9D" w:rsidRPr="009C2A9D" w:rsidTr="009C2A9D">
        <w:tc>
          <w:tcPr>
            <w:tcW w:w="5000" w:type="pct"/>
            <w:tcBorders>
              <w:top w:val="single" w:sz="2" w:space="0" w:color="auto"/>
              <w:left w:val="single" w:sz="2" w:space="0" w:color="auto"/>
              <w:bottom w:val="single" w:sz="2" w:space="0" w:color="auto"/>
              <w:right w:val="single" w:sz="2" w:space="0" w:color="auto"/>
            </w:tcBorders>
            <w:hideMark/>
          </w:tcPr>
          <w:p w:rsidR="009C2A9D" w:rsidRPr="009C2A9D" w:rsidRDefault="009C2A9D" w:rsidP="009C2A9D">
            <w:pPr>
              <w:spacing w:before="300" w:after="0" w:line="240" w:lineRule="auto"/>
              <w:ind w:left="450" w:right="450"/>
              <w:jc w:val="center"/>
              <w:rPr>
                <w:rFonts w:ascii="Times New Roman" w:eastAsia="Times New Roman" w:hAnsi="Times New Roman" w:cs="Times New Roman"/>
                <w:sz w:val="24"/>
                <w:szCs w:val="24"/>
                <w:lang w:eastAsia="uk-UA"/>
              </w:rPr>
            </w:pPr>
            <w:r w:rsidRPr="009C2A9D">
              <w:rPr>
                <w:rFonts w:ascii="Times New Roman" w:eastAsia="Times New Roman" w:hAnsi="Times New Roman" w:cs="Times New Roman"/>
                <w:b/>
                <w:bCs/>
                <w:sz w:val="32"/>
                <w:szCs w:val="32"/>
                <w:lang w:eastAsia="uk-UA"/>
              </w:rPr>
              <w:t>КАБІНЕТ МІНІСТРІВ УКРАЇНИ</w:t>
            </w:r>
            <w:r w:rsidRPr="009C2A9D">
              <w:rPr>
                <w:rFonts w:ascii="Times New Roman" w:eastAsia="Times New Roman" w:hAnsi="Times New Roman" w:cs="Times New Roman"/>
                <w:sz w:val="24"/>
                <w:szCs w:val="24"/>
                <w:lang w:eastAsia="uk-UA"/>
              </w:rPr>
              <w:br/>
            </w:r>
            <w:r w:rsidRPr="009C2A9D">
              <w:rPr>
                <w:rFonts w:ascii="Times New Roman" w:eastAsia="Times New Roman" w:hAnsi="Times New Roman" w:cs="Times New Roman"/>
                <w:b/>
                <w:bCs/>
                <w:sz w:val="36"/>
                <w:szCs w:val="36"/>
                <w:lang w:eastAsia="uk-UA"/>
              </w:rPr>
              <w:t>ПОСТАНОВА</w:t>
            </w:r>
          </w:p>
        </w:tc>
      </w:tr>
      <w:tr w:rsidR="009C2A9D" w:rsidRPr="009C2A9D" w:rsidTr="009C2A9D">
        <w:tc>
          <w:tcPr>
            <w:tcW w:w="5000" w:type="pct"/>
            <w:tcBorders>
              <w:top w:val="single" w:sz="2" w:space="0" w:color="auto"/>
              <w:left w:val="single" w:sz="2" w:space="0" w:color="auto"/>
              <w:bottom w:val="single" w:sz="2" w:space="0" w:color="auto"/>
              <w:right w:val="single" w:sz="2" w:space="0" w:color="auto"/>
            </w:tcBorders>
            <w:hideMark/>
          </w:tcPr>
          <w:p w:rsidR="009C2A9D" w:rsidRPr="009C2A9D" w:rsidRDefault="009C2A9D" w:rsidP="009C2A9D">
            <w:pPr>
              <w:spacing w:before="150" w:after="150" w:line="240" w:lineRule="auto"/>
              <w:ind w:left="450" w:right="450"/>
              <w:jc w:val="center"/>
              <w:rPr>
                <w:rFonts w:ascii="Times New Roman" w:eastAsia="Times New Roman" w:hAnsi="Times New Roman" w:cs="Times New Roman"/>
                <w:sz w:val="24"/>
                <w:szCs w:val="24"/>
                <w:lang w:eastAsia="uk-UA"/>
              </w:rPr>
            </w:pPr>
            <w:r w:rsidRPr="009C2A9D">
              <w:rPr>
                <w:rFonts w:ascii="Times New Roman" w:eastAsia="Times New Roman" w:hAnsi="Times New Roman" w:cs="Times New Roman"/>
                <w:b/>
                <w:bCs/>
                <w:sz w:val="24"/>
                <w:szCs w:val="24"/>
                <w:lang w:eastAsia="uk-UA"/>
              </w:rPr>
              <w:t>від 30 грудня 2015 р. № 1184</w:t>
            </w:r>
            <w:r w:rsidRPr="009C2A9D">
              <w:rPr>
                <w:rFonts w:ascii="Times New Roman" w:eastAsia="Times New Roman" w:hAnsi="Times New Roman" w:cs="Times New Roman"/>
                <w:sz w:val="24"/>
                <w:szCs w:val="24"/>
                <w:lang w:eastAsia="uk-UA"/>
              </w:rPr>
              <w:br/>
            </w:r>
            <w:r w:rsidRPr="009C2A9D">
              <w:rPr>
                <w:rFonts w:ascii="Times New Roman" w:eastAsia="Times New Roman" w:hAnsi="Times New Roman" w:cs="Times New Roman"/>
                <w:b/>
                <w:bCs/>
                <w:sz w:val="24"/>
                <w:szCs w:val="24"/>
                <w:lang w:eastAsia="uk-UA"/>
              </w:rPr>
              <w:t>Київ</w:t>
            </w:r>
          </w:p>
        </w:tc>
      </w:tr>
    </w:tbl>
    <w:p w:rsidR="009C2A9D" w:rsidRPr="009C2A9D" w:rsidRDefault="009C2A9D" w:rsidP="009C2A9D">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0" w:name="n3"/>
      <w:bookmarkEnd w:id="0"/>
      <w:r w:rsidRPr="009C2A9D">
        <w:rPr>
          <w:rFonts w:ascii="Times New Roman" w:eastAsia="Times New Roman" w:hAnsi="Times New Roman" w:cs="Times New Roman"/>
          <w:b/>
          <w:bCs/>
          <w:color w:val="333333"/>
          <w:sz w:val="32"/>
          <w:szCs w:val="32"/>
          <w:lang w:eastAsia="uk-UA"/>
        </w:rPr>
        <w:t xml:space="preserve">Про затвердження форми, опису </w:t>
      </w:r>
      <w:proofErr w:type="spellStart"/>
      <w:r w:rsidRPr="009C2A9D">
        <w:rPr>
          <w:rFonts w:ascii="Times New Roman" w:eastAsia="Times New Roman" w:hAnsi="Times New Roman" w:cs="Times New Roman"/>
          <w:b/>
          <w:bCs/>
          <w:color w:val="333333"/>
          <w:sz w:val="32"/>
          <w:szCs w:val="32"/>
          <w:lang w:eastAsia="uk-UA"/>
        </w:rPr>
        <w:t>знака</w:t>
      </w:r>
      <w:proofErr w:type="spellEnd"/>
      <w:r w:rsidRPr="009C2A9D">
        <w:rPr>
          <w:rFonts w:ascii="Times New Roman" w:eastAsia="Times New Roman" w:hAnsi="Times New Roman" w:cs="Times New Roman"/>
          <w:b/>
          <w:bCs/>
          <w:color w:val="333333"/>
          <w:sz w:val="32"/>
          <w:szCs w:val="32"/>
          <w:lang w:eastAsia="uk-UA"/>
        </w:rPr>
        <w:t xml:space="preserve"> відповідності технічним регламентам, правил та умов його нанесення</w:t>
      </w:r>
    </w:p>
    <w:p w:rsidR="009C2A9D" w:rsidRPr="009C2A9D" w:rsidRDefault="009C2A9D" w:rsidP="009C2A9D">
      <w:pPr>
        <w:shd w:val="clear" w:color="auto" w:fill="FFFFFF"/>
        <w:spacing w:before="150" w:after="300" w:line="240" w:lineRule="auto"/>
        <w:ind w:left="450" w:right="450"/>
        <w:rPr>
          <w:rFonts w:ascii="Times New Roman" w:eastAsia="Times New Roman" w:hAnsi="Times New Roman" w:cs="Times New Roman"/>
          <w:color w:val="333333"/>
          <w:sz w:val="24"/>
          <w:szCs w:val="24"/>
          <w:lang w:eastAsia="uk-UA"/>
        </w:rPr>
      </w:pPr>
      <w:bookmarkStart w:id="1" w:name="n38"/>
      <w:bookmarkEnd w:id="1"/>
      <w:r w:rsidRPr="009C2A9D">
        <w:rPr>
          <w:rFonts w:ascii="Times New Roman" w:eastAsia="Times New Roman" w:hAnsi="Times New Roman" w:cs="Times New Roman"/>
          <w:color w:val="333333"/>
          <w:sz w:val="24"/>
          <w:szCs w:val="24"/>
          <w:lang w:eastAsia="uk-UA"/>
        </w:rPr>
        <w:t>{Із змінами, внесеними згідно з Постановами КМ</w:t>
      </w:r>
      <w:r w:rsidRPr="009C2A9D">
        <w:rPr>
          <w:rFonts w:ascii="Times New Roman" w:eastAsia="Times New Roman" w:hAnsi="Times New Roman" w:cs="Times New Roman"/>
          <w:color w:val="333333"/>
          <w:sz w:val="24"/>
          <w:szCs w:val="24"/>
          <w:lang w:eastAsia="uk-UA"/>
        </w:rPr>
        <w:br/>
      </w:r>
      <w:hyperlink r:id="rId9" w:anchor="n2" w:tgtFrame="_blank" w:history="1">
        <w:r w:rsidRPr="009C2A9D">
          <w:rPr>
            <w:rFonts w:ascii="Times New Roman" w:eastAsia="Times New Roman" w:hAnsi="Times New Roman" w:cs="Times New Roman"/>
            <w:color w:val="000099"/>
            <w:sz w:val="24"/>
            <w:szCs w:val="24"/>
            <w:u w:val="single"/>
            <w:lang w:eastAsia="uk-UA"/>
          </w:rPr>
          <w:t>№ 1027 від 20.12.2017</w:t>
        </w:r>
      </w:hyperlink>
      <w:r w:rsidRPr="009C2A9D">
        <w:rPr>
          <w:rFonts w:ascii="Times New Roman" w:eastAsia="Times New Roman" w:hAnsi="Times New Roman" w:cs="Times New Roman"/>
          <w:color w:val="333333"/>
          <w:sz w:val="24"/>
          <w:szCs w:val="24"/>
          <w:lang w:eastAsia="uk-UA"/>
        </w:rPr>
        <w:br/>
      </w:r>
      <w:bookmarkStart w:id="2" w:name="_GoBack"/>
      <w:bookmarkEnd w:id="2"/>
      <w:r w:rsidRPr="009C2A9D">
        <w:rPr>
          <w:rFonts w:ascii="Times New Roman" w:eastAsia="Times New Roman" w:hAnsi="Times New Roman" w:cs="Times New Roman"/>
          <w:color w:val="333333"/>
          <w:sz w:val="24"/>
          <w:szCs w:val="24"/>
          <w:lang w:eastAsia="uk-UA"/>
        </w:rPr>
        <w:fldChar w:fldCharType="begin"/>
      </w:r>
      <w:r w:rsidRPr="009C2A9D">
        <w:rPr>
          <w:rFonts w:ascii="Times New Roman" w:eastAsia="Times New Roman" w:hAnsi="Times New Roman" w:cs="Times New Roman"/>
          <w:color w:val="333333"/>
          <w:sz w:val="24"/>
          <w:szCs w:val="24"/>
          <w:lang w:eastAsia="uk-UA"/>
        </w:rPr>
        <w:instrText xml:space="preserve"> HYPERLINK "https://zakon.rada.gov.ua/laws/show/195-2021-%D0%BF" \l "n2" \t "_blank" </w:instrText>
      </w:r>
      <w:r w:rsidRPr="009C2A9D">
        <w:rPr>
          <w:rFonts w:ascii="Times New Roman" w:eastAsia="Times New Roman" w:hAnsi="Times New Roman" w:cs="Times New Roman"/>
          <w:color w:val="333333"/>
          <w:sz w:val="24"/>
          <w:szCs w:val="24"/>
          <w:lang w:eastAsia="uk-UA"/>
        </w:rPr>
        <w:fldChar w:fldCharType="separate"/>
      </w:r>
      <w:r w:rsidRPr="009C2A9D">
        <w:rPr>
          <w:rFonts w:ascii="Times New Roman" w:eastAsia="Times New Roman" w:hAnsi="Times New Roman" w:cs="Times New Roman"/>
          <w:color w:val="000099"/>
          <w:sz w:val="24"/>
          <w:szCs w:val="24"/>
          <w:u w:val="single"/>
          <w:lang w:eastAsia="uk-UA"/>
        </w:rPr>
        <w:t>№ 195 від 10.03.2021</w:t>
      </w:r>
      <w:r w:rsidRPr="009C2A9D">
        <w:rPr>
          <w:rFonts w:ascii="Times New Roman" w:eastAsia="Times New Roman" w:hAnsi="Times New Roman" w:cs="Times New Roman"/>
          <w:color w:val="333333"/>
          <w:sz w:val="24"/>
          <w:szCs w:val="24"/>
          <w:lang w:eastAsia="uk-UA"/>
        </w:rPr>
        <w:fldChar w:fldCharType="end"/>
      </w:r>
      <w:r w:rsidRPr="009C2A9D">
        <w:rPr>
          <w:rFonts w:ascii="Times New Roman" w:eastAsia="Times New Roman" w:hAnsi="Times New Roman" w:cs="Times New Roman"/>
          <w:color w:val="333333"/>
          <w:sz w:val="24"/>
          <w:szCs w:val="24"/>
          <w:lang w:eastAsia="uk-UA"/>
        </w:rPr>
        <w:t>}</w:t>
      </w:r>
    </w:p>
    <w:p w:rsidR="009C2A9D" w:rsidRPr="009C2A9D" w:rsidRDefault="009C2A9D" w:rsidP="009C2A9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4"/>
      <w:bookmarkEnd w:id="3"/>
      <w:r w:rsidRPr="009C2A9D">
        <w:rPr>
          <w:rFonts w:ascii="Times New Roman" w:eastAsia="Times New Roman" w:hAnsi="Times New Roman" w:cs="Times New Roman"/>
          <w:color w:val="333333"/>
          <w:sz w:val="24"/>
          <w:szCs w:val="24"/>
          <w:lang w:eastAsia="uk-UA"/>
        </w:rPr>
        <w:t>Відповідно до </w:t>
      </w:r>
      <w:hyperlink r:id="rId10" w:anchor="n308" w:tgtFrame="_blank" w:history="1">
        <w:r w:rsidRPr="009C2A9D">
          <w:rPr>
            <w:rFonts w:ascii="Times New Roman" w:eastAsia="Times New Roman" w:hAnsi="Times New Roman" w:cs="Times New Roman"/>
            <w:color w:val="000099"/>
            <w:sz w:val="24"/>
            <w:szCs w:val="24"/>
            <w:u w:val="single"/>
            <w:lang w:eastAsia="uk-UA"/>
          </w:rPr>
          <w:t>статті 29</w:t>
        </w:r>
      </w:hyperlink>
      <w:r w:rsidRPr="009C2A9D">
        <w:rPr>
          <w:rFonts w:ascii="Times New Roman" w:eastAsia="Times New Roman" w:hAnsi="Times New Roman" w:cs="Times New Roman"/>
          <w:color w:val="333333"/>
          <w:sz w:val="24"/>
          <w:szCs w:val="24"/>
          <w:lang w:eastAsia="uk-UA"/>
        </w:rPr>
        <w:t> Закону України “Про технічні регламенти та оцінку відповідності” Кабінет Міністрів України </w:t>
      </w:r>
      <w:r w:rsidRPr="009C2A9D">
        <w:rPr>
          <w:rFonts w:ascii="Times New Roman" w:eastAsia="Times New Roman" w:hAnsi="Times New Roman" w:cs="Times New Roman"/>
          <w:b/>
          <w:bCs/>
          <w:color w:val="333333"/>
          <w:spacing w:val="30"/>
          <w:sz w:val="24"/>
          <w:szCs w:val="24"/>
          <w:lang w:eastAsia="uk-UA"/>
        </w:rPr>
        <w:t>постановляє</w:t>
      </w:r>
      <w:r w:rsidRPr="009C2A9D">
        <w:rPr>
          <w:rFonts w:ascii="Times New Roman" w:eastAsia="Times New Roman" w:hAnsi="Times New Roman" w:cs="Times New Roman"/>
          <w:color w:val="333333"/>
          <w:sz w:val="24"/>
          <w:szCs w:val="24"/>
          <w:lang w:eastAsia="uk-UA"/>
        </w:rPr>
        <w:t>:</w:t>
      </w:r>
    </w:p>
    <w:p w:rsidR="009C2A9D" w:rsidRPr="009C2A9D" w:rsidRDefault="009C2A9D" w:rsidP="009C2A9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5"/>
      <w:bookmarkEnd w:id="4"/>
      <w:r w:rsidRPr="009C2A9D">
        <w:rPr>
          <w:rFonts w:ascii="Times New Roman" w:eastAsia="Times New Roman" w:hAnsi="Times New Roman" w:cs="Times New Roman"/>
          <w:color w:val="333333"/>
          <w:sz w:val="24"/>
          <w:szCs w:val="24"/>
          <w:lang w:eastAsia="uk-UA"/>
        </w:rPr>
        <w:t>1. Затвердити такі, що додаються:</w:t>
      </w:r>
    </w:p>
    <w:bookmarkStart w:id="5" w:name="n6"/>
    <w:bookmarkEnd w:id="5"/>
    <w:p w:rsidR="009C2A9D" w:rsidRPr="009C2A9D" w:rsidRDefault="009C2A9D" w:rsidP="009C2A9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9C2A9D">
        <w:rPr>
          <w:rFonts w:ascii="Times New Roman" w:eastAsia="Times New Roman" w:hAnsi="Times New Roman" w:cs="Times New Roman"/>
          <w:color w:val="333333"/>
          <w:sz w:val="24"/>
          <w:szCs w:val="24"/>
          <w:lang w:eastAsia="uk-UA"/>
        </w:rPr>
        <w:fldChar w:fldCharType="begin"/>
      </w:r>
      <w:r w:rsidRPr="009C2A9D">
        <w:rPr>
          <w:rFonts w:ascii="Times New Roman" w:eastAsia="Times New Roman" w:hAnsi="Times New Roman" w:cs="Times New Roman"/>
          <w:color w:val="333333"/>
          <w:sz w:val="24"/>
          <w:szCs w:val="24"/>
          <w:lang w:eastAsia="uk-UA"/>
        </w:rPr>
        <w:instrText xml:space="preserve"> HYPERLINK "https://zakon.rada.gov.ua/laws/show/1184-2015-%D0%BF" \l "n13" </w:instrText>
      </w:r>
      <w:r w:rsidRPr="009C2A9D">
        <w:rPr>
          <w:rFonts w:ascii="Times New Roman" w:eastAsia="Times New Roman" w:hAnsi="Times New Roman" w:cs="Times New Roman"/>
          <w:color w:val="333333"/>
          <w:sz w:val="24"/>
          <w:szCs w:val="24"/>
          <w:lang w:eastAsia="uk-UA"/>
        </w:rPr>
        <w:fldChar w:fldCharType="separate"/>
      </w:r>
      <w:r w:rsidRPr="009C2A9D">
        <w:rPr>
          <w:rFonts w:ascii="Times New Roman" w:eastAsia="Times New Roman" w:hAnsi="Times New Roman" w:cs="Times New Roman"/>
          <w:color w:val="006600"/>
          <w:sz w:val="24"/>
          <w:szCs w:val="24"/>
          <w:u w:val="single"/>
          <w:lang w:eastAsia="uk-UA"/>
        </w:rPr>
        <w:t xml:space="preserve">форму </w:t>
      </w:r>
      <w:proofErr w:type="spellStart"/>
      <w:r w:rsidRPr="009C2A9D">
        <w:rPr>
          <w:rFonts w:ascii="Times New Roman" w:eastAsia="Times New Roman" w:hAnsi="Times New Roman" w:cs="Times New Roman"/>
          <w:color w:val="006600"/>
          <w:sz w:val="24"/>
          <w:szCs w:val="24"/>
          <w:u w:val="single"/>
          <w:lang w:eastAsia="uk-UA"/>
        </w:rPr>
        <w:t>знака</w:t>
      </w:r>
      <w:proofErr w:type="spellEnd"/>
      <w:r w:rsidRPr="009C2A9D">
        <w:rPr>
          <w:rFonts w:ascii="Times New Roman" w:eastAsia="Times New Roman" w:hAnsi="Times New Roman" w:cs="Times New Roman"/>
          <w:color w:val="006600"/>
          <w:sz w:val="24"/>
          <w:szCs w:val="24"/>
          <w:u w:val="single"/>
          <w:lang w:eastAsia="uk-UA"/>
        </w:rPr>
        <w:t xml:space="preserve"> відповідності технічним регламентам</w:t>
      </w:r>
      <w:r w:rsidRPr="009C2A9D">
        <w:rPr>
          <w:rFonts w:ascii="Times New Roman" w:eastAsia="Times New Roman" w:hAnsi="Times New Roman" w:cs="Times New Roman"/>
          <w:color w:val="333333"/>
          <w:sz w:val="24"/>
          <w:szCs w:val="24"/>
          <w:lang w:eastAsia="uk-UA"/>
        </w:rPr>
        <w:fldChar w:fldCharType="end"/>
      </w:r>
      <w:r w:rsidRPr="009C2A9D">
        <w:rPr>
          <w:rFonts w:ascii="Times New Roman" w:eastAsia="Times New Roman" w:hAnsi="Times New Roman" w:cs="Times New Roman"/>
          <w:color w:val="333333"/>
          <w:sz w:val="24"/>
          <w:szCs w:val="24"/>
          <w:lang w:eastAsia="uk-UA"/>
        </w:rPr>
        <w:t>;</w:t>
      </w:r>
    </w:p>
    <w:bookmarkStart w:id="6" w:name="n7"/>
    <w:bookmarkEnd w:id="6"/>
    <w:p w:rsidR="009C2A9D" w:rsidRPr="009C2A9D" w:rsidRDefault="009C2A9D" w:rsidP="009C2A9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9C2A9D">
        <w:rPr>
          <w:rFonts w:ascii="Times New Roman" w:eastAsia="Times New Roman" w:hAnsi="Times New Roman" w:cs="Times New Roman"/>
          <w:color w:val="333333"/>
          <w:sz w:val="24"/>
          <w:szCs w:val="24"/>
          <w:lang w:eastAsia="uk-UA"/>
        </w:rPr>
        <w:fldChar w:fldCharType="begin"/>
      </w:r>
      <w:r w:rsidRPr="009C2A9D">
        <w:rPr>
          <w:rFonts w:ascii="Times New Roman" w:eastAsia="Times New Roman" w:hAnsi="Times New Roman" w:cs="Times New Roman"/>
          <w:color w:val="333333"/>
          <w:sz w:val="24"/>
          <w:szCs w:val="24"/>
          <w:lang w:eastAsia="uk-UA"/>
        </w:rPr>
        <w:instrText xml:space="preserve"> HYPERLINK "https://zakon.rada.gov.ua/laws/show/1184-2015-%D0%BF" \l "n16" </w:instrText>
      </w:r>
      <w:r w:rsidRPr="009C2A9D">
        <w:rPr>
          <w:rFonts w:ascii="Times New Roman" w:eastAsia="Times New Roman" w:hAnsi="Times New Roman" w:cs="Times New Roman"/>
          <w:color w:val="333333"/>
          <w:sz w:val="24"/>
          <w:szCs w:val="24"/>
          <w:lang w:eastAsia="uk-UA"/>
        </w:rPr>
        <w:fldChar w:fldCharType="separate"/>
      </w:r>
      <w:r w:rsidRPr="009C2A9D">
        <w:rPr>
          <w:rFonts w:ascii="Times New Roman" w:eastAsia="Times New Roman" w:hAnsi="Times New Roman" w:cs="Times New Roman"/>
          <w:color w:val="006600"/>
          <w:sz w:val="24"/>
          <w:szCs w:val="24"/>
          <w:u w:val="single"/>
          <w:lang w:eastAsia="uk-UA"/>
        </w:rPr>
        <w:t xml:space="preserve">опис </w:t>
      </w:r>
      <w:proofErr w:type="spellStart"/>
      <w:r w:rsidRPr="009C2A9D">
        <w:rPr>
          <w:rFonts w:ascii="Times New Roman" w:eastAsia="Times New Roman" w:hAnsi="Times New Roman" w:cs="Times New Roman"/>
          <w:color w:val="006600"/>
          <w:sz w:val="24"/>
          <w:szCs w:val="24"/>
          <w:u w:val="single"/>
          <w:lang w:eastAsia="uk-UA"/>
        </w:rPr>
        <w:t>знака</w:t>
      </w:r>
      <w:proofErr w:type="spellEnd"/>
      <w:r w:rsidRPr="009C2A9D">
        <w:rPr>
          <w:rFonts w:ascii="Times New Roman" w:eastAsia="Times New Roman" w:hAnsi="Times New Roman" w:cs="Times New Roman"/>
          <w:color w:val="006600"/>
          <w:sz w:val="24"/>
          <w:szCs w:val="24"/>
          <w:u w:val="single"/>
          <w:lang w:eastAsia="uk-UA"/>
        </w:rPr>
        <w:t xml:space="preserve"> відповідності технічним регламентам</w:t>
      </w:r>
      <w:r w:rsidRPr="009C2A9D">
        <w:rPr>
          <w:rFonts w:ascii="Times New Roman" w:eastAsia="Times New Roman" w:hAnsi="Times New Roman" w:cs="Times New Roman"/>
          <w:color w:val="333333"/>
          <w:sz w:val="24"/>
          <w:szCs w:val="24"/>
          <w:lang w:eastAsia="uk-UA"/>
        </w:rPr>
        <w:fldChar w:fldCharType="end"/>
      </w:r>
      <w:r w:rsidRPr="009C2A9D">
        <w:rPr>
          <w:rFonts w:ascii="Times New Roman" w:eastAsia="Times New Roman" w:hAnsi="Times New Roman" w:cs="Times New Roman"/>
          <w:color w:val="333333"/>
          <w:sz w:val="24"/>
          <w:szCs w:val="24"/>
          <w:lang w:eastAsia="uk-UA"/>
        </w:rPr>
        <w:t>;</w:t>
      </w:r>
    </w:p>
    <w:bookmarkStart w:id="7" w:name="n8"/>
    <w:bookmarkEnd w:id="7"/>
    <w:p w:rsidR="009C2A9D" w:rsidRPr="009C2A9D" w:rsidRDefault="009C2A9D" w:rsidP="009C2A9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9C2A9D">
        <w:rPr>
          <w:rFonts w:ascii="Times New Roman" w:eastAsia="Times New Roman" w:hAnsi="Times New Roman" w:cs="Times New Roman"/>
          <w:color w:val="333333"/>
          <w:sz w:val="24"/>
          <w:szCs w:val="24"/>
          <w:lang w:eastAsia="uk-UA"/>
        </w:rPr>
        <w:fldChar w:fldCharType="begin"/>
      </w:r>
      <w:r w:rsidRPr="009C2A9D">
        <w:rPr>
          <w:rFonts w:ascii="Times New Roman" w:eastAsia="Times New Roman" w:hAnsi="Times New Roman" w:cs="Times New Roman"/>
          <w:color w:val="333333"/>
          <w:sz w:val="24"/>
          <w:szCs w:val="24"/>
          <w:lang w:eastAsia="uk-UA"/>
        </w:rPr>
        <w:instrText xml:space="preserve"> HYPERLINK "https://zakon.rada.gov.ua/laws/show/1184-2015-%D0%BF" \l "n22" </w:instrText>
      </w:r>
      <w:r w:rsidRPr="009C2A9D">
        <w:rPr>
          <w:rFonts w:ascii="Times New Roman" w:eastAsia="Times New Roman" w:hAnsi="Times New Roman" w:cs="Times New Roman"/>
          <w:color w:val="333333"/>
          <w:sz w:val="24"/>
          <w:szCs w:val="24"/>
          <w:lang w:eastAsia="uk-UA"/>
        </w:rPr>
        <w:fldChar w:fldCharType="separate"/>
      </w:r>
      <w:r w:rsidRPr="009C2A9D">
        <w:rPr>
          <w:rFonts w:ascii="Times New Roman" w:eastAsia="Times New Roman" w:hAnsi="Times New Roman" w:cs="Times New Roman"/>
          <w:color w:val="006600"/>
          <w:sz w:val="24"/>
          <w:szCs w:val="24"/>
          <w:u w:val="single"/>
          <w:lang w:eastAsia="uk-UA"/>
        </w:rPr>
        <w:t xml:space="preserve">правила та умови нанесення </w:t>
      </w:r>
      <w:proofErr w:type="spellStart"/>
      <w:r w:rsidRPr="009C2A9D">
        <w:rPr>
          <w:rFonts w:ascii="Times New Roman" w:eastAsia="Times New Roman" w:hAnsi="Times New Roman" w:cs="Times New Roman"/>
          <w:color w:val="006600"/>
          <w:sz w:val="24"/>
          <w:szCs w:val="24"/>
          <w:u w:val="single"/>
          <w:lang w:eastAsia="uk-UA"/>
        </w:rPr>
        <w:t>знака</w:t>
      </w:r>
      <w:proofErr w:type="spellEnd"/>
      <w:r w:rsidRPr="009C2A9D">
        <w:rPr>
          <w:rFonts w:ascii="Times New Roman" w:eastAsia="Times New Roman" w:hAnsi="Times New Roman" w:cs="Times New Roman"/>
          <w:color w:val="006600"/>
          <w:sz w:val="24"/>
          <w:szCs w:val="24"/>
          <w:u w:val="single"/>
          <w:lang w:eastAsia="uk-UA"/>
        </w:rPr>
        <w:t xml:space="preserve"> відповідності технічним регламентам</w:t>
      </w:r>
      <w:r w:rsidRPr="009C2A9D">
        <w:rPr>
          <w:rFonts w:ascii="Times New Roman" w:eastAsia="Times New Roman" w:hAnsi="Times New Roman" w:cs="Times New Roman"/>
          <w:color w:val="333333"/>
          <w:sz w:val="24"/>
          <w:szCs w:val="24"/>
          <w:lang w:eastAsia="uk-UA"/>
        </w:rPr>
        <w:fldChar w:fldCharType="end"/>
      </w:r>
      <w:r w:rsidRPr="009C2A9D">
        <w:rPr>
          <w:rFonts w:ascii="Times New Roman" w:eastAsia="Times New Roman" w:hAnsi="Times New Roman" w:cs="Times New Roman"/>
          <w:color w:val="333333"/>
          <w:sz w:val="24"/>
          <w:szCs w:val="24"/>
          <w:lang w:eastAsia="uk-UA"/>
        </w:rPr>
        <w:t>.</w:t>
      </w:r>
    </w:p>
    <w:p w:rsidR="009C2A9D" w:rsidRPr="009C2A9D" w:rsidRDefault="009C2A9D" w:rsidP="009C2A9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9"/>
      <w:bookmarkEnd w:id="8"/>
      <w:r w:rsidRPr="009C2A9D">
        <w:rPr>
          <w:rFonts w:ascii="Times New Roman" w:eastAsia="Times New Roman" w:hAnsi="Times New Roman" w:cs="Times New Roman"/>
          <w:color w:val="333333"/>
          <w:sz w:val="24"/>
          <w:szCs w:val="24"/>
          <w:lang w:eastAsia="uk-UA"/>
        </w:rPr>
        <w:t>2. Визнати такими, що втратили чинність, постанови Кабінету Міністрів України згідно з </w:t>
      </w:r>
      <w:hyperlink r:id="rId11" w:anchor="n28" w:history="1">
        <w:r w:rsidRPr="009C2A9D">
          <w:rPr>
            <w:rFonts w:ascii="Times New Roman" w:eastAsia="Times New Roman" w:hAnsi="Times New Roman" w:cs="Times New Roman"/>
            <w:color w:val="006600"/>
            <w:sz w:val="24"/>
            <w:szCs w:val="24"/>
            <w:u w:val="single"/>
            <w:lang w:eastAsia="uk-UA"/>
          </w:rPr>
          <w:t>переліком</w:t>
        </w:r>
      </w:hyperlink>
      <w:r w:rsidRPr="009C2A9D">
        <w:rPr>
          <w:rFonts w:ascii="Times New Roman" w:eastAsia="Times New Roman" w:hAnsi="Times New Roman" w:cs="Times New Roman"/>
          <w:color w:val="333333"/>
          <w:sz w:val="24"/>
          <w:szCs w:val="24"/>
          <w:lang w:eastAsia="uk-UA"/>
        </w:rPr>
        <w:t>, що додається.</w:t>
      </w:r>
    </w:p>
    <w:p w:rsidR="009C2A9D" w:rsidRPr="009C2A9D" w:rsidRDefault="009C2A9D" w:rsidP="009C2A9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10"/>
      <w:bookmarkEnd w:id="9"/>
      <w:r w:rsidRPr="009C2A9D">
        <w:rPr>
          <w:rFonts w:ascii="Times New Roman" w:eastAsia="Times New Roman" w:hAnsi="Times New Roman" w:cs="Times New Roman"/>
          <w:color w:val="333333"/>
          <w:sz w:val="24"/>
          <w:szCs w:val="24"/>
          <w:lang w:eastAsia="uk-UA"/>
        </w:rPr>
        <w:t>3. Ця постанова набирає чинності одночасно із </w:t>
      </w:r>
      <w:hyperlink r:id="rId12" w:tgtFrame="_blank" w:history="1">
        <w:r w:rsidRPr="009C2A9D">
          <w:rPr>
            <w:rFonts w:ascii="Times New Roman" w:eastAsia="Times New Roman" w:hAnsi="Times New Roman" w:cs="Times New Roman"/>
            <w:color w:val="000099"/>
            <w:sz w:val="24"/>
            <w:szCs w:val="24"/>
            <w:u w:val="single"/>
            <w:lang w:eastAsia="uk-UA"/>
          </w:rPr>
          <w:t>Законом України</w:t>
        </w:r>
      </w:hyperlink>
      <w:r w:rsidRPr="009C2A9D">
        <w:rPr>
          <w:rFonts w:ascii="Times New Roman" w:eastAsia="Times New Roman" w:hAnsi="Times New Roman" w:cs="Times New Roman"/>
          <w:color w:val="333333"/>
          <w:sz w:val="24"/>
          <w:szCs w:val="24"/>
          <w:lang w:eastAsia="uk-UA"/>
        </w:rPr>
        <w:t> “Про технічні регламенти та оцінку відповідності”.</w:t>
      </w:r>
    </w:p>
    <w:tbl>
      <w:tblPr>
        <w:tblW w:w="5000" w:type="pct"/>
        <w:tblCellMar>
          <w:left w:w="0" w:type="dxa"/>
          <w:right w:w="0" w:type="dxa"/>
        </w:tblCellMar>
        <w:tblLook w:val="04A0" w:firstRow="1" w:lastRow="0" w:firstColumn="1" w:lastColumn="0" w:noHBand="0" w:noVBand="1"/>
      </w:tblPr>
      <w:tblGrid>
        <w:gridCol w:w="2808"/>
        <w:gridCol w:w="6553"/>
      </w:tblGrid>
      <w:tr w:rsidR="009C2A9D" w:rsidRPr="009C2A9D" w:rsidTr="009C2A9D">
        <w:tc>
          <w:tcPr>
            <w:tcW w:w="1500" w:type="pct"/>
            <w:tcBorders>
              <w:top w:val="single" w:sz="2" w:space="0" w:color="auto"/>
              <w:left w:val="single" w:sz="2" w:space="0" w:color="auto"/>
              <w:bottom w:val="single" w:sz="2" w:space="0" w:color="auto"/>
              <w:right w:val="single" w:sz="2" w:space="0" w:color="auto"/>
            </w:tcBorders>
            <w:hideMark/>
          </w:tcPr>
          <w:p w:rsidR="009C2A9D" w:rsidRPr="009C2A9D" w:rsidRDefault="009C2A9D" w:rsidP="009C2A9D">
            <w:pPr>
              <w:spacing w:before="300" w:after="150" w:line="240" w:lineRule="auto"/>
              <w:jc w:val="center"/>
              <w:rPr>
                <w:rFonts w:ascii="Times New Roman" w:eastAsia="Times New Roman" w:hAnsi="Times New Roman" w:cs="Times New Roman"/>
                <w:sz w:val="24"/>
                <w:szCs w:val="24"/>
                <w:lang w:eastAsia="uk-UA"/>
              </w:rPr>
            </w:pPr>
            <w:bookmarkStart w:id="10" w:name="n11"/>
            <w:bookmarkEnd w:id="10"/>
            <w:r w:rsidRPr="009C2A9D">
              <w:rPr>
                <w:rFonts w:ascii="Times New Roman" w:eastAsia="Times New Roman" w:hAnsi="Times New Roman" w:cs="Times New Roman"/>
                <w:b/>
                <w:bCs/>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9C2A9D" w:rsidRPr="009C2A9D" w:rsidRDefault="009C2A9D" w:rsidP="009C2A9D">
            <w:pPr>
              <w:spacing w:before="300" w:after="0" w:line="240" w:lineRule="auto"/>
              <w:jc w:val="right"/>
              <w:rPr>
                <w:rFonts w:ascii="Times New Roman" w:eastAsia="Times New Roman" w:hAnsi="Times New Roman" w:cs="Times New Roman"/>
                <w:sz w:val="24"/>
                <w:szCs w:val="24"/>
                <w:lang w:eastAsia="uk-UA"/>
              </w:rPr>
            </w:pPr>
            <w:r w:rsidRPr="009C2A9D">
              <w:rPr>
                <w:rFonts w:ascii="Times New Roman" w:eastAsia="Times New Roman" w:hAnsi="Times New Roman" w:cs="Times New Roman"/>
                <w:b/>
                <w:bCs/>
                <w:sz w:val="24"/>
                <w:szCs w:val="24"/>
                <w:lang w:eastAsia="uk-UA"/>
              </w:rPr>
              <w:t>А.ЯЦЕНЮК</w:t>
            </w:r>
          </w:p>
        </w:tc>
      </w:tr>
      <w:tr w:rsidR="009C2A9D" w:rsidRPr="009C2A9D" w:rsidTr="009C2A9D">
        <w:tc>
          <w:tcPr>
            <w:tcW w:w="0" w:type="auto"/>
            <w:tcBorders>
              <w:top w:val="single" w:sz="2" w:space="0" w:color="auto"/>
              <w:left w:val="single" w:sz="2" w:space="0" w:color="auto"/>
              <w:bottom w:val="single" w:sz="2" w:space="0" w:color="auto"/>
              <w:right w:val="single" w:sz="2" w:space="0" w:color="auto"/>
            </w:tcBorders>
            <w:hideMark/>
          </w:tcPr>
          <w:p w:rsidR="009C2A9D" w:rsidRPr="009C2A9D" w:rsidRDefault="009C2A9D" w:rsidP="009C2A9D">
            <w:pPr>
              <w:spacing w:before="300" w:after="150" w:line="240" w:lineRule="auto"/>
              <w:jc w:val="center"/>
              <w:rPr>
                <w:rFonts w:ascii="Times New Roman" w:eastAsia="Times New Roman" w:hAnsi="Times New Roman" w:cs="Times New Roman"/>
                <w:sz w:val="24"/>
                <w:szCs w:val="24"/>
                <w:lang w:eastAsia="uk-UA"/>
              </w:rPr>
            </w:pPr>
            <w:r w:rsidRPr="009C2A9D">
              <w:rPr>
                <w:rFonts w:ascii="Times New Roman" w:eastAsia="Times New Roman" w:hAnsi="Times New Roman" w:cs="Times New Roman"/>
                <w:b/>
                <w:bCs/>
                <w:sz w:val="24"/>
                <w:szCs w:val="24"/>
                <w:lang w:eastAsia="uk-UA"/>
              </w:rPr>
              <w:t>Інд. 75</w:t>
            </w:r>
          </w:p>
        </w:tc>
        <w:tc>
          <w:tcPr>
            <w:tcW w:w="0" w:type="auto"/>
            <w:tcBorders>
              <w:top w:val="single" w:sz="2" w:space="0" w:color="auto"/>
              <w:left w:val="single" w:sz="2" w:space="0" w:color="auto"/>
              <w:bottom w:val="single" w:sz="2" w:space="0" w:color="auto"/>
              <w:right w:val="single" w:sz="2" w:space="0" w:color="auto"/>
            </w:tcBorders>
            <w:hideMark/>
          </w:tcPr>
          <w:p w:rsidR="009C2A9D" w:rsidRPr="009C2A9D" w:rsidRDefault="009C2A9D" w:rsidP="009C2A9D">
            <w:pPr>
              <w:spacing w:before="300" w:after="0" w:line="240" w:lineRule="auto"/>
              <w:jc w:val="right"/>
              <w:rPr>
                <w:rFonts w:ascii="Times New Roman" w:eastAsia="Times New Roman" w:hAnsi="Times New Roman" w:cs="Times New Roman"/>
                <w:sz w:val="24"/>
                <w:szCs w:val="24"/>
                <w:lang w:eastAsia="uk-UA"/>
              </w:rPr>
            </w:pPr>
            <w:r w:rsidRPr="009C2A9D">
              <w:rPr>
                <w:rFonts w:ascii="Times New Roman" w:eastAsia="Times New Roman" w:hAnsi="Times New Roman" w:cs="Times New Roman"/>
                <w:b/>
                <w:bCs/>
                <w:sz w:val="24"/>
                <w:szCs w:val="24"/>
                <w:lang w:eastAsia="uk-UA"/>
              </w:rPr>
              <w:br/>
            </w:r>
          </w:p>
        </w:tc>
      </w:tr>
    </w:tbl>
    <w:p w:rsidR="009C2A9D" w:rsidRPr="009C2A9D" w:rsidRDefault="009C2A9D" w:rsidP="009C2A9D">
      <w:pPr>
        <w:spacing w:after="0" w:line="240" w:lineRule="auto"/>
        <w:rPr>
          <w:rFonts w:ascii="Times New Roman" w:eastAsia="Times New Roman" w:hAnsi="Times New Roman" w:cs="Times New Roman"/>
          <w:sz w:val="24"/>
          <w:szCs w:val="24"/>
          <w:lang w:eastAsia="uk-UA"/>
        </w:rPr>
      </w:pPr>
      <w:bookmarkStart w:id="11" w:name="n34"/>
      <w:bookmarkEnd w:id="11"/>
      <w:r w:rsidRPr="009C2A9D">
        <w:rPr>
          <w:rFonts w:ascii="Times New Roman" w:eastAsia="Times New Roman" w:hAnsi="Times New Roman" w:cs="Times New Roman"/>
          <w:sz w:val="24"/>
          <w:szCs w:val="24"/>
          <w:lang w:eastAsia="uk-UA"/>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9C2A9D" w:rsidRPr="009C2A9D" w:rsidTr="009C2A9D">
        <w:tc>
          <w:tcPr>
            <w:tcW w:w="2000" w:type="pct"/>
            <w:tcBorders>
              <w:top w:val="single" w:sz="2" w:space="0" w:color="auto"/>
              <w:left w:val="single" w:sz="2" w:space="0" w:color="auto"/>
              <w:bottom w:val="single" w:sz="2" w:space="0" w:color="auto"/>
              <w:right w:val="single" w:sz="2" w:space="0" w:color="auto"/>
            </w:tcBorders>
            <w:hideMark/>
          </w:tcPr>
          <w:p w:rsidR="009C2A9D" w:rsidRPr="009C2A9D" w:rsidRDefault="009C2A9D" w:rsidP="009C2A9D">
            <w:pPr>
              <w:spacing w:before="150" w:after="150" w:line="240" w:lineRule="auto"/>
              <w:rPr>
                <w:rFonts w:ascii="Times New Roman" w:eastAsia="Times New Roman" w:hAnsi="Times New Roman" w:cs="Times New Roman"/>
                <w:sz w:val="24"/>
                <w:szCs w:val="24"/>
                <w:lang w:eastAsia="uk-UA"/>
              </w:rPr>
            </w:pPr>
            <w:bookmarkStart w:id="12" w:name="n12"/>
            <w:bookmarkEnd w:id="12"/>
            <w:r w:rsidRPr="009C2A9D">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9C2A9D" w:rsidRPr="009C2A9D" w:rsidRDefault="009C2A9D" w:rsidP="009C2A9D">
            <w:pPr>
              <w:spacing w:before="150" w:after="150" w:line="240" w:lineRule="auto"/>
              <w:jc w:val="center"/>
              <w:rPr>
                <w:rFonts w:ascii="Times New Roman" w:eastAsia="Times New Roman" w:hAnsi="Times New Roman" w:cs="Times New Roman"/>
                <w:sz w:val="24"/>
                <w:szCs w:val="24"/>
                <w:lang w:eastAsia="uk-UA"/>
              </w:rPr>
            </w:pPr>
            <w:r w:rsidRPr="009C2A9D">
              <w:rPr>
                <w:rFonts w:ascii="Times New Roman" w:eastAsia="Times New Roman" w:hAnsi="Times New Roman" w:cs="Times New Roman"/>
                <w:b/>
                <w:bCs/>
                <w:sz w:val="24"/>
                <w:szCs w:val="24"/>
                <w:lang w:eastAsia="uk-UA"/>
              </w:rPr>
              <w:t>ЗАТВЕРДЖЕНО</w:t>
            </w:r>
            <w:r w:rsidRPr="009C2A9D">
              <w:rPr>
                <w:rFonts w:ascii="Times New Roman" w:eastAsia="Times New Roman" w:hAnsi="Times New Roman" w:cs="Times New Roman"/>
                <w:sz w:val="24"/>
                <w:szCs w:val="24"/>
                <w:lang w:eastAsia="uk-UA"/>
              </w:rPr>
              <w:br/>
            </w:r>
            <w:r w:rsidRPr="009C2A9D">
              <w:rPr>
                <w:rFonts w:ascii="Times New Roman" w:eastAsia="Times New Roman" w:hAnsi="Times New Roman" w:cs="Times New Roman"/>
                <w:b/>
                <w:bCs/>
                <w:sz w:val="24"/>
                <w:szCs w:val="24"/>
                <w:lang w:eastAsia="uk-UA"/>
              </w:rPr>
              <w:t>постановою Кабінету Міністрів України</w:t>
            </w:r>
            <w:r w:rsidRPr="009C2A9D">
              <w:rPr>
                <w:rFonts w:ascii="Times New Roman" w:eastAsia="Times New Roman" w:hAnsi="Times New Roman" w:cs="Times New Roman"/>
                <w:sz w:val="24"/>
                <w:szCs w:val="24"/>
                <w:lang w:eastAsia="uk-UA"/>
              </w:rPr>
              <w:br/>
            </w:r>
            <w:r w:rsidRPr="009C2A9D">
              <w:rPr>
                <w:rFonts w:ascii="Times New Roman" w:eastAsia="Times New Roman" w:hAnsi="Times New Roman" w:cs="Times New Roman"/>
                <w:b/>
                <w:bCs/>
                <w:sz w:val="24"/>
                <w:szCs w:val="24"/>
                <w:lang w:eastAsia="uk-UA"/>
              </w:rPr>
              <w:t>від 30 грудня 2015 р. № 1184</w:t>
            </w:r>
          </w:p>
        </w:tc>
      </w:tr>
    </w:tbl>
    <w:p w:rsidR="009C2A9D" w:rsidRPr="009C2A9D" w:rsidRDefault="009C2A9D" w:rsidP="009C2A9D">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3" w:name="n13"/>
      <w:bookmarkEnd w:id="13"/>
      <w:r w:rsidRPr="009C2A9D">
        <w:rPr>
          <w:rFonts w:ascii="Times New Roman" w:eastAsia="Times New Roman" w:hAnsi="Times New Roman" w:cs="Times New Roman"/>
          <w:b/>
          <w:bCs/>
          <w:color w:val="333333"/>
          <w:sz w:val="32"/>
          <w:szCs w:val="32"/>
          <w:lang w:eastAsia="uk-UA"/>
        </w:rPr>
        <w:t>ФОРМА</w:t>
      </w:r>
      <w:r w:rsidRPr="009C2A9D">
        <w:rPr>
          <w:rFonts w:ascii="Times New Roman" w:eastAsia="Times New Roman" w:hAnsi="Times New Roman" w:cs="Times New Roman"/>
          <w:color w:val="333333"/>
          <w:sz w:val="24"/>
          <w:szCs w:val="24"/>
          <w:lang w:eastAsia="uk-UA"/>
        </w:rPr>
        <w:br/>
      </w:r>
      <w:proofErr w:type="spellStart"/>
      <w:r w:rsidRPr="009C2A9D">
        <w:rPr>
          <w:rFonts w:ascii="Times New Roman" w:eastAsia="Times New Roman" w:hAnsi="Times New Roman" w:cs="Times New Roman"/>
          <w:b/>
          <w:bCs/>
          <w:color w:val="333333"/>
          <w:sz w:val="32"/>
          <w:szCs w:val="32"/>
          <w:lang w:eastAsia="uk-UA"/>
        </w:rPr>
        <w:t>знака</w:t>
      </w:r>
      <w:proofErr w:type="spellEnd"/>
      <w:r w:rsidRPr="009C2A9D">
        <w:rPr>
          <w:rFonts w:ascii="Times New Roman" w:eastAsia="Times New Roman" w:hAnsi="Times New Roman" w:cs="Times New Roman"/>
          <w:b/>
          <w:bCs/>
          <w:color w:val="333333"/>
          <w:sz w:val="32"/>
          <w:szCs w:val="32"/>
          <w:lang w:eastAsia="uk-UA"/>
        </w:rPr>
        <w:t xml:space="preserve"> відповідності технічним регламентам</w:t>
      </w:r>
    </w:p>
    <w:p w:rsidR="009C2A9D" w:rsidRPr="009C2A9D" w:rsidRDefault="009C2A9D" w:rsidP="009C2A9D">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4" w:name="n14"/>
      <w:bookmarkEnd w:id="14"/>
      <w:r>
        <w:rPr>
          <w:rFonts w:ascii="Times New Roman" w:eastAsia="Times New Roman" w:hAnsi="Times New Roman" w:cs="Times New Roman"/>
          <w:noProof/>
          <w:color w:val="333333"/>
          <w:sz w:val="24"/>
          <w:szCs w:val="24"/>
          <w:lang w:eastAsia="uk-UA"/>
        </w:rPr>
        <w:lastRenderedPageBreak/>
        <w:drawing>
          <wp:inline distT="0" distB="0" distL="0" distR="0">
            <wp:extent cx="1609090" cy="1777365"/>
            <wp:effectExtent l="0" t="0" r="0" b="0"/>
            <wp:docPr id="3" name="Рисунок 3" descr="https://zakon.rada.gov.ua/laws/file/imgs/42/p452109n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akon.rada.gov.ua/laws/file/imgs/42/p452109n1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090" cy="1777365"/>
                    </a:xfrm>
                    <a:prstGeom prst="rect">
                      <a:avLst/>
                    </a:prstGeom>
                    <a:noFill/>
                    <a:ln>
                      <a:noFill/>
                    </a:ln>
                  </pic:spPr>
                </pic:pic>
              </a:graphicData>
            </a:graphic>
          </wp:inline>
        </w:drawing>
      </w:r>
    </w:p>
    <w:p w:rsidR="009C2A9D" w:rsidRPr="009C2A9D" w:rsidRDefault="009C2A9D" w:rsidP="009C2A9D">
      <w:pPr>
        <w:spacing w:after="0" w:line="240" w:lineRule="auto"/>
        <w:rPr>
          <w:rFonts w:ascii="Times New Roman" w:eastAsia="Times New Roman" w:hAnsi="Times New Roman" w:cs="Times New Roman"/>
          <w:sz w:val="24"/>
          <w:szCs w:val="24"/>
          <w:lang w:eastAsia="uk-UA"/>
        </w:rPr>
      </w:pPr>
      <w:bookmarkStart w:id="15" w:name="n35"/>
      <w:bookmarkEnd w:id="15"/>
      <w:r w:rsidRPr="009C2A9D">
        <w:rPr>
          <w:rFonts w:ascii="Times New Roman" w:eastAsia="Times New Roman" w:hAnsi="Times New Roman" w:cs="Times New Roman"/>
          <w:sz w:val="24"/>
          <w:szCs w:val="24"/>
          <w:lang w:eastAsia="uk-UA"/>
        </w:rPr>
        <w:pict>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9C2A9D" w:rsidRPr="009C2A9D" w:rsidTr="009C2A9D">
        <w:tc>
          <w:tcPr>
            <w:tcW w:w="2000" w:type="pct"/>
            <w:tcBorders>
              <w:top w:val="single" w:sz="2" w:space="0" w:color="auto"/>
              <w:left w:val="single" w:sz="2" w:space="0" w:color="auto"/>
              <w:bottom w:val="single" w:sz="2" w:space="0" w:color="auto"/>
              <w:right w:val="single" w:sz="2" w:space="0" w:color="auto"/>
            </w:tcBorders>
            <w:hideMark/>
          </w:tcPr>
          <w:p w:rsidR="009C2A9D" w:rsidRPr="009C2A9D" w:rsidRDefault="009C2A9D" w:rsidP="009C2A9D">
            <w:pPr>
              <w:spacing w:before="150" w:after="150" w:line="240" w:lineRule="auto"/>
              <w:rPr>
                <w:rFonts w:ascii="Times New Roman" w:eastAsia="Times New Roman" w:hAnsi="Times New Roman" w:cs="Times New Roman"/>
                <w:sz w:val="24"/>
                <w:szCs w:val="24"/>
                <w:lang w:eastAsia="uk-UA"/>
              </w:rPr>
            </w:pPr>
            <w:bookmarkStart w:id="16" w:name="n15"/>
            <w:bookmarkEnd w:id="16"/>
            <w:r w:rsidRPr="009C2A9D">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9C2A9D" w:rsidRPr="009C2A9D" w:rsidRDefault="009C2A9D" w:rsidP="009C2A9D">
            <w:pPr>
              <w:spacing w:before="150" w:after="150" w:line="240" w:lineRule="auto"/>
              <w:jc w:val="center"/>
              <w:rPr>
                <w:rFonts w:ascii="Times New Roman" w:eastAsia="Times New Roman" w:hAnsi="Times New Roman" w:cs="Times New Roman"/>
                <w:sz w:val="24"/>
                <w:szCs w:val="24"/>
                <w:lang w:eastAsia="uk-UA"/>
              </w:rPr>
            </w:pPr>
            <w:r w:rsidRPr="009C2A9D">
              <w:rPr>
                <w:rFonts w:ascii="Times New Roman" w:eastAsia="Times New Roman" w:hAnsi="Times New Roman" w:cs="Times New Roman"/>
                <w:b/>
                <w:bCs/>
                <w:sz w:val="24"/>
                <w:szCs w:val="24"/>
                <w:lang w:eastAsia="uk-UA"/>
              </w:rPr>
              <w:t>ЗАТВЕРДЖЕНО</w:t>
            </w:r>
            <w:r w:rsidRPr="009C2A9D">
              <w:rPr>
                <w:rFonts w:ascii="Times New Roman" w:eastAsia="Times New Roman" w:hAnsi="Times New Roman" w:cs="Times New Roman"/>
                <w:sz w:val="24"/>
                <w:szCs w:val="24"/>
                <w:lang w:eastAsia="uk-UA"/>
              </w:rPr>
              <w:br/>
            </w:r>
            <w:r w:rsidRPr="009C2A9D">
              <w:rPr>
                <w:rFonts w:ascii="Times New Roman" w:eastAsia="Times New Roman" w:hAnsi="Times New Roman" w:cs="Times New Roman"/>
                <w:b/>
                <w:bCs/>
                <w:sz w:val="24"/>
                <w:szCs w:val="24"/>
                <w:lang w:eastAsia="uk-UA"/>
              </w:rPr>
              <w:t>постановою Кабінету Міністрів України</w:t>
            </w:r>
            <w:r w:rsidRPr="009C2A9D">
              <w:rPr>
                <w:rFonts w:ascii="Times New Roman" w:eastAsia="Times New Roman" w:hAnsi="Times New Roman" w:cs="Times New Roman"/>
                <w:sz w:val="24"/>
                <w:szCs w:val="24"/>
                <w:lang w:eastAsia="uk-UA"/>
              </w:rPr>
              <w:br/>
            </w:r>
            <w:r w:rsidRPr="009C2A9D">
              <w:rPr>
                <w:rFonts w:ascii="Times New Roman" w:eastAsia="Times New Roman" w:hAnsi="Times New Roman" w:cs="Times New Roman"/>
                <w:b/>
                <w:bCs/>
                <w:sz w:val="24"/>
                <w:szCs w:val="24"/>
                <w:lang w:eastAsia="uk-UA"/>
              </w:rPr>
              <w:t>від 30 грудня 2015 р. № 1184</w:t>
            </w:r>
          </w:p>
        </w:tc>
      </w:tr>
    </w:tbl>
    <w:p w:rsidR="009C2A9D" w:rsidRPr="009C2A9D" w:rsidRDefault="009C2A9D" w:rsidP="009C2A9D">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7" w:name="n16"/>
      <w:bookmarkEnd w:id="17"/>
      <w:r w:rsidRPr="009C2A9D">
        <w:rPr>
          <w:rFonts w:ascii="Times New Roman" w:eastAsia="Times New Roman" w:hAnsi="Times New Roman" w:cs="Times New Roman"/>
          <w:b/>
          <w:bCs/>
          <w:color w:val="333333"/>
          <w:sz w:val="32"/>
          <w:szCs w:val="32"/>
          <w:lang w:eastAsia="uk-UA"/>
        </w:rPr>
        <w:t>ОПИС</w:t>
      </w:r>
      <w:r w:rsidRPr="009C2A9D">
        <w:rPr>
          <w:rFonts w:ascii="Times New Roman" w:eastAsia="Times New Roman" w:hAnsi="Times New Roman" w:cs="Times New Roman"/>
          <w:color w:val="333333"/>
          <w:sz w:val="24"/>
          <w:szCs w:val="24"/>
          <w:lang w:eastAsia="uk-UA"/>
        </w:rPr>
        <w:br/>
      </w:r>
      <w:proofErr w:type="spellStart"/>
      <w:r w:rsidRPr="009C2A9D">
        <w:rPr>
          <w:rFonts w:ascii="Times New Roman" w:eastAsia="Times New Roman" w:hAnsi="Times New Roman" w:cs="Times New Roman"/>
          <w:b/>
          <w:bCs/>
          <w:color w:val="333333"/>
          <w:sz w:val="32"/>
          <w:szCs w:val="32"/>
          <w:lang w:eastAsia="uk-UA"/>
        </w:rPr>
        <w:t>знака</w:t>
      </w:r>
      <w:proofErr w:type="spellEnd"/>
      <w:r w:rsidRPr="009C2A9D">
        <w:rPr>
          <w:rFonts w:ascii="Times New Roman" w:eastAsia="Times New Roman" w:hAnsi="Times New Roman" w:cs="Times New Roman"/>
          <w:b/>
          <w:bCs/>
          <w:color w:val="333333"/>
          <w:sz w:val="32"/>
          <w:szCs w:val="32"/>
          <w:lang w:eastAsia="uk-UA"/>
        </w:rPr>
        <w:t xml:space="preserve"> відповідності технічним регламентам</w:t>
      </w:r>
    </w:p>
    <w:p w:rsidR="009C2A9D" w:rsidRPr="009C2A9D" w:rsidRDefault="009C2A9D" w:rsidP="009C2A9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17"/>
      <w:bookmarkEnd w:id="18"/>
      <w:r w:rsidRPr="009C2A9D">
        <w:rPr>
          <w:rFonts w:ascii="Times New Roman" w:eastAsia="Times New Roman" w:hAnsi="Times New Roman" w:cs="Times New Roman"/>
          <w:color w:val="333333"/>
          <w:sz w:val="24"/>
          <w:szCs w:val="24"/>
          <w:lang w:eastAsia="uk-UA"/>
        </w:rPr>
        <w:t>1. Знак відповідності технічним регламентам (далі - знак відповідності) має форму незамкненого з правого боку кола, усередині якого вміщено стилізоване зображення трилисника. Довжина розриву кола становить 0,22 його загальної довжини (або 80 градусів).</w:t>
      </w:r>
    </w:p>
    <w:p w:rsidR="009C2A9D" w:rsidRPr="009C2A9D" w:rsidRDefault="009C2A9D" w:rsidP="009C2A9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18"/>
      <w:bookmarkEnd w:id="19"/>
      <w:r w:rsidRPr="009C2A9D">
        <w:rPr>
          <w:rFonts w:ascii="Times New Roman" w:eastAsia="Times New Roman" w:hAnsi="Times New Roman" w:cs="Times New Roman"/>
          <w:color w:val="333333"/>
          <w:sz w:val="24"/>
          <w:szCs w:val="24"/>
          <w:lang w:eastAsia="uk-UA"/>
        </w:rPr>
        <w:t xml:space="preserve">2. Зображення </w:t>
      </w:r>
      <w:proofErr w:type="spellStart"/>
      <w:r w:rsidRPr="009C2A9D">
        <w:rPr>
          <w:rFonts w:ascii="Times New Roman" w:eastAsia="Times New Roman" w:hAnsi="Times New Roman" w:cs="Times New Roman"/>
          <w:color w:val="333333"/>
          <w:sz w:val="24"/>
          <w:szCs w:val="24"/>
          <w:lang w:eastAsia="uk-UA"/>
        </w:rPr>
        <w:t>знака</w:t>
      </w:r>
      <w:proofErr w:type="spellEnd"/>
      <w:r w:rsidRPr="009C2A9D">
        <w:rPr>
          <w:rFonts w:ascii="Times New Roman" w:eastAsia="Times New Roman" w:hAnsi="Times New Roman" w:cs="Times New Roman"/>
          <w:color w:val="333333"/>
          <w:sz w:val="24"/>
          <w:szCs w:val="24"/>
          <w:lang w:eastAsia="uk-UA"/>
        </w:rPr>
        <w:t xml:space="preserve"> відповідності може бути плоским і виконується двома контрастними кольорами або рельєфним одним кольором.</w:t>
      </w:r>
    </w:p>
    <w:p w:rsidR="009C2A9D" w:rsidRPr="009C2A9D" w:rsidRDefault="009C2A9D" w:rsidP="009C2A9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43"/>
      <w:bookmarkEnd w:id="20"/>
      <w:r w:rsidRPr="009C2A9D">
        <w:rPr>
          <w:rFonts w:ascii="Times New Roman" w:eastAsia="Times New Roman" w:hAnsi="Times New Roman" w:cs="Times New Roman"/>
          <w:i/>
          <w:iCs/>
          <w:color w:val="333333"/>
          <w:sz w:val="24"/>
          <w:szCs w:val="24"/>
          <w:lang w:eastAsia="uk-UA"/>
        </w:rPr>
        <w:t>{Пункт 2 в редакції Постанови КМ </w:t>
      </w:r>
      <w:hyperlink r:id="rId14" w:anchor="n6" w:tgtFrame="_blank" w:history="1">
        <w:r w:rsidRPr="009C2A9D">
          <w:rPr>
            <w:rFonts w:ascii="Times New Roman" w:eastAsia="Times New Roman" w:hAnsi="Times New Roman" w:cs="Times New Roman"/>
            <w:i/>
            <w:iCs/>
            <w:color w:val="000099"/>
            <w:sz w:val="24"/>
            <w:szCs w:val="24"/>
            <w:u w:val="single"/>
            <w:lang w:eastAsia="uk-UA"/>
          </w:rPr>
          <w:t>№ 195 від 10.03.2021</w:t>
        </w:r>
      </w:hyperlink>
      <w:r w:rsidRPr="009C2A9D">
        <w:rPr>
          <w:rFonts w:ascii="Times New Roman" w:eastAsia="Times New Roman" w:hAnsi="Times New Roman" w:cs="Times New Roman"/>
          <w:i/>
          <w:iCs/>
          <w:color w:val="333333"/>
          <w:sz w:val="24"/>
          <w:szCs w:val="24"/>
          <w:lang w:eastAsia="uk-UA"/>
        </w:rPr>
        <w:t>}</w:t>
      </w:r>
    </w:p>
    <w:p w:rsidR="009C2A9D" w:rsidRPr="009C2A9D" w:rsidRDefault="009C2A9D" w:rsidP="009C2A9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19"/>
      <w:bookmarkEnd w:id="21"/>
      <w:r w:rsidRPr="009C2A9D">
        <w:rPr>
          <w:rFonts w:ascii="Times New Roman" w:eastAsia="Times New Roman" w:hAnsi="Times New Roman" w:cs="Times New Roman"/>
          <w:color w:val="333333"/>
          <w:sz w:val="24"/>
          <w:szCs w:val="24"/>
          <w:lang w:eastAsia="uk-UA"/>
        </w:rPr>
        <w:t xml:space="preserve">3. Висота </w:t>
      </w:r>
      <w:proofErr w:type="spellStart"/>
      <w:r w:rsidRPr="009C2A9D">
        <w:rPr>
          <w:rFonts w:ascii="Times New Roman" w:eastAsia="Times New Roman" w:hAnsi="Times New Roman" w:cs="Times New Roman"/>
          <w:color w:val="333333"/>
          <w:sz w:val="24"/>
          <w:szCs w:val="24"/>
          <w:lang w:eastAsia="uk-UA"/>
        </w:rPr>
        <w:t>знака</w:t>
      </w:r>
      <w:proofErr w:type="spellEnd"/>
      <w:r w:rsidRPr="009C2A9D">
        <w:rPr>
          <w:rFonts w:ascii="Times New Roman" w:eastAsia="Times New Roman" w:hAnsi="Times New Roman" w:cs="Times New Roman"/>
          <w:color w:val="333333"/>
          <w:sz w:val="24"/>
          <w:szCs w:val="24"/>
          <w:lang w:eastAsia="uk-UA"/>
        </w:rPr>
        <w:t xml:space="preserve"> відповідності не може бути менш як 5 міліметрів, якщо інше не передбачено відповідним технічним регламентом.</w:t>
      </w:r>
    </w:p>
    <w:p w:rsidR="009C2A9D" w:rsidRPr="009C2A9D" w:rsidRDefault="009C2A9D" w:rsidP="009C2A9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0"/>
      <w:bookmarkEnd w:id="22"/>
      <w:r w:rsidRPr="009C2A9D">
        <w:rPr>
          <w:rFonts w:ascii="Times New Roman" w:eastAsia="Times New Roman" w:hAnsi="Times New Roman" w:cs="Times New Roman"/>
          <w:color w:val="333333"/>
          <w:sz w:val="24"/>
          <w:szCs w:val="24"/>
          <w:lang w:eastAsia="uk-UA"/>
        </w:rPr>
        <w:t xml:space="preserve">4. У разі зменшення або збільшення розміру </w:t>
      </w:r>
      <w:proofErr w:type="spellStart"/>
      <w:r w:rsidRPr="009C2A9D">
        <w:rPr>
          <w:rFonts w:ascii="Times New Roman" w:eastAsia="Times New Roman" w:hAnsi="Times New Roman" w:cs="Times New Roman"/>
          <w:color w:val="333333"/>
          <w:sz w:val="24"/>
          <w:szCs w:val="24"/>
          <w:lang w:eastAsia="uk-UA"/>
        </w:rPr>
        <w:t>знака</w:t>
      </w:r>
      <w:proofErr w:type="spellEnd"/>
      <w:r w:rsidRPr="009C2A9D">
        <w:rPr>
          <w:rFonts w:ascii="Times New Roman" w:eastAsia="Times New Roman" w:hAnsi="Times New Roman" w:cs="Times New Roman"/>
          <w:color w:val="333333"/>
          <w:sz w:val="24"/>
          <w:szCs w:val="24"/>
          <w:lang w:eastAsia="uk-UA"/>
        </w:rPr>
        <w:t xml:space="preserve"> відповідності повинні бути дотримані пропорції його форми.</w:t>
      </w:r>
    </w:p>
    <w:p w:rsidR="009C2A9D" w:rsidRPr="009C2A9D" w:rsidRDefault="009C2A9D" w:rsidP="009C2A9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45"/>
      <w:bookmarkEnd w:id="23"/>
      <w:r w:rsidRPr="009C2A9D">
        <w:rPr>
          <w:rFonts w:ascii="Times New Roman" w:eastAsia="Times New Roman" w:hAnsi="Times New Roman" w:cs="Times New Roman"/>
          <w:color w:val="333333"/>
          <w:sz w:val="24"/>
          <w:szCs w:val="24"/>
          <w:lang w:eastAsia="uk-UA"/>
        </w:rPr>
        <w:t xml:space="preserve">Допускається відхилення від пропорцій зображення форми </w:t>
      </w:r>
      <w:proofErr w:type="spellStart"/>
      <w:r w:rsidRPr="009C2A9D">
        <w:rPr>
          <w:rFonts w:ascii="Times New Roman" w:eastAsia="Times New Roman" w:hAnsi="Times New Roman" w:cs="Times New Roman"/>
          <w:color w:val="333333"/>
          <w:sz w:val="24"/>
          <w:szCs w:val="24"/>
          <w:lang w:eastAsia="uk-UA"/>
        </w:rPr>
        <w:t>знака</w:t>
      </w:r>
      <w:proofErr w:type="spellEnd"/>
      <w:r w:rsidRPr="009C2A9D">
        <w:rPr>
          <w:rFonts w:ascii="Times New Roman" w:eastAsia="Times New Roman" w:hAnsi="Times New Roman" w:cs="Times New Roman"/>
          <w:color w:val="333333"/>
          <w:sz w:val="24"/>
          <w:szCs w:val="24"/>
          <w:lang w:eastAsia="uk-UA"/>
        </w:rPr>
        <w:t xml:space="preserve"> відповідності до 20 відсотків у зв’язку з технологічними особливостями його нанесення.</w:t>
      </w:r>
    </w:p>
    <w:p w:rsidR="009C2A9D" w:rsidRPr="009C2A9D" w:rsidRDefault="009C2A9D" w:rsidP="009C2A9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44"/>
      <w:bookmarkEnd w:id="24"/>
      <w:r w:rsidRPr="009C2A9D">
        <w:rPr>
          <w:rFonts w:ascii="Times New Roman" w:eastAsia="Times New Roman" w:hAnsi="Times New Roman" w:cs="Times New Roman"/>
          <w:i/>
          <w:iCs/>
          <w:color w:val="333333"/>
          <w:sz w:val="24"/>
          <w:szCs w:val="24"/>
          <w:lang w:eastAsia="uk-UA"/>
        </w:rPr>
        <w:t>{Пункт 4 доповнено абзацом згідно з Постановою КМ </w:t>
      </w:r>
      <w:hyperlink r:id="rId15" w:anchor="n8" w:tgtFrame="_blank" w:history="1">
        <w:r w:rsidRPr="009C2A9D">
          <w:rPr>
            <w:rFonts w:ascii="Times New Roman" w:eastAsia="Times New Roman" w:hAnsi="Times New Roman" w:cs="Times New Roman"/>
            <w:i/>
            <w:iCs/>
            <w:color w:val="000099"/>
            <w:sz w:val="24"/>
            <w:szCs w:val="24"/>
            <w:u w:val="single"/>
            <w:lang w:eastAsia="uk-UA"/>
          </w:rPr>
          <w:t>№ 195 від 10.03.2021</w:t>
        </w:r>
      </w:hyperlink>
      <w:r w:rsidRPr="009C2A9D">
        <w:rPr>
          <w:rFonts w:ascii="Times New Roman" w:eastAsia="Times New Roman" w:hAnsi="Times New Roman" w:cs="Times New Roman"/>
          <w:i/>
          <w:iCs/>
          <w:color w:val="333333"/>
          <w:sz w:val="24"/>
          <w:szCs w:val="24"/>
          <w:lang w:eastAsia="uk-UA"/>
        </w:rPr>
        <w:t>}</w:t>
      </w:r>
    </w:p>
    <w:p w:rsidR="009C2A9D" w:rsidRPr="009C2A9D" w:rsidRDefault="009C2A9D" w:rsidP="009C2A9D">
      <w:pPr>
        <w:spacing w:after="0" w:line="240" w:lineRule="auto"/>
        <w:rPr>
          <w:rFonts w:ascii="Times New Roman" w:eastAsia="Times New Roman" w:hAnsi="Times New Roman" w:cs="Times New Roman"/>
          <w:sz w:val="24"/>
          <w:szCs w:val="24"/>
          <w:lang w:eastAsia="uk-UA"/>
        </w:rPr>
      </w:pPr>
      <w:bookmarkStart w:id="25" w:name="n36"/>
      <w:bookmarkEnd w:id="25"/>
      <w:r w:rsidRPr="009C2A9D">
        <w:rPr>
          <w:rFonts w:ascii="Times New Roman" w:eastAsia="Times New Roman" w:hAnsi="Times New Roman" w:cs="Times New Roman"/>
          <w:sz w:val="24"/>
          <w:szCs w:val="24"/>
          <w:lang w:eastAsia="uk-UA"/>
        </w:rPr>
        <w:pict>
          <v:rect id="_x0000_i1027"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9C2A9D" w:rsidRPr="009C2A9D" w:rsidTr="009C2A9D">
        <w:tc>
          <w:tcPr>
            <w:tcW w:w="2000" w:type="pct"/>
            <w:tcBorders>
              <w:top w:val="single" w:sz="2" w:space="0" w:color="auto"/>
              <w:left w:val="single" w:sz="2" w:space="0" w:color="auto"/>
              <w:bottom w:val="single" w:sz="2" w:space="0" w:color="auto"/>
              <w:right w:val="single" w:sz="2" w:space="0" w:color="auto"/>
            </w:tcBorders>
            <w:hideMark/>
          </w:tcPr>
          <w:p w:rsidR="009C2A9D" w:rsidRPr="009C2A9D" w:rsidRDefault="009C2A9D" w:rsidP="009C2A9D">
            <w:pPr>
              <w:spacing w:before="150" w:after="150" w:line="240" w:lineRule="auto"/>
              <w:rPr>
                <w:rFonts w:ascii="Times New Roman" w:eastAsia="Times New Roman" w:hAnsi="Times New Roman" w:cs="Times New Roman"/>
                <w:sz w:val="24"/>
                <w:szCs w:val="24"/>
                <w:lang w:eastAsia="uk-UA"/>
              </w:rPr>
            </w:pPr>
            <w:bookmarkStart w:id="26" w:name="n21"/>
            <w:bookmarkEnd w:id="26"/>
            <w:r w:rsidRPr="009C2A9D">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9C2A9D" w:rsidRPr="009C2A9D" w:rsidRDefault="009C2A9D" w:rsidP="009C2A9D">
            <w:pPr>
              <w:spacing w:before="150" w:after="150" w:line="240" w:lineRule="auto"/>
              <w:jc w:val="center"/>
              <w:rPr>
                <w:rFonts w:ascii="Times New Roman" w:eastAsia="Times New Roman" w:hAnsi="Times New Roman" w:cs="Times New Roman"/>
                <w:sz w:val="24"/>
                <w:szCs w:val="24"/>
                <w:lang w:eastAsia="uk-UA"/>
              </w:rPr>
            </w:pPr>
            <w:r w:rsidRPr="009C2A9D">
              <w:rPr>
                <w:rFonts w:ascii="Times New Roman" w:eastAsia="Times New Roman" w:hAnsi="Times New Roman" w:cs="Times New Roman"/>
                <w:b/>
                <w:bCs/>
                <w:sz w:val="24"/>
                <w:szCs w:val="24"/>
                <w:lang w:eastAsia="uk-UA"/>
              </w:rPr>
              <w:t>ЗАТВЕРДЖЕНО</w:t>
            </w:r>
            <w:r w:rsidRPr="009C2A9D">
              <w:rPr>
                <w:rFonts w:ascii="Times New Roman" w:eastAsia="Times New Roman" w:hAnsi="Times New Roman" w:cs="Times New Roman"/>
                <w:sz w:val="24"/>
                <w:szCs w:val="24"/>
                <w:lang w:eastAsia="uk-UA"/>
              </w:rPr>
              <w:br/>
            </w:r>
            <w:r w:rsidRPr="009C2A9D">
              <w:rPr>
                <w:rFonts w:ascii="Times New Roman" w:eastAsia="Times New Roman" w:hAnsi="Times New Roman" w:cs="Times New Roman"/>
                <w:b/>
                <w:bCs/>
                <w:sz w:val="24"/>
                <w:szCs w:val="24"/>
                <w:lang w:eastAsia="uk-UA"/>
              </w:rPr>
              <w:t>постановою Кабінету Міністрів України</w:t>
            </w:r>
            <w:r w:rsidRPr="009C2A9D">
              <w:rPr>
                <w:rFonts w:ascii="Times New Roman" w:eastAsia="Times New Roman" w:hAnsi="Times New Roman" w:cs="Times New Roman"/>
                <w:sz w:val="24"/>
                <w:szCs w:val="24"/>
                <w:lang w:eastAsia="uk-UA"/>
              </w:rPr>
              <w:br/>
            </w:r>
            <w:r w:rsidRPr="009C2A9D">
              <w:rPr>
                <w:rFonts w:ascii="Times New Roman" w:eastAsia="Times New Roman" w:hAnsi="Times New Roman" w:cs="Times New Roman"/>
                <w:b/>
                <w:bCs/>
                <w:sz w:val="24"/>
                <w:szCs w:val="24"/>
                <w:lang w:eastAsia="uk-UA"/>
              </w:rPr>
              <w:t>від 30 грудня 2015 р. № 1184</w:t>
            </w:r>
          </w:p>
        </w:tc>
      </w:tr>
    </w:tbl>
    <w:p w:rsidR="009C2A9D" w:rsidRPr="009C2A9D" w:rsidRDefault="009C2A9D" w:rsidP="009C2A9D">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27" w:name="n22"/>
      <w:bookmarkEnd w:id="27"/>
      <w:r w:rsidRPr="009C2A9D">
        <w:rPr>
          <w:rFonts w:ascii="Times New Roman" w:eastAsia="Times New Roman" w:hAnsi="Times New Roman" w:cs="Times New Roman"/>
          <w:b/>
          <w:bCs/>
          <w:color w:val="333333"/>
          <w:sz w:val="32"/>
          <w:szCs w:val="32"/>
          <w:lang w:eastAsia="uk-UA"/>
        </w:rPr>
        <w:t>ПРАВИЛА ТА УМОВИ НАНЕСЕННЯ</w:t>
      </w:r>
      <w:r w:rsidRPr="009C2A9D">
        <w:rPr>
          <w:rFonts w:ascii="Times New Roman" w:eastAsia="Times New Roman" w:hAnsi="Times New Roman" w:cs="Times New Roman"/>
          <w:color w:val="333333"/>
          <w:sz w:val="24"/>
          <w:szCs w:val="24"/>
          <w:lang w:eastAsia="uk-UA"/>
        </w:rPr>
        <w:br/>
      </w:r>
      <w:proofErr w:type="spellStart"/>
      <w:r w:rsidRPr="009C2A9D">
        <w:rPr>
          <w:rFonts w:ascii="Times New Roman" w:eastAsia="Times New Roman" w:hAnsi="Times New Roman" w:cs="Times New Roman"/>
          <w:b/>
          <w:bCs/>
          <w:color w:val="333333"/>
          <w:sz w:val="32"/>
          <w:szCs w:val="32"/>
          <w:lang w:eastAsia="uk-UA"/>
        </w:rPr>
        <w:t>знака</w:t>
      </w:r>
      <w:proofErr w:type="spellEnd"/>
      <w:r w:rsidRPr="009C2A9D">
        <w:rPr>
          <w:rFonts w:ascii="Times New Roman" w:eastAsia="Times New Roman" w:hAnsi="Times New Roman" w:cs="Times New Roman"/>
          <w:b/>
          <w:bCs/>
          <w:color w:val="333333"/>
          <w:sz w:val="32"/>
          <w:szCs w:val="32"/>
          <w:lang w:eastAsia="uk-UA"/>
        </w:rPr>
        <w:t xml:space="preserve"> відповідності технічним регламентам</w:t>
      </w:r>
    </w:p>
    <w:p w:rsidR="009C2A9D" w:rsidRPr="009C2A9D" w:rsidRDefault="009C2A9D" w:rsidP="009C2A9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3"/>
      <w:bookmarkEnd w:id="28"/>
      <w:r w:rsidRPr="009C2A9D">
        <w:rPr>
          <w:rFonts w:ascii="Times New Roman" w:eastAsia="Times New Roman" w:hAnsi="Times New Roman" w:cs="Times New Roman"/>
          <w:color w:val="333333"/>
          <w:sz w:val="24"/>
          <w:szCs w:val="24"/>
          <w:lang w:eastAsia="uk-UA"/>
        </w:rPr>
        <w:t xml:space="preserve">1. Знак відповідності технічним регламентам (далі - знак відповідності) наноситься на продукцію або на її табличку з технічними даними таким чином, щоб він був видимим, розбірливим і незмивним. У разі коли це є неможливим або невиправданим через характер </w:t>
      </w:r>
      <w:r w:rsidRPr="009C2A9D">
        <w:rPr>
          <w:rFonts w:ascii="Times New Roman" w:eastAsia="Times New Roman" w:hAnsi="Times New Roman" w:cs="Times New Roman"/>
          <w:color w:val="333333"/>
          <w:sz w:val="24"/>
          <w:szCs w:val="24"/>
          <w:lang w:eastAsia="uk-UA"/>
        </w:rPr>
        <w:lastRenderedPageBreak/>
        <w:t>продукції, знак відповідності наноситься на пакування та на супровідні документи, якщо такі документи передбачені відповідним технічним регламентом.</w:t>
      </w:r>
    </w:p>
    <w:p w:rsidR="009C2A9D" w:rsidRPr="009C2A9D" w:rsidRDefault="009C2A9D" w:rsidP="009C2A9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24"/>
      <w:bookmarkEnd w:id="29"/>
      <w:r w:rsidRPr="009C2A9D">
        <w:rPr>
          <w:rFonts w:ascii="Times New Roman" w:eastAsia="Times New Roman" w:hAnsi="Times New Roman" w:cs="Times New Roman"/>
          <w:color w:val="333333"/>
          <w:sz w:val="24"/>
          <w:szCs w:val="24"/>
          <w:lang w:eastAsia="uk-UA"/>
        </w:rPr>
        <w:t>2. Знак відповідності наноситься перед уведенням продукції в обіг. Знак відповідності може супроводжуватися піктограмою або будь-яким іншим знаком, що вказує на особливий ризик або використання.</w:t>
      </w:r>
    </w:p>
    <w:p w:rsidR="009C2A9D" w:rsidRPr="009C2A9D" w:rsidRDefault="009C2A9D" w:rsidP="009C2A9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25"/>
      <w:bookmarkEnd w:id="30"/>
      <w:r w:rsidRPr="009C2A9D">
        <w:rPr>
          <w:rFonts w:ascii="Times New Roman" w:eastAsia="Times New Roman" w:hAnsi="Times New Roman" w:cs="Times New Roman"/>
          <w:color w:val="333333"/>
          <w:sz w:val="24"/>
          <w:szCs w:val="24"/>
          <w:lang w:eastAsia="uk-UA"/>
        </w:rPr>
        <w:t>3. Знак відповідності супроводжується ідентифікаційним номером призначеного органу з оцінки відповідності, якщо такий орган був залучений на етапі контролю виробництва, у форматі UA.TR.YYY або YYY, де:</w:t>
      </w:r>
    </w:p>
    <w:p w:rsidR="009C2A9D" w:rsidRPr="009C2A9D" w:rsidRDefault="009C2A9D" w:rsidP="009C2A9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40"/>
      <w:bookmarkEnd w:id="31"/>
      <w:r w:rsidRPr="009C2A9D">
        <w:rPr>
          <w:rFonts w:ascii="Times New Roman" w:eastAsia="Times New Roman" w:hAnsi="Times New Roman" w:cs="Times New Roman"/>
          <w:color w:val="333333"/>
          <w:sz w:val="24"/>
          <w:szCs w:val="24"/>
          <w:lang w:eastAsia="uk-UA"/>
        </w:rPr>
        <w:t>UA - умовне позначення України латинськими літерами;</w:t>
      </w:r>
    </w:p>
    <w:p w:rsidR="009C2A9D" w:rsidRPr="009C2A9D" w:rsidRDefault="009C2A9D" w:rsidP="009C2A9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41"/>
      <w:bookmarkEnd w:id="32"/>
      <w:r w:rsidRPr="009C2A9D">
        <w:rPr>
          <w:rFonts w:ascii="Times New Roman" w:eastAsia="Times New Roman" w:hAnsi="Times New Roman" w:cs="Times New Roman"/>
          <w:color w:val="333333"/>
          <w:sz w:val="24"/>
          <w:szCs w:val="24"/>
          <w:lang w:eastAsia="uk-UA"/>
        </w:rPr>
        <w:t>TR - умовне позначення, яке означає, що орган з оцінки відповідності призначено на виконання робіт з оцінки відповідності вимогам технічних регламентів;</w:t>
      </w:r>
    </w:p>
    <w:p w:rsidR="009C2A9D" w:rsidRPr="009C2A9D" w:rsidRDefault="009C2A9D" w:rsidP="009C2A9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42"/>
      <w:bookmarkEnd w:id="33"/>
      <w:r w:rsidRPr="009C2A9D">
        <w:rPr>
          <w:rFonts w:ascii="Times New Roman" w:eastAsia="Times New Roman" w:hAnsi="Times New Roman" w:cs="Times New Roman"/>
          <w:color w:val="333333"/>
          <w:sz w:val="24"/>
          <w:szCs w:val="24"/>
          <w:lang w:eastAsia="uk-UA"/>
        </w:rPr>
        <w:t>YYY - ідентифікаційний номер призначеного органу з оцінки відповідності.</w:t>
      </w:r>
    </w:p>
    <w:p w:rsidR="009C2A9D" w:rsidRPr="009C2A9D" w:rsidRDefault="009C2A9D" w:rsidP="009C2A9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26"/>
      <w:bookmarkEnd w:id="34"/>
      <w:r w:rsidRPr="009C2A9D">
        <w:rPr>
          <w:rFonts w:ascii="Times New Roman" w:eastAsia="Times New Roman" w:hAnsi="Times New Roman" w:cs="Times New Roman"/>
          <w:color w:val="333333"/>
          <w:sz w:val="24"/>
          <w:szCs w:val="24"/>
          <w:lang w:eastAsia="uk-UA"/>
        </w:rPr>
        <w:t>Ідентифікаційний номер призначеного органу з оцінки відповідності наноситься таким органом або за його вказівкою виробником чи уповноваженим представником.</w:t>
      </w:r>
    </w:p>
    <w:p w:rsidR="009C2A9D" w:rsidRPr="009C2A9D" w:rsidRDefault="009C2A9D" w:rsidP="009C2A9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5" w:name="n39"/>
      <w:bookmarkEnd w:id="35"/>
      <w:r w:rsidRPr="009C2A9D">
        <w:rPr>
          <w:rFonts w:ascii="Times New Roman" w:eastAsia="Times New Roman" w:hAnsi="Times New Roman" w:cs="Times New Roman"/>
          <w:i/>
          <w:iCs/>
          <w:color w:val="333333"/>
          <w:sz w:val="24"/>
          <w:szCs w:val="24"/>
          <w:shd w:val="clear" w:color="auto" w:fill="FFFFFF"/>
          <w:lang w:eastAsia="uk-UA"/>
        </w:rPr>
        <w:t>{Пункт 3 в редакції Постанови КМ </w:t>
      </w:r>
      <w:hyperlink r:id="rId16" w:anchor="n5" w:tgtFrame="_blank" w:history="1">
        <w:r w:rsidRPr="009C2A9D">
          <w:rPr>
            <w:rFonts w:ascii="Times New Roman" w:eastAsia="Times New Roman" w:hAnsi="Times New Roman" w:cs="Times New Roman"/>
            <w:i/>
            <w:iCs/>
            <w:color w:val="000099"/>
            <w:sz w:val="24"/>
            <w:szCs w:val="24"/>
            <w:u w:val="single"/>
            <w:lang w:eastAsia="uk-UA"/>
          </w:rPr>
          <w:t>№ 1027 від 20.12.2017</w:t>
        </w:r>
      </w:hyperlink>
      <w:r w:rsidRPr="009C2A9D">
        <w:rPr>
          <w:rFonts w:ascii="Times New Roman" w:eastAsia="Times New Roman" w:hAnsi="Times New Roman" w:cs="Times New Roman"/>
          <w:i/>
          <w:iCs/>
          <w:color w:val="333333"/>
          <w:sz w:val="24"/>
          <w:szCs w:val="24"/>
          <w:shd w:val="clear" w:color="auto" w:fill="FFFFFF"/>
          <w:lang w:eastAsia="uk-UA"/>
        </w:rPr>
        <w:t>}</w:t>
      </w:r>
    </w:p>
    <w:p w:rsidR="009C2A9D" w:rsidRPr="009C2A9D" w:rsidRDefault="009C2A9D" w:rsidP="009C2A9D">
      <w:pPr>
        <w:spacing w:after="0" w:line="240" w:lineRule="auto"/>
        <w:rPr>
          <w:rFonts w:ascii="Times New Roman" w:eastAsia="Times New Roman" w:hAnsi="Times New Roman" w:cs="Times New Roman"/>
          <w:sz w:val="24"/>
          <w:szCs w:val="24"/>
          <w:lang w:eastAsia="uk-UA"/>
        </w:rPr>
      </w:pPr>
      <w:bookmarkStart w:id="36" w:name="n37"/>
      <w:bookmarkEnd w:id="36"/>
      <w:r w:rsidRPr="009C2A9D">
        <w:rPr>
          <w:rFonts w:ascii="Times New Roman" w:eastAsia="Times New Roman" w:hAnsi="Times New Roman" w:cs="Times New Roman"/>
          <w:sz w:val="24"/>
          <w:szCs w:val="24"/>
          <w:lang w:eastAsia="uk-UA"/>
        </w:rPr>
        <w:pict>
          <v:rect id="_x0000_i1028"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9C2A9D" w:rsidRPr="009C2A9D" w:rsidTr="009C2A9D">
        <w:tc>
          <w:tcPr>
            <w:tcW w:w="2000" w:type="pct"/>
            <w:tcBorders>
              <w:top w:val="single" w:sz="2" w:space="0" w:color="auto"/>
              <w:left w:val="single" w:sz="2" w:space="0" w:color="auto"/>
              <w:bottom w:val="single" w:sz="2" w:space="0" w:color="auto"/>
              <w:right w:val="single" w:sz="2" w:space="0" w:color="auto"/>
            </w:tcBorders>
            <w:hideMark/>
          </w:tcPr>
          <w:p w:rsidR="009C2A9D" w:rsidRPr="009C2A9D" w:rsidRDefault="009C2A9D" w:rsidP="009C2A9D">
            <w:pPr>
              <w:spacing w:before="150" w:after="150" w:line="240" w:lineRule="auto"/>
              <w:rPr>
                <w:rFonts w:ascii="Times New Roman" w:eastAsia="Times New Roman" w:hAnsi="Times New Roman" w:cs="Times New Roman"/>
                <w:sz w:val="24"/>
                <w:szCs w:val="24"/>
                <w:lang w:eastAsia="uk-UA"/>
              </w:rPr>
            </w:pPr>
            <w:bookmarkStart w:id="37" w:name="n27"/>
            <w:bookmarkEnd w:id="37"/>
            <w:r w:rsidRPr="009C2A9D">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9C2A9D" w:rsidRPr="009C2A9D" w:rsidRDefault="009C2A9D" w:rsidP="009C2A9D">
            <w:pPr>
              <w:spacing w:before="150" w:after="150" w:line="240" w:lineRule="auto"/>
              <w:jc w:val="center"/>
              <w:rPr>
                <w:rFonts w:ascii="Times New Roman" w:eastAsia="Times New Roman" w:hAnsi="Times New Roman" w:cs="Times New Roman"/>
                <w:sz w:val="24"/>
                <w:szCs w:val="24"/>
                <w:lang w:eastAsia="uk-UA"/>
              </w:rPr>
            </w:pPr>
            <w:r w:rsidRPr="009C2A9D">
              <w:rPr>
                <w:rFonts w:ascii="Times New Roman" w:eastAsia="Times New Roman" w:hAnsi="Times New Roman" w:cs="Times New Roman"/>
                <w:b/>
                <w:bCs/>
                <w:sz w:val="24"/>
                <w:szCs w:val="24"/>
                <w:lang w:eastAsia="uk-UA"/>
              </w:rPr>
              <w:t>ЗАТВЕРДЖЕНО</w:t>
            </w:r>
            <w:r w:rsidRPr="009C2A9D">
              <w:rPr>
                <w:rFonts w:ascii="Times New Roman" w:eastAsia="Times New Roman" w:hAnsi="Times New Roman" w:cs="Times New Roman"/>
                <w:sz w:val="24"/>
                <w:szCs w:val="24"/>
                <w:lang w:eastAsia="uk-UA"/>
              </w:rPr>
              <w:br/>
            </w:r>
            <w:r w:rsidRPr="009C2A9D">
              <w:rPr>
                <w:rFonts w:ascii="Times New Roman" w:eastAsia="Times New Roman" w:hAnsi="Times New Roman" w:cs="Times New Roman"/>
                <w:b/>
                <w:bCs/>
                <w:sz w:val="24"/>
                <w:szCs w:val="24"/>
                <w:lang w:eastAsia="uk-UA"/>
              </w:rPr>
              <w:t>постановою Кабінету Міністрів України</w:t>
            </w:r>
            <w:r w:rsidRPr="009C2A9D">
              <w:rPr>
                <w:rFonts w:ascii="Times New Roman" w:eastAsia="Times New Roman" w:hAnsi="Times New Roman" w:cs="Times New Roman"/>
                <w:sz w:val="24"/>
                <w:szCs w:val="24"/>
                <w:lang w:eastAsia="uk-UA"/>
              </w:rPr>
              <w:br/>
            </w:r>
            <w:r w:rsidRPr="009C2A9D">
              <w:rPr>
                <w:rFonts w:ascii="Times New Roman" w:eastAsia="Times New Roman" w:hAnsi="Times New Roman" w:cs="Times New Roman"/>
                <w:b/>
                <w:bCs/>
                <w:sz w:val="24"/>
                <w:szCs w:val="24"/>
                <w:lang w:eastAsia="uk-UA"/>
              </w:rPr>
              <w:t>від 30 грудня 2015 р. № 1184</w:t>
            </w:r>
          </w:p>
        </w:tc>
      </w:tr>
    </w:tbl>
    <w:p w:rsidR="009C2A9D" w:rsidRPr="009C2A9D" w:rsidRDefault="009C2A9D" w:rsidP="009C2A9D">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38" w:name="n28"/>
      <w:bookmarkEnd w:id="38"/>
      <w:r w:rsidRPr="009C2A9D">
        <w:rPr>
          <w:rFonts w:ascii="Times New Roman" w:eastAsia="Times New Roman" w:hAnsi="Times New Roman" w:cs="Times New Roman"/>
          <w:b/>
          <w:bCs/>
          <w:color w:val="333333"/>
          <w:sz w:val="32"/>
          <w:szCs w:val="32"/>
          <w:lang w:eastAsia="uk-UA"/>
        </w:rPr>
        <w:t>ПЕРЕЛІК</w:t>
      </w:r>
      <w:r w:rsidRPr="009C2A9D">
        <w:rPr>
          <w:rFonts w:ascii="Times New Roman" w:eastAsia="Times New Roman" w:hAnsi="Times New Roman" w:cs="Times New Roman"/>
          <w:color w:val="333333"/>
          <w:sz w:val="24"/>
          <w:szCs w:val="24"/>
          <w:lang w:eastAsia="uk-UA"/>
        </w:rPr>
        <w:br/>
      </w:r>
      <w:r w:rsidRPr="009C2A9D">
        <w:rPr>
          <w:rFonts w:ascii="Times New Roman" w:eastAsia="Times New Roman" w:hAnsi="Times New Roman" w:cs="Times New Roman"/>
          <w:b/>
          <w:bCs/>
          <w:color w:val="333333"/>
          <w:sz w:val="32"/>
          <w:szCs w:val="32"/>
          <w:lang w:eastAsia="uk-UA"/>
        </w:rPr>
        <w:t>постанов Кабінету Міністрів України, що втратили чинність</w:t>
      </w:r>
    </w:p>
    <w:p w:rsidR="009C2A9D" w:rsidRPr="009C2A9D" w:rsidRDefault="009C2A9D" w:rsidP="009C2A9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29"/>
      <w:bookmarkEnd w:id="39"/>
      <w:r w:rsidRPr="009C2A9D">
        <w:rPr>
          <w:rFonts w:ascii="Times New Roman" w:eastAsia="Times New Roman" w:hAnsi="Times New Roman" w:cs="Times New Roman"/>
          <w:color w:val="333333"/>
          <w:sz w:val="24"/>
          <w:szCs w:val="24"/>
          <w:lang w:eastAsia="uk-UA"/>
        </w:rPr>
        <w:t>1. </w:t>
      </w:r>
      <w:hyperlink r:id="rId17" w:tgtFrame="_blank" w:history="1">
        <w:r w:rsidRPr="009C2A9D">
          <w:rPr>
            <w:rFonts w:ascii="Times New Roman" w:eastAsia="Times New Roman" w:hAnsi="Times New Roman" w:cs="Times New Roman"/>
            <w:color w:val="000099"/>
            <w:sz w:val="24"/>
            <w:szCs w:val="24"/>
            <w:u w:val="single"/>
            <w:lang w:eastAsia="uk-UA"/>
          </w:rPr>
          <w:t>Постанова Кабінету Міністрів України від 29 листопада 2001 р. № 1599</w:t>
        </w:r>
      </w:hyperlink>
      <w:r w:rsidRPr="009C2A9D">
        <w:rPr>
          <w:rFonts w:ascii="Times New Roman" w:eastAsia="Times New Roman" w:hAnsi="Times New Roman" w:cs="Times New Roman"/>
          <w:color w:val="333333"/>
          <w:sz w:val="24"/>
          <w:szCs w:val="24"/>
          <w:lang w:eastAsia="uk-UA"/>
        </w:rPr>
        <w:t xml:space="preserve"> “Про затвердження опису та правил застосування національного </w:t>
      </w:r>
      <w:proofErr w:type="spellStart"/>
      <w:r w:rsidRPr="009C2A9D">
        <w:rPr>
          <w:rFonts w:ascii="Times New Roman" w:eastAsia="Times New Roman" w:hAnsi="Times New Roman" w:cs="Times New Roman"/>
          <w:color w:val="333333"/>
          <w:sz w:val="24"/>
          <w:szCs w:val="24"/>
          <w:lang w:eastAsia="uk-UA"/>
        </w:rPr>
        <w:t>знака</w:t>
      </w:r>
      <w:proofErr w:type="spellEnd"/>
      <w:r w:rsidRPr="009C2A9D">
        <w:rPr>
          <w:rFonts w:ascii="Times New Roman" w:eastAsia="Times New Roman" w:hAnsi="Times New Roman" w:cs="Times New Roman"/>
          <w:color w:val="333333"/>
          <w:sz w:val="24"/>
          <w:szCs w:val="24"/>
          <w:lang w:eastAsia="uk-UA"/>
        </w:rPr>
        <w:t xml:space="preserve"> відповідності” (Офіційний вісник України, 2001 р., № 49, ст. 2188).</w:t>
      </w:r>
    </w:p>
    <w:p w:rsidR="009C2A9D" w:rsidRPr="009C2A9D" w:rsidRDefault="009C2A9D" w:rsidP="009C2A9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30"/>
      <w:bookmarkEnd w:id="40"/>
      <w:r w:rsidRPr="009C2A9D">
        <w:rPr>
          <w:rFonts w:ascii="Times New Roman" w:eastAsia="Times New Roman" w:hAnsi="Times New Roman" w:cs="Times New Roman"/>
          <w:color w:val="333333"/>
          <w:sz w:val="24"/>
          <w:szCs w:val="24"/>
          <w:lang w:eastAsia="uk-UA"/>
        </w:rPr>
        <w:t>2. </w:t>
      </w:r>
      <w:hyperlink r:id="rId18" w:tgtFrame="_blank" w:history="1">
        <w:r w:rsidRPr="009C2A9D">
          <w:rPr>
            <w:rFonts w:ascii="Times New Roman" w:eastAsia="Times New Roman" w:hAnsi="Times New Roman" w:cs="Times New Roman"/>
            <w:color w:val="000099"/>
            <w:sz w:val="24"/>
            <w:szCs w:val="24"/>
            <w:u w:val="single"/>
            <w:lang w:eastAsia="uk-UA"/>
          </w:rPr>
          <w:t>Постанова Кабінету Міністрів України від 11 травня 2006 р. № 632</w:t>
        </w:r>
      </w:hyperlink>
      <w:r w:rsidRPr="009C2A9D">
        <w:rPr>
          <w:rFonts w:ascii="Times New Roman" w:eastAsia="Times New Roman" w:hAnsi="Times New Roman" w:cs="Times New Roman"/>
          <w:color w:val="333333"/>
          <w:sz w:val="24"/>
          <w:szCs w:val="24"/>
          <w:lang w:eastAsia="uk-UA"/>
        </w:rPr>
        <w:t> “Про внесення змін до постанови Кабінету Міністрів України від 29 листопада 2001 р. № 1599” (Офіційний вісник України, 2006 р., № 20, ст. 1451).</w:t>
      </w:r>
    </w:p>
    <w:p w:rsidR="009C2A9D" w:rsidRPr="009C2A9D" w:rsidRDefault="009C2A9D" w:rsidP="009C2A9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31"/>
      <w:bookmarkEnd w:id="41"/>
      <w:r w:rsidRPr="009C2A9D">
        <w:rPr>
          <w:rFonts w:ascii="Times New Roman" w:eastAsia="Times New Roman" w:hAnsi="Times New Roman" w:cs="Times New Roman"/>
          <w:color w:val="333333"/>
          <w:sz w:val="24"/>
          <w:szCs w:val="24"/>
          <w:lang w:eastAsia="uk-UA"/>
        </w:rPr>
        <w:t>3. </w:t>
      </w:r>
      <w:hyperlink r:id="rId19" w:tgtFrame="_blank" w:history="1">
        <w:r w:rsidRPr="009C2A9D">
          <w:rPr>
            <w:rFonts w:ascii="Times New Roman" w:eastAsia="Times New Roman" w:hAnsi="Times New Roman" w:cs="Times New Roman"/>
            <w:color w:val="000099"/>
            <w:sz w:val="24"/>
            <w:szCs w:val="24"/>
            <w:u w:val="single"/>
            <w:lang w:eastAsia="uk-UA"/>
          </w:rPr>
          <w:t>Пункт 6</w:t>
        </w:r>
      </w:hyperlink>
      <w:r w:rsidRPr="009C2A9D">
        <w:rPr>
          <w:rFonts w:ascii="Times New Roman" w:eastAsia="Times New Roman" w:hAnsi="Times New Roman" w:cs="Times New Roman"/>
          <w:color w:val="333333"/>
          <w:sz w:val="24"/>
          <w:szCs w:val="24"/>
          <w:lang w:eastAsia="uk-UA"/>
        </w:rPr>
        <w:t> змін, що вносяться до постанов Кабінету Міністрів України з питань захисту документів і товарів голографічними захисними елементами, затверджених постановою Кабінету Міністрів України від 9 лютого 2011 р. № 86 (Офіційний вісник України, 2011 р., № 10, ст. 463).</w:t>
      </w:r>
    </w:p>
    <w:p w:rsidR="009C2A9D" w:rsidRPr="009C2A9D" w:rsidRDefault="009C2A9D" w:rsidP="009C2A9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32"/>
      <w:bookmarkEnd w:id="42"/>
      <w:r w:rsidRPr="009C2A9D">
        <w:rPr>
          <w:rFonts w:ascii="Times New Roman" w:eastAsia="Times New Roman" w:hAnsi="Times New Roman" w:cs="Times New Roman"/>
          <w:color w:val="333333"/>
          <w:sz w:val="24"/>
          <w:szCs w:val="24"/>
          <w:lang w:eastAsia="uk-UA"/>
        </w:rPr>
        <w:t>4. </w:t>
      </w:r>
      <w:hyperlink r:id="rId20" w:anchor="n76" w:tgtFrame="_blank" w:history="1">
        <w:r w:rsidRPr="009C2A9D">
          <w:rPr>
            <w:rFonts w:ascii="Times New Roman" w:eastAsia="Times New Roman" w:hAnsi="Times New Roman" w:cs="Times New Roman"/>
            <w:color w:val="000099"/>
            <w:sz w:val="24"/>
            <w:szCs w:val="24"/>
            <w:u w:val="single"/>
            <w:lang w:eastAsia="uk-UA"/>
          </w:rPr>
          <w:t>Пункт 1</w:t>
        </w:r>
      </w:hyperlink>
      <w:r w:rsidRPr="009C2A9D">
        <w:rPr>
          <w:rFonts w:ascii="Times New Roman" w:eastAsia="Times New Roman" w:hAnsi="Times New Roman" w:cs="Times New Roman"/>
          <w:color w:val="333333"/>
          <w:sz w:val="24"/>
          <w:szCs w:val="24"/>
          <w:lang w:eastAsia="uk-UA"/>
        </w:rPr>
        <w:t> змін, що вносяться до постанов Кабінету Міністрів України, затверджених постановою Кабінету Міністрів України від 18 червня 2012 р. № 708 “Про затвердження Правил підготовки проектів технічних регламентів, розроблених на основі актів законодавства Європейського Союзу, які затверджуються Кабінетом Міністрів України” (Офіційний вісник України, 2012 р., № 59, ст. 2370).</w:t>
      </w:r>
    </w:p>
    <w:p w:rsidR="009C2A9D" w:rsidRPr="009C2A9D" w:rsidRDefault="009C2A9D" w:rsidP="009C2A9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33"/>
      <w:bookmarkEnd w:id="43"/>
      <w:r w:rsidRPr="009C2A9D">
        <w:rPr>
          <w:rFonts w:ascii="Times New Roman" w:eastAsia="Times New Roman" w:hAnsi="Times New Roman" w:cs="Times New Roman"/>
          <w:color w:val="333333"/>
          <w:sz w:val="24"/>
          <w:szCs w:val="24"/>
          <w:lang w:eastAsia="uk-UA"/>
        </w:rPr>
        <w:t>5. </w:t>
      </w:r>
      <w:hyperlink r:id="rId21" w:tgtFrame="_blank" w:history="1">
        <w:r w:rsidRPr="009C2A9D">
          <w:rPr>
            <w:rFonts w:ascii="Times New Roman" w:eastAsia="Times New Roman" w:hAnsi="Times New Roman" w:cs="Times New Roman"/>
            <w:color w:val="000099"/>
            <w:sz w:val="24"/>
            <w:szCs w:val="24"/>
            <w:u w:val="single"/>
            <w:lang w:eastAsia="uk-UA"/>
          </w:rPr>
          <w:t>Постанова Кабінету Міністрів України від 6 серпня 2014 р. № 312</w:t>
        </w:r>
      </w:hyperlink>
      <w:r w:rsidRPr="009C2A9D">
        <w:rPr>
          <w:rFonts w:ascii="Times New Roman" w:eastAsia="Times New Roman" w:hAnsi="Times New Roman" w:cs="Times New Roman"/>
          <w:color w:val="333333"/>
          <w:sz w:val="24"/>
          <w:szCs w:val="24"/>
          <w:lang w:eastAsia="uk-UA"/>
        </w:rPr>
        <w:t xml:space="preserve"> “Про внесення змін до правил застосування національного </w:t>
      </w:r>
      <w:proofErr w:type="spellStart"/>
      <w:r w:rsidRPr="009C2A9D">
        <w:rPr>
          <w:rFonts w:ascii="Times New Roman" w:eastAsia="Times New Roman" w:hAnsi="Times New Roman" w:cs="Times New Roman"/>
          <w:color w:val="333333"/>
          <w:sz w:val="24"/>
          <w:szCs w:val="24"/>
          <w:lang w:eastAsia="uk-UA"/>
        </w:rPr>
        <w:t>знака</w:t>
      </w:r>
      <w:proofErr w:type="spellEnd"/>
      <w:r w:rsidRPr="009C2A9D">
        <w:rPr>
          <w:rFonts w:ascii="Times New Roman" w:eastAsia="Times New Roman" w:hAnsi="Times New Roman" w:cs="Times New Roman"/>
          <w:color w:val="333333"/>
          <w:sz w:val="24"/>
          <w:szCs w:val="24"/>
          <w:lang w:eastAsia="uk-UA"/>
        </w:rPr>
        <w:t xml:space="preserve"> відповідності” (Офіційний вісник України, 2014 р., № 64, ст. 1766).</w:t>
      </w:r>
    </w:p>
    <w:p w:rsidR="009C2A9D" w:rsidRPr="002A291F" w:rsidRDefault="009C2A9D"/>
    <w:sectPr w:rsidR="009C2A9D" w:rsidRPr="002A29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24F42"/>
    <w:multiLevelType w:val="multilevel"/>
    <w:tmpl w:val="BDE80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4B3ED0"/>
    <w:multiLevelType w:val="multilevel"/>
    <w:tmpl w:val="E4BA3D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A9D"/>
    <w:rsid w:val="002A291F"/>
    <w:rsid w:val="00382A76"/>
    <w:rsid w:val="009C2A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2A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2A9D"/>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9C2A9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9C2A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2A9D"/>
    <w:rPr>
      <w:rFonts w:ascii="Tahoma" w:hAnsi="Tahoma" w:cs="Tahoma"/>
      <w:sz w:val="16"/>
      <w:szCs w:val="16"/>
    </w:rPr>
  </w:style>
  <w:style w:type="paragraph" w:customStyle="1" w:styleId="rvps7">
    <w:name w:val="rvps7"/>
    <w:basedOn w:val="a"/>
    <w:rsid w:val="009C2A9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9C2A9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9C2A9D"/>
  </w:style>
  <w:style w:type="character" w:customStyle="1" w:styleId="rvts64">
    <w:name w:val="rvts64"/>
    <w:basedOn w:val="a0"/>
    <w:rsid w:val="009C2A9D"/>
  </w:style>
  <w:style w:type="character" w:customStyle="1" w:styleId="rvts9">
    <w:name w:val="rvts9"/>
    <w:basedOn w:val="a0"/>
    <w:rsid w:val="009C2A9D"/>
  </w:style>
  <w:style w:type="paragraph" w:customStyle="1" w:styleId="rvps6">
    <w:name w:val="rvps6"/>
    <w:basedOn w:val="a"/>
    <w:rsid w:val="009C2A9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9C2A9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9C2A9D"/>
    <w:rPr>
      <w:color w:val="0000FF"/>
      <w:u w:val="single"/>
    </w:rPr>
  </w:style>
  <w:style w:type="paragraph" w:customStyle="1" w:styleId="rvps2">
    <w:name w:val="rvps2"/>
    <w:basedOn w:val="a"/>
    <w:rsid w:val="009C2A9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9C2A9D"/>
  </w:style>
  <w:style w:type="paragraph" w:customStyle="1" w:styleId="rvps4">
    <w:name w:val="rvps4"/>
    <w:basedOn w:val="a"/>
    <w:rsid w:val="009C2A9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9C2A9D"/>
  </w:style>
  <w:style w:type="paragraph" w:customStyle="1" w:styleId="rvps15">
    <w:name w:val="rvps15"/>
    <w:basedOn w:val="a"/>
    <w:rsid w:val="009C2A9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9C2A9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9C2A9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9C2A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2A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2A9D"/>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9C2A9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9C2A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2A9D"/>
    <w:rPr>
      <w:rFonts w:ascii="Tahoma" w:hAnsi="Tahoma" w:cs="Tahoma"/>
      <w:sz w:val="16"/>
      <w:szCs w:val="16"/>
    </w:rPr>
  </w:style>
  <w:style w:type="paragraph" w:customStyle="1" w:styleId="rvps7">
    <w:name w:val="rvps7"/>
    <w:basedOn w:val="a"/>
    <w:rsid w:val="009C2A9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9C2A9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9C2A9D"/>
  </w:style>
  <w:style w:type="character" w:customStyle="1" w:styleId="rvts64">
    <w:name w:val="rvts64"/>
    <w:basedOn w:val="a0"/>
    <w:rsid w:val="009C2A9D"/>
  </w:style>
  <w:style w:type="character" w:customStyle="1" w:styleId="rvts9">
    <w:name w:val="rvts9"/>
    <w:basedOn w:val="a0"/>
    <w:rsid w:val="009C2A9D"/>
  </w:style>
  <w:style w:type="paragraph" w:customStyle="1" w:styleId="rvps6">
    <w:name w:val="rvps6"/>
    <w:basedOn w:val="a"/>
    <w:rsid w:val="009C2A9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9C2A9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9C2A9D"/>
    <w:rPr>
      <w:color w:val="0000FF"/>
      <w:u w:val="single"/>
    </w:rPr>
  </w:style>
  <w:style w:type="paragraph" w:customStyle="1" w:styleId="rvps2">
    <w:name w:val="rvps2"/>
    <w:basedOn w:val="a"/>
    <w:rsid w:val="009C2A9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9C2A9D"/>
  </w:style>
  <w:style w:type="paragraph" w:customStyle="1" w:styleId="rvps4">
    <w:name w:val="rvps4"/>
    <w:basedOn w:val="a"/>
    <w:rsid w:val="009C2A9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9C2A9D"/>
  </w:style>
  <w:style w:type="paragraph" w:customStyle="1" w:styleId="rvps15">
    <w:name w:val="rvps15"/>
    <w:basedOn w:val="a"/>
    <w:rsid w:val="009C2A9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9C2A9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9C2A9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9C2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116685">
      <w:bodyDiv w:val="1"/>
      <w:marLeft w:val="0"/>
      <w:marRight w:val="0"/>
      <w:marTop w:val="0"/>
      <w:marBottom w:val="0"/>
      <w:divBdr>
        <w:top w:val="none" w:sz="0" w:space="0" w:color="auto"/>
        <w:left w:val="none" w:sz="0" w:space="0" w:color="auto"/>
        <w:bottom w:val="none" w:sz="0" w:space="0" w:color="auto"/>
        <w:right w:val="none" w:sz="0" w:space="0" w:color="auto"/>
      </w:divBdr>
      <w:divsChild>
        <w:div w:id="396785558">
          <w:marLeft w:val="0"/>
          <w:marRight w:val="0"/>
          <w:marTop w:val="0"/>
          <w:marBottom w:val="150"/>
          <w:divBdr>
            <w:top w:val="none" w:sz="0" w:space="0" w:color="auto"/>
            <w:left w:val="none" w:sz="0" w:space="0" w:color="auto"/>
            <w:bottom w:val="none" w:sz="0" w:space="0" w:color="auto"/>
            <w:right w:val="none" w:sz="0" w:space="0" w:color="auto"/>
          </w:divBdr>
        </w:div>
        <w:div w:id="1339382868">
          <w:marLeft w:val="0"/>
          <w:marRight w:val="0"/>
          <w:marTop w:val="0"/>
          <w:marBottom w:val="150"/>
          <w:divBdr>
            <w:top w:val="none" w:sz="0" w:space="0" w:color="auto"/>
            <w:left w:val="none" w:sz="0" w:space="0" w:color="auto"/>
            <w:bottom w:val="none" w:sz="0" w:space="0" w:color="auto"/>
            <w:right w:val="none" w:sz="0" w:space="0" w:color="auto"/>
          </w:divBdr>
        </w:div>
        <w:div w:id="1305739466">
          <w:marLeft w:val="0"/>
          <w:marRight w:val="0"/>
          <w:marTop w:val="0"/>
          <w:marBottom w:val="150"/>
          <w:divBdr>
            <w:top w:val="none" w:sz="0" w:space="0" w:color="auto"/>
            <w:left w:val="none" w:sz="0" w:space="0" w:color="auto"/>
            <w:bottom w:val="none" w:sz="0" w:space="0" w:color="auto"/>
            <w:right w:val="none" w:sz="0" w:space="0" w:color="auto"/>
          </w:divBdr>
        </w:div>
        <w:div w:id="1870684724">
          <w:marLeft w:val="0"/>
          <w:marRight w:val="0"/>
          <w:marTop w:val="0"/>
          <w:marBottom w:val="150"/>
          <w:divBdr>
            <w:top w:val="none" w:sz="0" w:space="0" w:color="auto"/>
            <w:left w:val="none" w:sz="0" w:space="0" w:color="auto"/>
            <w:bottom w:val="none" w:sz="0" w:space="0" w:color="auto"/>
            <w:right w:val="none" w:sz="0" w:space="0" w:color="auto"/>
          </w:divBdr>
        </w:div>
        <w:div w:id="2126270711">
          <w:marLeft w:val="0"/>
          <w:marRight w:val="0"/>
          <w:marTop w:val="0"/>
          <w:marBottom w:val="150"/>
          <w:divBdr>
            <w:top w:val="none" w:sz="0" w:space="0" w:color="auto"/>
            <w:left w:val="none" w:sz="0" w:space="0" w:color="auto"/>
            <w:bottom w:val="none" w:sz="0" w:space="0" w:color="auto"/>
            <w:right w:val="none" w:sz="0" w:space="0" w:color="auto"/>
          </w:divBdr>
        </w:div>
        <w:div w:id="1047727634">
          <w:marLeft w:val="0"/>
          <w:marRight w:val="0"/>
          <w:marTop w:val="0"/>
          <w:marBottom w:val="150"/>
          <w:divBdr>
            <w:top w:val="none" w:sz="0" w:space="0" w:color="auto"/>
            <w:left w:val="none" w:sz="0" w:space="0" w:color="auto"/>
            <w:bottom w:val="none" w:sz="0" w:space="0" w:color="auto"/>
            <w:right w:val="none" w:sz="0" w:space="0" w:color="auto"/>
          </w:divBdr>
        </w:div>
      </w:divsChild>
    </w:div>
    <w:div w:id="1895969244">
      <w:bodyDiv w:val="1"/>
      <w:marLeft w:val="0"/>
      <w:marRight w:val="0"/>
      <w:marTop w:val="0"/>
      <w:marBottom w:val="0"/>
      <w:divBdr>
        <w:top w:val="none" w:sz="0" w:space="0" w:color="auto"/>
        <w:left w:val="none" w:sz="0" w:space="0" w:color="auto"/>
        <w:bottom w:val="none" w:sz="0" w:space="0" w:color="auto"/>
        <w:right w:val="none" w:sz="0" w:space="0" w:color="auto"/>
      </w:divBdr>
      <w:divsChild>
        <w:div w:id="1041980944">
          <w:marLeft w:val="0"/>
          <w:marRight w:val="0"/>
          <w:marTop w:val="0"/>
          <w:marBottom w:val="570"/>
          <w:divBdr>
            <w:top w:val="none" w:sz="0" w:space="0" w:color="auto"/>
            <w:left w:val="none" w:sz="0" w:space="0" w:color="auto"/>
            <w:bottom w:val="none" w:sz="0" w:space="0" w:color="auto"/>
            <w:right w:val="none" w:sz="0" w:space="0" w:color="auto"/>
          </w:divBdr>
        </w:div>
        <w:div w:id="1775594553">
          <w:marLeft w:val="0"/>
          <w:marRight w:val="0"/>
          <w:marTop w:val="0"/>
          <w:marBottom w:val="0"/>
          <w:divBdr>
            <w:top w:val="none" w:sz="0" w:space="0" w:color="auto"/>
            <w:left w:val="none" w:sz="0" w:space="0" w:color="auto"/>
            <w:bottom w:val="none" w:sz="0" w:space="0" w:color="auto"/>
            <w:right w:val="none" w:sz="0" w:space="0" w:color="auto"/>
          </w:divBdr>
          <w:divsChild>
            <w:div w:id="1367828846">
              <w:marLeft w:val="0"/>
              <w:marRight w:val="0"/>
              <w:marTop w:val="0"/>
              <w:marBottom w:val="450"/>
              <w:divBdr>
                <w:top w:val="none" w:sz="0" w:space="0" w:color="auto"/>
                <w:left w:val="none" w:sz="0" w:space="0" w:color="auto"/>
                <w:bottom w:val="none" w:sz="0" w:space="0" w:color="auto"/>
                <w:right w:val="none" w:sz="0" w:space="0" w:color="auto"/>
              </w:divBdr>
              <w:divsChild>
                <w:div w:id="333580321">
                  <w:marLeft w:val="0"/>
                  <w:marRight w:val="0"/>
                  <w:marTop w:val="0"/>
                  <w:marBottom w:val="0"/>
                  <w:divBdr>
                    <w:top w:val="none" w:sz="0" w:space="0" w:color="auto"/>
                    <w:left w:val="none" w:sz="0" w:space="0" w:color="auto"/>
                    <w:bottom w:val="none" w:sz="0" w:space="0" w:color="auto"/>
                    <w:right w:val="none" w:sz="0" w:space="0" w:color="auto"/>
                  </w:divBdr>
                  <w:divsChild>
                    <w:div w:id="87950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6394">
              <w:marLeft w:val="0"/>
              <w:marRight w:val="0"/>
              <w:marTop w:val="0"/>
              <w:marBottom w:val="0"/>
              <w:divBdr>
                <w:top w:val="none" w:sz="0" w:space="0" w:color="auto"/>
                <w:left w:val="none" w:sz="0" w:space="0" w:color="auto"/>
                <w:bottom w:val="none" w:sz="0" w:space="0" w:color="auto"/>
                <w:right w:val="none" w:sz="0" w:space="0" w:color="auto"/>
              </w:divBdr>
              <w:divsChild>
                <w:div w:id="1809742052">
                  <w:marLeft w:val="0"/>
                  <w:marRight w:val="0"/>
                  <w:marTop w:val="0"/>
                  <w:marBottom w:val="0"/>
                  <w:divBdr>
                    <w:top w:val="none" w:sz="0" w:space="0" w:color="auto"/>
                    <w:left w:val="none" w:sz="0" w:space="0" w:color="auto"/>
                    <w:bottom w:val="none" w:sz="0" w:space="0" w:color="auto"/>
                    <w:right w:val="none" w:sz="0" w:space="0" w:color="auto"/>
                  </w:divBdr>
                  <w:divsChild>
                    <w:div w:id="12560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4.gif"/><Relationship Id="rId18" Type="http://schemas.openxmlformats.org/officeDocument/2006/relationships/hyperlink" Target="https://zakon.rada.gov.ua/laws/show/632-2006-%D0%BF" TargetMode="External"/><Relationship Id="rId3" Type="http://schemas.microsoft.com/office/2007/relationships/stylesWithEffects" Target="stylesWithEffects.xml"/><Relationship Id="rId21" Type="http://schemas.openxmlformats.org/officeDocument/2006/relationships/hyperlink" Target="https://zakon.rada.gov.ua/laws/show/312-2014-%D0%BF" TargetMode="External"/><Relationship Id="rId7" Type="http://schemas.openxmlformats.org/officeDocument/2006/relationships/image" Target="media/image2.jpeg"/><Relationship Id="rId12" Type="http://schemas.openxmlformats.org/officeDocument/2006/relationships/hyperlink" Target="https://zakon.rada.gov.ua/laws/show/124-19" TargetMode="External"/><Relationship Id="rId17" Type="http://schemas.openxmlformats.org/officeDocument/2006/relationships/hyperlink" Target="https://zakon.rada.gov.ua/laws/show/1599-2001-%D0%BF" TargetMode="External"/><Relationship Id="rId2" Type="http://schemas.openxmlformats.org/officeDocument/2006/relationships/styles" Target="styles.xml"/><Relationship Id="rId16" Type="http://schemas.openxmlformats.org/officeDocument/2006/relationships/hyperlink" Target="https://zakon.rada.gov.ua/laws/show/1027-2017-%D0%BF" TargetMode="External"/><Relationship Id="rId20" Type="http://schemas.openxmlformats.org/officeDocument/2006/relationships/hyperlink" Target="https://zakon.rada.gov.ua/laws/show/708-2012-%D0%B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zakon.rada.gov.ua/laws/show/1184-2015-%D0%BF" TargetMode="External"/><Relationship Id="rId5" Type="http://schemas.openxmlformats.org/officeDocument/2006/relationships/webSettings" Target="webSettings.xml"/><Relationship Id="rId15" Type="http://schemas.openxmlformats.org/officeDocument/2006/relationships/hyperlink" Target="https://zakon.rada.gov.ua/laws/show/195-2021-%D0%BF" TargetMode="External"/><Relationship Id="rId23" Type="http://schemas.openxmlformats.org/officeDocument/2006/relationships/theme" Target="theme/theme1.xml"/><Relationship Id="rId10" Type="http://schemas.openxmlformats.org/officeDocument/2006/relationships/hyperlink" Target="https://zakon.rada.gov.ua/laws/show/124-19" TargetMode="External"/><Relationship Id="rId19" Type="http://schemas.openxmlformats.org/officeDocument/2006/relationships/hyperlink" Target="https://zakon.rada.gov.ua/laws/show/86-2011-%D0%BF" TargetMode="External"/><Relationship Id="rId4" Type="http://schemas.openxmlformats.org/officeDocument/2006/relationships/settings" Target="settings.xml"/><Relationship Id="rId9" Type="http://schemas.openxmlformats.org/officeDocument/2006/relationships/hyperlink" Target="https://zakon.rada.gov.ua/laws/show/1027-2017-%D0%BF" TargetMode="External"/><Relationship Id="rId14" Type="http://schemas.openxmlformats.org/officeDocument/2006/relationships/hyperlink" Target="https://zakon.rada.gov.ua/laws/show/195-2021-%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1510</TotalTime>
  <Pages>6</Pages>
  <Words>5637</Words>
  <Characters>3214</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2022-05-02T20:16:00Z</dcterms:created>
  <dcterms:modified xsi:type="dcterms:W3CDTF">2022-05-05T07:42:00Z</dcterms:modified>
</cp:coreProperties>
</file>