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712"/>
        <w:gridCol w:w="5065"/>
      </w:tblGrid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система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про предмет,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виражена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стислій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короткій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24CB4" w:rsidRDefault="00924CB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Стратегія.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Тактика.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Аксіома.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Концепція.</w:t>
            </w:r>
          </w:p>
          <w:p w:rsidR="00924CB4" w:rsidRDefault="00924CB4">
            <w:pPr>
              <w:spacing w:line="240" w:lineRule="auto"/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Задум.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спосіб розгортання тези, який характеризує </w:t>
            </w:r>
            <w:proofErr w:type="spellStart"/>
            <w:r>
              <w:rPr>
                <w:sz w:val="28"/>
                <w:szCs w:val="28"/>
              </w:rPr>
              <w:t>багаторазове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повторення</w:t>
            </w:r>
            <w:proofErr w:type="spellEnd"/>
            <w:r>
              <w:rPr>
                <w:sz w:val="28"/>
                <w:szCs w:val="28"/>
              </w:rPr>
              <w:t xml:space="preserve"> думки, при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повторення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збагачується</w:t>
            </w:r>
            <w:proofErr w:type="spellEnd"/>
            <w:r>
              <w:rPr>
                <w:sz w:val="28"/>
                <w:szCs w:val="28"/>
              </w:rPr>
              <w:t xml:space="preserve"> новою </w:t>
            </w:r>
            <w:proofErr w:type="spellStart"/>
            <w:r>
              <w:rPr>
                <w:sz w:val="28"/>
                <w:szCs w:val="28"/>
              </w:rPr>
              <w:t>інформацією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Ступеневий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Контрастний.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Асоціативний.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B4" w:rsidTr="00CB7706">
        <w:trPr>
          <w:trHeight w:val="32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спосіб розгортання тези, який характеризує </w:t>
            </w:r>
            <w:proofErr w:type="spellStart"/>
            <w:r>
              <w:rPr>
                <w:sz w:val="28"/>
                <w:szCs w:val="28"/>
              </w:rPr>
              <w:t>рух</w:t>
            </w:r>
            <w:proofErr w:type="spellEnd"/>
            <w:r>
              <w:rPr>
                <w:sz w:val="28"/>
                <w:szCs w:val="28"/>
              </w:rPr>
              <w:t xml:space="preserve"> думки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до конкретного і </w:t>
            </w:r>
            <w:proofErr w:type="spellStart"/>
            <w:r>
              <w:rPr>
                <w:sz w:val="28"/>
                <w:szCs w:val="28"/>
              </w:rPr>
              <w:t>навпаки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Ступеневий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Контрастний.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Асоціативний.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найважливішу складову структури роздуму.</w:t>
            </w:r>
          </w:p>
          <w:p w:rsidR="00924CB4" w:rsidRDefault="00924CB4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Порівняння.</w:t>
            </w:r>
          </w:p>
          <w:p w:rsidR="00924CB4" w:rsidRDefault="00924CB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Приклад.</w:t>
            </w:r>
          </w:p>
          <w:p w:rsidR="00924CB4" w:rsidRDefault="00924CB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Причина.</w:t>
            </w:r>
          </w:p>
          <w:p w:rsidR="00924CB4" w:rsidRDefault="00924CB4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вимагає від оратора постійного використання нової синонімічної інформації?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Ступеневий.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Контрастний.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Асоціативний.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використовується у професійній аудиторії з високим рівнем знань?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Контрастний.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Асоціативний.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репрезентує індукція?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Ступеневий.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426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Асоціативний.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репрезентує дедукція?</w:t>
            </w:r>
          </w:p>
          <w:p w:rsidR="00924CB4" w:rsidRDefault="00924CB4">
            <w:pPr>
              <w:spacing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Спіральний.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left="426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Ступеневий.</w:t>
            </w:r>
          </w:p>
        </w:tc>
      </w:tr>
      <w:tr w:rsidR="00924CB4" w:rsidTr="00CB7706">
        <w:trPr>
          <w:trHeight w:val="148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різновид ступеневого способу використовується у підготовленій аудиторії?</w:t>
            </w:r>
          </w:p>
          <w:p w:rsidR="00924CB4" w:rsidRDefault="00924CB4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Індуктивний.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Дедуктивний.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firstLine="426"/>
              <w:rPr>
                <w:snapToGrid w:val="0"/>
                <w:sz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Мозаїчний.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різновид ступеневого способу використовується у непідготовленій аудиторії?</w:t>
            </w:r>
          </w:p>
          <w:p w:rsidR="00924CB4" w:rsidRDefault="00924CB4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Індуктивний.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Асоціативний.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Дедуктивний.</w:t>
            </w:r>
          </w:p>
          <w:p w:rsidR="00924CB4" w:rsidRDefault="00924CB4">
            <w:pPr>
              <w:spacing w:line="240" w:lineRule="auto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  <w:ind w:firstLine="426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Мозаїчний.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закон риторики </w:t>
            </w:r>
            <w:proofErr w:type="spellStart"/>
            <w:r>
              <w:rPr>
                <w:sz w:val="28"/>
                <w:szCs w:val="28"/>
              </w:rPr>
              <w:t>передбачає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побудову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конкретну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аудиторію</w:t>
            </w:r>
            <w:proofErr w:type="spellEnd"/>
            <w:r>
              <w:rPr>
                <w:sz w:val="28"/>
                <w:szCs w:val="28"/>
                <w:lang w:val="uk-UA"/>
              </w:rPr>
              <w:t>, забезпечує визначення цільової установки?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Мовленнєвий.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с</w:t>
            </w:r>
            <w:proofErr w:type="spellStart"/>
            <w:r>
              <w:rPr>
                <w:sz w:val="28"/>
                <w:szCs w:val="28"/>
              </w:rPr>
              <w:t>истемна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конкретну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аудиторію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Концепція.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Тактика.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Активізація.</w:t>
            </w:r>
          </w:p>
          <w:p w:rsidR="00924CB4" w:rsidRDefault="00924CB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Д) Аргументація.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закон риторики </w:t>
            </w:r>
            <w:proofErr w:type="spellStart"/>
            <w:r>
              <w:rPr>
                <w:sz w:val="28"/>
                <w:szCs w:val="28"/>
              </w:rPr>
              <w:t>сприяє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ефективній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шляхом аргументації та активізації</w:t>
            </w:r>
            <w:r>
              <w:rPr>
                <w:sz w:val="28"/>
                <w:szCs w:val="28"/>
              </w:rPr>
              <w:t>?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Мовленнєвий.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назву отримує варіант реалізації концепції?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Аргументація.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Тактика.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Активізація.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Переконання.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A2FE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дії передбачає зміна стратегії?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Алгоритм побудови концепції.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Побудову тактики.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В) Використання конструктивних прийомів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Уточнення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установки, </w:t>
            </w:r>
            <w:proofErr w:type="spellStart"/>
            <w:r>
              <w:rPr>
                <w:sz w:val="28"/>
                <w:szCs w:val="28"/>
              </w:rPr>
              <w:t>доповнення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аргументів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переконання, </w:t>
            </w:r>
            <w:proofErr w:type="spellStart"/>
            <w:r>
              <w:rPr>
                <w:sz w:val="28"/>
                <w:szCs w:val="28"/>
                <w:lang w:val="uk-UA"/>
              </w:rPr>
              <w:t>переконання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протилежному.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3A2F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концептуального закону.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Визначення індивідуально-особистісних ознак.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</w:t>
            </w:r>
            <w:proofErr w:type="spellStart"/>
            <w:r>
              <w:rPr>
                <w:sz w:val="28"/>
                <w:szCs w:val="28"/>
              </w:rPr>
              <w:t>собисте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промовцем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Визначення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демографічних ознак.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Аргументація, активізація.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Яку назву у структурі роздуму отримує конкретна </w:t>
            </w:r>
            <w:proofErr w:type="spellStart"/>
            <w:r>
              <w:rPr>
                <w:sz w:val="28"/>
                <w:szCs w:val="28"/>
              </w:rPr>
              <w:t>вказівка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особистість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подію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слугують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доведенням</w:t>
            </w:r>
            <w:proofErr w:type="spellEnd"/>
            <w:r>
              <w:rPr>
                <w:sz w:val="28"/>
                <w:szCs w:val="28"/>
              </w:rPr>
              <w:t xml:space="preserve"> протазиса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причини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</w:rPr>
              <w:t>Протазис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Висновок.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Приклад.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Уподібнення.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Яку назву у тактичному законі риторики отримує зацікавлення аудиторії, спонукання до роздумів, виведення аудиторії на рівень обговорення, вибір відповідного способу розгортання тези?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Аргументація.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Активізація.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Інтригування.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Концептуалізація.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Переконання у протилежному.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концептуального закону.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</w:t>
            </w:r>
            <w:proofErr w:type="spellStart"/>
            <w:r>
              <w:rPr>
                <w:sz w:val="28"/>
                <w:szCs w:val="28"/>
              </w:rPr>
              <w:t>ослідження</w:t>
            </w:r>
            <w:proofErr w:type="spellEnd"/>
            <w:r>
              <w:rPr>
                <w:sz w:val="28"/>
                <w:szCs w:val="28"/>
              </w:rPr>
              <w:t xml:space="preserve"> чужого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обраної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Вибір способу розгортання тези.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Визначення соціально-демографічних ознак.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Переконання у протилежному.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стратегічного закону.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</w:t>
            </w:r>
            <w:proofErr w:type="spellStart"/>
            <w:r>
              <w:rPr>
                <w:sz w:val="28"/>
                <w:szCs w:val="28"/>
              </w:rPr>
              <w:t>ослідження</w:t>
            </w:r>
            <w:proofErr w:type="spellEnd"/>
            <w:r>
              <w:rPr>
                <w:sz w:val="28"/>
                <w:szCs w:val="28"/>
              </w:rPr>
              <w:t xml:space="preserve"> чужого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обраної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Вибір способу розгортання тези.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Визначення соціально-демографічних ознак.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Переконання у протилежному.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 w:rsidP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закону ефективної комунікації.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К</w:t>
            </w:r>
            <w:proofErr w:type="spellStart"/>
            <w:r>
              <w:rPr>
                <w:sz w:val="28"/>
                <w:szCs w:val="28"/>
              </w:rPr>
              <w:t>орегувати</w:t>
            </w:r>
            <w:proofErr w:type="spellEnd"/>
            <w:r>
              <w:rPr>
                <w:sz w:val="28"/>
                <w:szCs w:val="28"/>
              </w:rPr>
              <w:t xml:space="preserve"> продукт </w:t>
            </w:r>
            <w:proofErr w:type="spellStart"/>
            <w:r>
              <w:rPr>
                <w:sz w:val="28"/>
                <w:szCs w:val="28"/>
              </w:rPr>
              <w:t>підготовчого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спілкування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Вибір способу розгортання тези.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Д</w:t>
            </w:r>
            <w:proofErr w:type="spellStart"/>
            <w:r>
              <w:rPr>
                <w:sz w:val="28"/>
                <w:szCs w:val="28"/>
              </w:rPr>
              <w:t>ослідження</w:t>
            </w:r>
            <w:proofErr w:type="spellEnd"/>
            <w:r>
              <w:rPr>
                <w:sz w:val="28"/>
                <w:szCs w:val="28"/>
              </w:rPr>
              <w:t xml:space="preserve"> чужого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обраної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Переконання у протилежному.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Оберіть с</w:t>
            </w:r>
            <w:proofErr w:type="spellStart"/>
            <w:r>
              <w:rPr>
                <w:sz w:val="28"/>
                <w:szCs w:val="28"/>
              </w:rPr>
              <w:t>кладові</w:t>
            </w:r>
            <w:proofErr w:type="spellEnd"/>
            <w:r>
              <w:rPr>
                <w:sz w:val="28"/>
                <w:szCs w:val="28"/>
              </w:rPr>
              <w:t xml:space="preserve"> тактичного закону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  <w:lang w:val="uk-UA"/>
              </w:rPr>
              <w:t>Меморіа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акціо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Аргументація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активізація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Інвенція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елокуція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Концепція, диспозиція.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Цільова установка, визначення тези.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D82579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стратегічного закону.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</w:t>
            </w:r>
            <w:proofErr w:type="spellStart"/>
            <w:r>
              <w:rPr>
                <w:sz w:val="28"/>
                <w:szCs w:val="28"/>
              </w:rPr>
              <w:t>ослідження</w:t>
            </w:r>
            <w:proofErr w:type="spellEnd"/>
            <w:r>
              <w:rPr>
                <w:sz w:val="28"/>
                <w:szCs w:val="28"/>
              </w:rPr>
              <w:t xml:space="preserve"> чужого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обраної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Б) Вибір способу розгортання тези.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Визначення соціально-демографічних ознак.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</w:t>
            </w:r>
            <w:proofErr w:type="spellStart"/>
            <w:r>
              <w:rPr>
                <w:sz w:val="28"/>
                <w:szCs w:val="28"/>
              </w:rPr>
              <w:t>иокремлення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концепції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розрахованих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Аргументація, активізація.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характеризується уривчастим розкриттям?</w:t>
            </w:r>
          </w:p>
          <w:p w:rsidR="00924CB4" w:rsidRDefault="00924CB4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Асоціативний.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Ступеневий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Контрастний.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Пунктирний.</w:t>
            </w:r>
          </w:p>
          <w:p w:rsidR="00924CB4" w:rsidRDefault="00924CB4">
            <w:pPr>
              <w:spacing w:line="240" w:lineRule="auto"/>
            </w:pPr>
            <w:r>
              <w:rPr>
                <w:sz w:val="28"/>
                <w:szCs w:val="28"/>
                <w:lang w:val="uk-UA"/>
              </w:rPr>
              <w:t>Д) Спіральний.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Який спосіб розгортання тези використовується у непідготовленій аудиторії, котра зацікавлена в отриманні нового знання?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Асоціативний.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Ступеневий (дедукція).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Спіральний.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Ступеневий (індукція).</w:t>
            </w:r>
          </w:p>
          <w:p w:rsidR="00924CB4" w:rsidRDefault="00924CB4">
            <w:pPr>
              <w:spacing w:line="240" w:lineRule="auto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Мозаїчний.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770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елемент класичної композиції / архітектоніки ораторської промови.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Зачин.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Вступ.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Фраза переходу.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Попереднє резюме.</w:t>
            </w:r>
          </w:p>
          <w:p w:rsidR="00924CB4" w:rsidRDefault="00924CB4">
            <w:pPr>
              <w:spacing w:line="240" w:lineRule="auto"/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Уподібнення.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якої групи ознак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належить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ставлення</w:t>
            </w:r>
            <w:proofErr w:type="spellEnd"/>
            <w:r>
              <w:rPr>
                <w:sz w:val="28"/>
                <w:szCs w:val="28"/>
              </w:rPr>
              <w:t xml:space="preserve"> до предмета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  <w:r>
              <w:rPr>
                <w:sz w:val="28"/>
                <w:szCs w:val="28"/>
              </w:rPr>
              <w:t xml:space="preserve"> й оратора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Соціально-особистісні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складову системно-аналітичного закону.</w:t>
            </w:r>
          </w:p>
          <w:p w:rsidR="00924CB4" w:rsidRDefault="00924CB4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</w:t>
            </w:r>
            <w:proofErr w:type="spellStart"/>
            <w:r>
              <w:rPr>
                <w:sz w:val="28"/>
                <w:szCs w:val="28"/>
              </w:rPr>
              <w:t>ослідження</w:t>
            </w:r>
            <w:proofErr w:type="spellEnd"/>
            <w:r>
              <w:rPr>
                <w:sz w:val="28"/>
                <w:szCs w:val="28"/>
              </w:rPr>
              <w:t xml:space="preserve"> чужого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обраної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Вибір способу розгортання тези.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>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установки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якост</w:t>
            </w:r>
            <w:proofErr w:type="spellEnd"/>
            <w:r>
              <w:rPr>
                <w:sz w:val="28"/>
                <w:szCs w:val="28"/>
                <w:lang w:val="uk-UA"/>
              </w:rPr>
              <w:t>і комунікативного впливу.</w:t>
            </w:r>
          </w:p>
          <w:p w:rsidR="00924CB4" w:rsidRDefault="00924CB4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Соціально-демографічні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якої групи ознак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належить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визначення віку слухачів?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Соціально-особистісні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якої групи ознак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належить визначення статі аудиторії?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Соціально-особистісні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якої групи ознак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належить визначення професії слухачів?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Соціально-особистісні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передбачає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уточнення тактики</w:t>
            </w:r>
            <w:r>
              <w:rPr>
                <w:sz w:val="28"/>
                <w:szCs w:val="28"/>
              </w:rPr>
              <w:t>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Алгоритм побудови концепції.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Побудову тактики.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В) Використання конструктивних прийомів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Аргументація, активізація.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Вибір стратегії.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якої групи ознак вивчення аудиторії належить мотив поведінки, який зумовлює дії суб’єктів?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Соціально-особистісні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закон риторики сприяє ефективній реалізації стратегії шляхом аргументації та активізації?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color w:val="000000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Мовленнєвий.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б</w:t>
            </w:r>
            <w:proofErr w:type="spellStart"/>
            <w:r>
              <w:rPr>
                <w:sz w:val="28"/>
                <w:szCs w:val="28"/>
              </w:rPr>
              <w:t>азовий</w:t>
            </w:r>
            <w:proofErr w:type="spellEnd"/>
            <w:r>
              <w:rPr>
                <w:sz w:val="28"/>
                <w:szCs w:val="28"/>
              </w:rPr>
              <w:t xml:space="preserve"> закон риторики</w:t>
            </w:r>
            <w:r>
              <w:rPr>
                <w:sz w:val="28"/>
                <w:szCs w:val="28"/>
                <w:lang w:val="uk-UA"/>
              </w:rPr>
              <w:t xml:space="preserve"> за Г.</w:t>
            </w: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color w:val="000000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color w:val="000000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Мовленнєвий.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закон риторики забезпечує с</w:t>
            </w:r>
            <w:proofErr w:type="spellStart"/>
            <w:r>
              <w:rPr>
                <w:sz w:val="28"/>
                <w:szCs w:val="28"/>
              </w:rPr>
              <w:t>истемне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аудиторії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Мовленнєвий.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B770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закон риторики,  що </w:t>
            </w:r>
            <w:proofErr w:type="spellStart"/>
            <w:r>
              <w:rPr>
                <w:sz w:val="28"/>
                <w:szCs w:val="28"/>
              </w:rPr>
              <w:t>передбачає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побудову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конкретну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аудиторію</w:t>
            </w:r>
            <w:proofErr w:type="spellEnd"/>
            <w:r>
              <w:rPr>
                <w:sz w:val="28"/>
                <w:szCs w:val="28"/>
                <w:lang w:val="uk-UA"/>
              </w:rPr>
              <w:t>, забезпечує визначення цільової установки?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Мовленнєвий. 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закон риторики, що сприяє ефективній реалізації стратегії шляхом аргументації та активізації?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Концептуальний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Стратегічний.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Тактичний.</w:t>
            </w:r>
          </w:p>
          <w:p w:rsidR="00924CB4" w:rsidRDefault="00924CB4">
            <w:pPr>
              <w:spacing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Мовленнєвий. 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24CB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Назвіть перший ступінь вивчення аудиторії згідно із </w:t>
            </w:r>
            <w:r>
              <w:rPr>
                <w:sz w:val="28"/>
                <w:szCs w:val="28"/>
                <w:lang w:val="uk-UA"/>
              </w:rPr>
              <w:lastRenderedPageBreak/>
              <w:t>законом моделювання аудиторії.</w:t>
            </w:r>
          </w:p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А) </w:t>
            </w:r>
            <w:proofErr w:type="spellStart"/>
            <w:r>
              <w:rPr>
                <w:sz w:val="28"/>
                <w:szCs w:val="28"/>
              </w:rPr>
              <w:t>Соціально-демографічні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</w:t>
            </w:r>
            <w:proofErr w:type="spellStart"/>
            <w:r>
              <w:rPr>
                <w:sz w:val="28"/>
                <w:szCs w:val="28"/>
              </w:rPr>
              <w:t>оціально-психологічні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В) І</w:t>
            </w:r>
            <w:proofErr w:type="spellStart"/>
            <w:r>
              <w:rPr>
                <w:sz w:val="28"/>
                <w:szCs w:val="28"/>
              </w:rPr>
              <w:t>ндивідуально-особистісні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ознаки</w:t>
            </w:r>
            <w:r>
              <w:rPr>
                <w:sz w:val="28"/>
                <w:szCs w:val="28"/>
              </w:rPr>
              <w:t>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Індивідуально-демографічні ознаки.</w:t>
            </w:r>
          </w:p>
          <w:p w:rsidR="00924CB4" w:rsidRDefault="00924CB4">
            <w:pPr>
              <w:spacing w:line="240" w:lineRule="auto"/>
              <w:rPr>
                <w:color w:val="000000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Соціально-індивідуальні ознаки.</w:t>
            </w:r>
          </w:p>
        </w:tc>
      </w:tr>
      <w:tr w:rsidR="00924CB4" w:rsidTr="00CB770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CB7706" w:rsidP="00CB770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  <w:r w:rsidR="00924C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4" w:rsidRDefault="00924CB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плив</w:t>
            </w:r>
            <w:proofErr w:type="spellEnd"/>
            <w:r>
              <w:rPr>
                <w:sz w:val="28"/>
                <w:szCs w:val="28"/>
              </w:rPr>
              <w:t xml:space="preserve"> на погляди та </w:t>
            </w:r>
            <w:proofErr w:type="spellStart"/>
            <w:r>
              <w:rPr>
                <w:sz w:val="28"/>
                <w:szCs w:val="28"/>
              </w:rPr>
              <w:t>поведінку</w:t>
            </w:r>
            <w:proofErr w:type="spellEnd"/>
            <w:r>
              <w:rPr>
                <w:sz w:val="28"/>
                <w:szCs w:val="28"/>
              </w:rPr>
              <w:t xml:space="preserve"> слухача на </w:t>
            </w:r>
            <w:proofErr w:type="spellStart"/>
            <w:r>
              <w:rPr>
                <w:sz w:val="28"/>
                <w:szCs w:val="28"/>
              </w:rPr>
              <w:t>основі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обґрунтування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тези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доказу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переконання</w:t>
            </w:r>
            <w:proofErr w:type="spellEnd"/>
            <w:r>
              <w:rPr>
                <w:sz w:val="28"/>
                <w:szCs w:val="28"/>
              </w:rPr>
              <w:t xml:space="preserve"> й </w:t>
            </w:r>
            <w:proofErr w:type="spellStart"/>
            <w:r>
              <w:rPr>
                <w:sz w:val="28"/>
                <w:szCs w:val="28"/>
              </w:rPr>
              <w:t>переконання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протилежному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Аргументація.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Активізація.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Стратифікація.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Концептуалізація.</w:t>
            </w:r>
          </w:p>
          <w:p w:rsidR="00924CB4" w:rsidRDefault="00924CB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Рекапітуляції.</w:t>
            </w:r>
          </w:p>
          <w:p w:rsidR="00924CB4" w:rsidRDefault="00924C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41E31" w:rsidRDefault="00C41E31">
      <w:bookmarkStart w:id="0" w:name="_GoBack"/>
      <w:bookmarkEnd w:id="0"/>
    </w:p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D"/>
    <w:rsid w:val="00001507"/>
    <w:rsid w:val="00003DE0"/>
    <w:rsid w:val="000043B0"/>
    <w:rsid w:val="000070D8"/>
    <w:rsid w:val="00007BE5"/>
    <w:rsid w:val="00007FC2"/>
    <w:rsid w:val="00010357"/>
    <w:rsid w:val="00010E42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553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308C1"/>
    <w:rsid w:val="0013181B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510A"/>
    <w:rsid w:val="00186497"/>
    <w:rsid w:val="001878DA"/>
    <w:rsid w:val="00190CB9"/>
    <w:rsid w:val="00190F4D"/>
    <w:rsid w:val="001970B7"/>
    <w:rsid w:val="00197FA4"/>
    <w:rsid w:val="001A047C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614B"/>
    <w:rsid w:val="002364D4"/>
    <w:rsid w:val="002375AE"/>
    <w:rsid w:val="00243429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3575"/>
    <w:rsid w:val="002654ED"/>
    <w:rsid w:val="0026553A"/>
    <w:rsid w:val="00265940"/>
    <w:rsid w:val="00266FAE"/>
    <w:rsid w:val="002701C5"/>
    <w:rsid w:val="0027155E"/>
    <w:rsid w:val="00271B68"/>
    <w:rsid w:val="00271DB9"/>
    <w:rsid w:val="00271DF8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3141"/>
    <w:rsid w:val="002A4556"/>
    <w:rsid w:val="002A5527"/>
    <w:rsid w:val="002A7011"/>
    <w:rsid w:val="002A7580"/>
    <w:rsid w:val="002B1AE5"/>
    <w:rsid w:val="002B6AF3"/>
    <w:rsid w:val="002B73AE"/>
    <w:rsid w:val="002B7F80"/>
    <w:rsid w:val="002C127A"/>
    <w:rsid w:val="002C2C7A"/>
    <w:rsid w:val="002C426C"/>
    <w:rsid w:val="002D0D8F"/>
    <w:rsid w:val="002D2E36"/>
    <w:rsid w:val="002D3AE9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30C4"/>
    <w:rsid w:val="00303438"/>
    <w:rsid w:val="00303E12"/>
    <w:rsid w:val="00304259"/>
    <w:rsid w:val="00306315"/>
    <w:rsid w:val="00306664"/>
    <w:rsid w:val="00307258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CFF"/>
    <w:rsid w:val="0039549B"/>
    <w:rsid w:val="0039674D"/>
    <w:rsid w:val="003A0FDD"/>
    <w:rsid w:val="003A1388"/>
    <w:rsid w:val="003A1C43"/>
    <w:rsid w:val="003A2FE6"/>
    <w:rsid w:val="003A3D1D"/>
    <w:rsid w:val="003A4657"/>
    <w:rsid w:val="003A7938"/>
    <w:rsid w:val="003B0071"/>
    <w:rsid w:val="003B0710"/>
    <w:rsid w:val="003B26AC"/>
    <w:rsid w:val="003B3718"/>
    <w:rsid w:val="003B390A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42A"/>
    <w:rsid w:val="003F39A0"/>
    <w:rsid w:val="003F401B"/>
    <w:rsid w:val="003F5331"/>
    <w:rsid w:val="003F6A6F"/>
    <w:rsid w:val="00404B1D"/>
    <w:rsid w:val="00404FFF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612E"/>
    <w:rsid w:val="00466370"/>
    <w:rsid w:val="00467A0D"/>
    <w:rsid w:val="00470D63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2993"/>
    <w:rsid w:val="00495495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7C3"/>
    <w:rsid w:val="004F36FA"/>
    <w:rsid w:val="004F3993"/>
    <w:rsid w:val="004F411A"/>
    <w:rsid w:val="004F5248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3455D"/>
    <w:rsid w:val="00534EBD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442"/>
    <w:rsid w:val="005834D1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DBE"/>
    <w:rsid w:val="00787C98"/>
    <w:rsid w:val="00790BD4"/>
    <w:rsid w:val="0079252A"/>
    <w:rsid w:val="00792D8E"/>
    <w:rsid w:val="00793650"/>
    <w:rsid w:val="0079591B"/>
    <w:rsid w:val="007964A7"/>
    <w:rsid w:val="00797176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757D"/>
    <w:rsid w:val="007F27C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A58"/>
    <w:rsid w:val="008343E4"/>
    <w:rsid w:val="0083700D"/>
    <w:rsid w:val="00841058"/>
    <w:rsid w:val="0084283A"/>
    <w:rsid w:val="0084332B"/>
    <w:rsid w:val="0084375F"/>
    <w:rsid w:val="00844327"/>
    <w:rsid w:val="0084480F"/>
    <w:rsid w:val="00844C91"/>
    <w:rsid w:val="008453C8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7049"/>
    <w:rsid w:val="008D714D"/>
    <w:rsid w:val="008D75D4"/>
    <w:rsid w:val="008D7B95"/>
    <w:rsid w:val="008D7BC4"/>
    <w:rsid w:val="008D7EB4"/>
    <w:rsid w:val="008E03A9"/>
    <w:rsid w:val="008E16FA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4CB4"/>
    <w:rsid w:val="00926562"/>
    <w:rsid w:val="00926853"/>
    <w:rsid w:val="00930130"/>
    <w:rsid w:val="0093031B"/>
    <w:rsid w:val="00931D35"/>
    <w:rsid w:val="00932957"/>
    <w:rsid w:val="00932E28"/>
    <w:rsid w:val="00932F66"/>
    <w:rsid w:val="0093310E"/>
    <w:rsid w:val="00933967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3D41"/>
    <w:rsid w:val="009546E6"/>
    <w:rsid w:val="00956D24"/>
    <w:rsid w:val="00957BF9"/>
    <w:rsid w:val="009615D7"/>
    <w:rsid w:val="009644F3"/>
    <w:rsid w:val="00964FA6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9DA"/>
    <w:rsid w:val="00997E7C"/>
    <w:rsid w:val="009A01C9"/>
    <w:rsid w:val="009A1B9D"/>
    <w:rsid w:val="009A20E4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CC6"/>
    <w:rsid w:val="009B572B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79B"/>
    <w:rsid w:val="00A2014F"/>
    <w:rsid w:val="00A22303"/>
    <w:rsid w:val="00A23318"/>
    <w:rsid w:val="00A23E24"/>
    <w:rsid w:val="00A2635C"/>
    <w:rsid w:val="00A301B6"/>
    <w:rsid w:val="00A31527"/>
    <w:rsid w:val="00A31CAF"/>
    <w:rsid w:val="00A32559"/>
    <w:rsid w:val="00A357C4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5167"/>
    <w:rsid w:val="00A572CC"/>
    <w:rsid w:val="00A60557"/>
    <w:rsid w:val="00A60ED8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1B2D"/>
    <w:rsid w:val="00AE226D"/>
    <w:rsid w:val="00AE2E7E"/>
    <w:rsid w:val="00AE394B"/>
    <w:rsid w:val="00AE4289"/>
    <w:rsid w:val="00AE4F61"/>
    <w:rsid w:val="00AE59B1"/>
    <w:rsid w:val="00AE7AB0"/>
    <w:rsid w:val="00AF2106"/>
    <w:rsid w:val="00AF3A2A"/>
    <w:rsid w:val="00AF536D"/>
    <w:rsid w:val="00AF7067"/>
    <w:rsid w:val="00AF7B49"/>
    <w:rsid w:val="00B0008F"/>
    <w:rsid w:val="00B008B7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474"/>
    <w:rsid w:val="00B4757C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706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D21"/>
    <w:rsid w:val="00CF575C"/>
    <w:rsid w:val="00CF6377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2579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E03A7"/>
    <w:rsid w:val="00DE2B03"/>
    <w:rsid w:val="00DE2E9B"/>
    <w:rsid w:val="00DE4233"/>
    <w:rsid w:val="00DF0F02"/>
    <w:rsid w:val="00DF1C63"/>
    <w:rsid w:val="00DF50C1"/>
    <w:rsid w:val="00DF5EB2"/>
    <w:rsid w:val="00DF6D2C"/>
    <w:rsid w:val="00E01C19"/>
    <w:rsid w:val="00E01ED2"/>
    <w:rsid w:val="00E01F8D"/>
    <w:rsid w:val="00E04CFF"/>
    <w:rsid w:val="00E05199"/>
    <w:rsid w:val="00E06244"/>
    <w:rsid w:val="00E07585"/>
    <w:rsid w:val="00E11762"/>
    <w:rsid w:val="00E1231A"/>
    <w:rsid w:val="00E13A8F"/>
    <w:rsid w:val="00E148AA"/>
    <w:rsid w:val="00E153D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B51"/>
    <w:rsid w:val="00E541A3"/>
    <w:rsid w:val="00E54B64"/>
    <w:rsid w:val="00E57212"/>
    <w:rsid w:val="00E57668"/>
    <w:rsid w:val="00E62251"/>
    <w:rsid w:val="00E6278E"/>
    <w:rsid w:val="00E640A5"/>
    <w:rsid w:val="00E64808"/>
    <w:rsid w:val="00E65A5A"/>
    <w:rsid w:val="00E65C99"/>
    <w:rsid w:val="00E66AB5"/>
    <w:rsid w:val="00E67599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29F3"/>
    <w:rsid w:val="00F4335D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8234C"/>
    <w:rsid w:val="00F82976"/>
    <w:rsid w:val="00F8433B"/>
    <w:rsid w:val="00F85BC6"/>
    <w:rsid w:val="00F85F93"/>
    <w:rsid w:val="00F8752A"/>
    <w:rsid w:val="00F90984"/>
    <w:rsid w:val="00F92FA3"/>
    <w:rsid w:val="00F932E1"/>
    <w:rsid w:val="00F946DA"/>
    <w:rsid w:val="00F973DA"/>
    <w:rsid w:val="00FA1379"/>
    <w:rsid w:val="00FA401B"/>
    <w:rsid w:val="00FA50F1"/>
    <w:rsid w:val="00FB0FF9"/>
    <w:rsid w:val="00FB371B"/>
    <w:rsid w:val="00FB7853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B4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B4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2023-05-13T14:11:00Z</dcterms:created>
  <dcterms:modified xsi:type="dcterms:W3CDTF">2023-05-13T14:33:00Z</dcterms:modified>
</cp:coreProperties>
</file>