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69" w:rsidRPr="00CA1A69" w:rsidRDefault="00CA1A69" w:rsidP="00CA1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FFFFF"/>
          <w:lang w:eastAsia="uk-UA"/>
        </w:rPr>
        <w:t>Вживання великої літери.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І. Власні імена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 великої літери пишуться: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Індивідуальні імена людей, по батькові, прізвища, псевдоніми, прізвиська, назви дійових осіб у казках, байках, драматичних творах, клички тварин, власні імена міфічних істот: Микола Якович Олійник, Леся Українка, Нечуй-Левицький, Мавка, Тополя, Венера, Дід Мороз, корова Зірка.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Прізвища людей, уживані в загальному значенні, якщо вони не перетворилися в загальні назви, тобто не втратили свого індивідуального значення: Там слава й труд і мудрість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троєкрата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ще вродять нам Шевченка і Сократа (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Мал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.).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 малої літери пишуться: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 Імена та прізвища людей, які втратили значення власних назв і стали загальними назвами людей і предметів: рентген (апарат), френч (одяг), меценат, донжуан, дизель (двигун).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Назви народів, племен, назви людей за національною ознакою та за місцем проживання: араби, африканці, українець, росіянка, киянин,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львів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'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яни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Родові назви міфологічних Істот (ангел, муза, титан); назви груп тварин, навіть якщо вони походять від індивідуальних кличок (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каштанки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), а також назви порід тварин (бульдог, вівчарка, пінчер).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II. Прикметники, утворені від індивідуальних назв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Присвійні прикметники пишуться: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1.3 великої літери, якщо вони утворені від власних назв осіб, кличок тварин, назв міфічних істот за допомогою суфіксів -їв (-їв), 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ин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ін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): Шевченків «Заповіт», Софіїні зошити, Перунів гнів.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CA1A6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Примітка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Такі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 xml:space="preserve"> прикметники пишуться з малої літери, якщо виступають у складі стійких фразеологічних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сполук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 xml:space="preserve"> і наукових термінів: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ахіллесова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 xml:space="preserve"> п '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ята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, прокрустове ложе, базедова хвороба.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З малої літери пишуться прикметники, утворені від власних імен людей за допомогою суфіксів 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івськ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евськ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євськ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), 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инськ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інськ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(-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їнськ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):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тургенєвські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герої, шевченківська лірика.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Примітка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 Якщо ці прикметники входять до складу назв, що мають значення «імені когось», «пам'яті когось», то вони пишуться з великої літери: Шевченківська стипендія.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3.3 великої літери пишуться прикметники, що утворені від географічних назв і входять до складених назв: Харківський тракторний завод, Київський університет, Київська загальноосвітня школа № 155.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4. З малої літери пишуться прикметники, які означають місце знаходження об'єкта: дніпровські кручі, київські парки.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III. Назви держав, адміністративно-територіальні назви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 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Усі слова пишуться з великої літери у назвах держав та автономних адміністративно-територіальних одиниць: Китайська Народна Республіка, Республіка Болгарія, Соціалістична Республіка В'єтнам, Франція.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У назвах груп, об'єднань або союзів держав з великої літери пишуться всі слова, крім родових найменувань: Закавказькі республіки, Волконські країни, Організація Об'єднаних Націй.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3. У назвах автономних областей та округів, а також країв, областей, районів з великої літери пишеться лише перше слово: Ненецький автономний округ, Краснодарський край, Чернігівська область, Шевченківський район м. Києва, Сквирський район.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IV. Назви установ, організацій, підприємств, партій, творчих спілок і колективів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1.3 великої літери пишеться кожне слово у назвах найвищих державних органів: Верховна Рада України. За цим правилом пишуться також назви найвищих державних органів інших країн: Сейм Польської Республіки.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2. Тільки перше слово і власні імена пишуться з великої літери у таких складних назвах: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а) центральних установ та організацій, міністерств, їх головних управлінь: Національний банк України, Міністерство освіти і науки України, Головне пасажирське управління Міністерства транспорту України;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б) установ місцевого значення: Чернігівська міська адміністрація, Вінницька обласна рада професійних спілок, Бородянський відділ освіти Київської області;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lastRenderedPageBreak/>
        <w:t xml:space="preserve">в) академій, вищих навчальних закладів, науково-дослідних установ, музеїв, театрів, кінотеатрів, парків культури й відпочинку, в інших назвах закладів культурно-побутового призначення: Національна академія наук України, Київський міжнародний університет цивільної авіації, Львівський краєзнавчий музей, Палац спорту, Центральний парк культури і відпочинку м. 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uk-UA"/>
        </w:rPr>
        <w:t>Києва, Палац культури «Україна», кінотеатр «Київська Русь»,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г) підприємств, установ, культурних та освітніх закладів: Центральна наукова бібліотека НАН України імені В. І. Вернадського, Київський театр оперети, Київське виробниче об 'єднання «Каштан»',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Примітка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. Назви частин, відділів, секторів, інших підрозділів установ, організацій пишуться з малої літери: відділ методики початкового навчання НДІП України, планово-економічний відділ Київської міськадміністрації.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ґ) партій, міжнародних і закордонних центральних професійних та громадських організацій: Партія демократичного відродження, Міжнародна організація праці, Всесвітня федерація демократичної молоді.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За цим правилом пишуться назви шляхів, залізниць, каналів: Одеська автострада, Південно-Західна залізний^.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Поширюється воно і на написання архітектурних пам'яток, храмів: Золоті ворота, Софійський собор, Києво-Печерський заповідник, Петропавловська фортеця.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V. Назви історичних епох і подій, знаменних дат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 великої літери пишеться: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а) перше слово і всі власні імена в назвах історичних епох і подій, знаменних дат: Велика Вітчизняна війна, Полтавська битва, Паризька комуна, День космонавтики, але: День Перемоги;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б) назви релігійних свят і постів: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Благовіщення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, Великдень, Івана Купала, Петра й Павла, Покрова, Різдво, Теплого Олексія, Пилипівка, Петрівка, Великий піст.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uk-UA"/>
        </w:rPr>
        <w:t>Примітка</w:t>
      </w: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Назви історичних подій, епох, війн, геологічних періодів, які стали загальними, пишуться з малої літери: громадянська війна, середні віки, палеозойська ера.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VI. Назви посад, звань, титулів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 великої літери пишуться назви найвищих урядових посад: Президент України, Голова Верховної Ради України, Генеральний прокурор України.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 малої літери пишуться: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а) назви інших посад, звань, учених ступенів: президент, декан, ректор, академік, народний артист України, доцент кафедри педагогіки, кандидат наук, ректор Київського інженерно-будівельного інституту',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б) назви найвищих державних посад у зарубіжних країнах: президент США, прем '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єр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-міністр Великобританії. В офіційних документах такі слова пишуться з великої літери;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в) назви титулів, рангів, чинів: граф, імператор, князь, король, принц, шах, барон Мюнхгаузен, турецький шах.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VII. Назви конференцій, конгресів, найважливіших документів, нам 'яток старовини, творів мистецтва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1.3 великої літери пишеться перше слово і власні імена у назвах конференцій, конгресів, найважливіших документів державних закладів, пам'яток старовини, творів мистецтва: Празька конференція, Статут ООН, Державний бюджет України,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Дев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'я-та симфонія Бетховена, Конгрес демократичних сил України.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П р и м і т к а. У назвах з'їздів слово з'їзд пишеться з малої літери, а порядковий номер з'їзду, якщо його записують словами, — з великої: Другий з’їзд народних депутатів України.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2. У назвах художніх творів, наукових праць, газет, журналів, історичних пам'яток, кінофільмів, спектаклів перше слово треба писати </w:t>
      </w:r>
      <w:proofErr w:type="spellStart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з.великої</w:t>
      </w:r>
      <w:proofErr w:type="spellEnd"/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 xml:space="preserve"> літери і всю назву брати в лапки: твір Пантелеймона Куліша «Чорна рада», газета «Вечірній Київ», па-м 'ятка періоду Київської Русі «Слово о полку Ігоревім».</w:t>
      </w:r>
    </w:p>
    <w:p w:rsidR="00CA1A69" w:rsidRPr="00CA1A69" w:rsidRDefault="00CA1A69" w:rsidP="00CA1A69">
      <w:pPr>
        <w:shd w:val="clear" w:color="auto" w:fill="FFFFFF"/>
        <w:spacing w:after="0" w:line="24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</w:pPr>
      <w:r w:rsidRPr="00CA1A69">
        <w:rPr>
          <w:rFonts w:ascii="Times New Roman" w:eastAsia="Times New Roman" w:hAnsi="Times New Roman" w:cs="Times New Roman"/>
          <w:color w:val="212121"/>
          <w:sz w:val="24"/>
          <w:szCs w:val="24"/>
          <w:lang w:eastAsia="uk-UA"/>
        </w:rPr>
        <w:t>Це правило поширюється і на правопис назв виробів, продуктів тощо: торт «Київський», хліб «Український», цукерки «Вечірній Київ», цигарки «Космос».</w:t>
      </w:r>
    </w:p>
    <w:p w:rsidR="00CA1A69" w:rsidRDefault="00CA1A69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</w:p>
    <w:p w:rsidR="00CA1A69" w:rsidRDefault="00CA1A69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</w:p>
    <w:p w:rsidR="00CA1A69" w:rsidRDefault="00CA1A69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</w:p>
    <w:p w:rsidR="00F95A2A" w:rsidRPr="00F95A2A" w:rsidRDefault="00F95A2A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</w:pPr>
      <w:r w:rsidRPr="00F95A2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lastRenderedPageBreak/>
        <w:t>Вправа 19.</w:t>
      </w: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F95A2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Замініть, де треба, малу літеру великою. Поясніть у кожному випадку правило вживання малої та великої літер.</w:t>
      </w:r>
    </w:p>
    <w:p w:rsidR="00F95A2A" w:rsidRPr="00F95A2A" w:rsidRDefault="00F95A2A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1.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обзар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(м)арко (в)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овчок</w:t>
      </w:r>
      <w:bookmarkStart w:id="0" w:name="_GoBack"/>
      <w:bookmarkEnd w:id="0"/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аменяр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арпенко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арий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(р)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обінзон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лутоній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(а)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хіллес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(ш)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евченкіана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(к)вітка-(о)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снов'яненко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(а)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нтей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(д)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емон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(л)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ісовик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інчер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(л)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иска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(ч)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ервона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(ш)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апочка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антелеймон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уліш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(в)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асиль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(с)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имоненко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(о)м, (к)юрі, (ж)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учка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(г)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нідко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(р)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усалка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(і)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васик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-(т)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елесик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95A2A" w:rsidRPr="00F95A2A" w:rsidRDefault="00F95A2A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2. (г)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рінченків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словник, (ш)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евченкові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поезії,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ушкінські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рукописи, (г)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ордіїв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вузол, (ш)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евченківські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читання, (а)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ндрієві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книжки, (б)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ертолетова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сіль,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етрів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батіг, (р)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ентгенівські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промені, (ф)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ранківські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сонети,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обелівська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премія, (с)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ізіфова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праця,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отебнянські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читання, (г)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айморова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порожнина, (ч)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ернівецький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державний університет, (ч)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ернігівські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дівчата, (ф)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ранківська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кімната, (ф)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ільчина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грамота.</w:t>
      </w:r>
    </w:p>
    <w:p w:rsidR="00F95A2A" w:rsidRPr="00F95A2A" w:rsidRDefault="00F95A2A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3.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іністерство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ультури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(у)країни, (з)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ал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(з)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асідань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(в)ер-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ховної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(р)ади (у)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краши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іністр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(о)світи і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ауки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(у)країни, (ц)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ентральний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(р)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еспубліканський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(с)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тадіон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(д)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ень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езалежності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(у)країни, (у)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країнська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(е)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кологічна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(асоціація «(з)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елений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(с)віт»,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аціональний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(б)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анк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(у)країни, (транснаціональна (р)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адикальна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артія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(у)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країнсько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-(к)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анадське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(с)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пільне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ідприємство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«(к)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обза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»,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іністерство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(з)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акордонних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(с)прав (у)країни, (у)правління (внутрішніх (с)прав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иївського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іськвиконкому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(с)пілка (о)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фіцерів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(у)країни, (б)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удинок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(у)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чителя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</w:p>
    <w:p w:rsidR="00F95A2A" w:rsidRPr="00F95A2A" w:rsidRDefault="00F95A2A" w:rsidP="00F95A2A">
      <w:pPr>
        <w:shd w:val="clear" w:color="auto" w:fill="FFFFFF"/>
        <w:spacing w:after="120" w:line="360" w:lineRule="atLeast"/>
        <w:ind w:firstLine="255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4. </w:t>
      </w: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(п)резидент (у)країни, (г)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енеральний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 xml:space="preserve">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рокурор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 xml:space="preserve"> (у)країни, (з)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аслужений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 xml:space="preserve"> (у)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читель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, (генеральний 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онструктор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, (п)резидент (ф)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ранції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, (д)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октор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 xml:space="preserve">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едагогічних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 xml:space="preserve">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аук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, (ч)лен-(к)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ореспондент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 xml:space="preserve"> НАН (у)країни, (г)олова (р)ади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аціональностей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, (г)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енерал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uk-UA"/>
        </w:rPr>
        <w:t>-</w:t>
      </w:r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(л)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ейтенант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(з)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аслужений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(д)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іяч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истецтв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(р)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ектор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(і)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нституту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аршал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(а)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віації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(а)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дмірал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(ф)лоту,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редставник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(п)резидента (у)країни в (л)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уганській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(о)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бласті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(п)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осол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США в (у)країні, (с)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тарший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(н)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ауковий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(с)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півробітник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(і)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нституту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(м)</w:t>
      </w:r>
      <w:proofErr w:type="spellStart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овознавства</w:t>
      </w:r>
      <w:proofErr w:type="spellEnd"/>
      <w:r w:rsidRPr="00F95A2A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НАН (у)країни.</w:t>
      </w:r>
    </w:p>
    <w:p w:rsidR="003C0EF8" w:rsidRDefault="003C0EF8"/>
    <w:sectPr w:rsidR="003C0EF8" w:rsidSect="00CA1A69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5"/>
    <w:rsid w:val="003C0EF8"/>
    <w:rsid w:val="005165D9"/>
    <w:rsid w:val="00964530"/>
    <w:rsid w:val="00CA1A69"/>
    <w:rsid w:val="00EC7179"/>
    <w:rsid w:val="00F95A2A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65F5-D1A4-4A84-A58A-A16372A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188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5815</Words>
  <Characters>3315</Characters>
  <Application>Microsoft Office Word</Application>
  <DocSecurity>0</DocSecurity>
  <Lines>27</Lines>
  <Paragraphs>18</Paragraphs>
  <ScaleCrop>false</ScaleCrop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6</cp:revision>
  <dcterms:created xsi:type="dcterms:W3CDTF">2020-10-15T09:43:00Z</dcterms:created>
  <dcterms:modified xsi:type="dcterms:W3CDTF">2022-05-11T06:55:00Z</dcterms:modified>
</cp:coreProperties>
</file>