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Look w:val="04A0" w:firstRow="1" w:lastRow="0" w:firstColumn="1" w:lastColumn="0" w:noHBand="0" w:noVBand="1"/>
      </w:tblPr>
      <w:tblGrid>
        <w:gridCol w:w="1384"/>
        <w:gridCol w:w="6980"/>
      </w:tblGrid>
      <w:tr w:rsidR="002D429E" w:rsidRPr="002D429E" w:rsidTr="002D429E">
        <w:tc>
          <w:tcPr>
            <w:tcW w:w="1384" w:type="dxa"/>
          </w:tcPr>
          <w:p w:rsidR="002D429E" w:rsidRPr="002D429E" w:rsidRDefault="002D429E" w:rsidP="002D429E">
            <w:pPr>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Тема</w:t>
            </w:r>
          </w:p>
        </w:tc>
        <w:tc>
          <w:tcPr>
            <w:tcW w:w="6980" w:type="dxa"/>
          </w:tcPr>
          <w:p w:rsidR="002D429E" w:rsidRPr="002D429E" w:rsidRDefault="002D429E" w:rsidP="002D429E">
            <w:pPr>
              <w:spacing w:after="0" w:line="240" w:lineRule="auto"/>
              <w:ind w:right="-57"/>
              <w:jc w:val="both"/>
              <w:rPr>
                <w:rFonts w:ascii="Times New Roman" w:eastAsia="Arial" w:hAnsi="Times New Roman" w:cs="Times New Roman"/>
                <w:sz w:val="20"/>
                <w:szCs w:val="20"/>
                <w:lang w:val="uk-UA" w:eastAsia="ru-RU"/>
              </w:rPr>
            </w:pPr>
            <w:r w:rsidRPr="002D429E">
              <w:rPr>
                <w:rFonts w:ascii="Times New Roman" w:eastAsia="Times New Roman" w:hAnsi="Times New Roman" w:cs="Times New Roman"/>
                <w:sz w:val="20"/>
                <w:szCs w:val="20"/>
                <w:lang w:val="uk-UA" w:eastAsia="ru-RU"/>
              </w:rPr>
              <w:t xml:space="preserve">Техногенні небезпеки та їх </w:t>
            </w:r>
            <w:proofErr w:type="spellStart"/>
            <w:r w:rsidRPr="002D429E">
              <w:rPr>
                <w:rFonts w:ascii="Times New Roman" w:eastAsia="Times New Roman" w:hAnsi="Times New Roman" w:cs="Times New Roman"/>
                <w:sz w:val="20"/>
                <w:szCs w:val="20"/>
                <w:lang w:val="uk-UA" w:eastAsia="ru-RU"/>
              </w:rPr>
              <w:t>уражуючі</w:t>
            </w:r>
            <w:proofErr w:type="spellEnd"/>
            <w:r w:rsidRPr="002D429E">
              <w:rPr>
                <w:rFonts w:ascii="Times New Roman" w:eastAsia="Times New Roman" w:hAnsi="Times New Roman" w:cs="Times New Roman"/>
                <w:sz w:val="20"/>
                <w:szCs w:val="20"/>
                <w:lang w:val="uk-UA" w:eastAsia="ru-RU"/>
              </w:rPr>
              <w:t xml:space="preserve"> фактори й наслідки. </w:t>
            </w:r>
          </w:p>
        </w:tc>
      </w:tr>
    </w:tbl>
    <w:p w:rsidR="002D429E" w:rsidRPr="002D429E" w:rsidRDefault="002D429E" w:rsidP="002D429E">
      <w:pPr>
        <w:autoSpaceDE w:val="0"/>
        <w:autoSpaceDN w:val="0"/>
        <w:adjustRightInd w:val="0"/>
        <w:spacing w:after="0" w:line="240" w:lineRule="auto"/>
        <w:jc w:val="both"/>
        <w:rPr>
          <w:rFonts w:ascii="Times New Roman" w:eastAsia="Times New Roman" w:hAnsi="Times New Roman" w:cs="Times New Roman"/>
          <w:b/>
          <w:bCs/>
          <w:sz w:val="20"/>
          <w:szCs w:val="20"/>
          <w:lang w:val="uk-UA" w:eastAsia="ru-RU"/>
        </w:rPr>
      </w:pPr>
    </w:p>
    <w:p w:rsidR="002D429E" w:rsidRPr="002D429E" w:rsidRDefault="002D429E" w:rsidP="002D429E">
      <w:pPr>
        <w:autoSpaceDE w:val="0"/>
        <w:autoSpaceDN w:val="0"/>
        <w:adjustRightInd w:val="0"/>
        <w:spacing w:after="0" w:line="240" w:lineRule="auto"/>
        <w:jc w:val="both"/>
        <w:rPr>
          <w:rFonts w:ascii="Times New Roman" w:eastAsia="Times New Roman" w:hAnsi="Times New Roman" w:cs="Times New Roman"/>
          <w:bCs/>
          <w:sz w:val="20"/>
          <w:szCs w:val="20"/>
          <w:lang w:val="uk-UA" w:eastAsia="ru-RU"/>
        </w:rPr>
      </w:pPr>
      <w:r w:rsidRPr="002D429E">
        <w:rPr>
          <w:rFonts w:ascii="Times New Roman" w:eastAsia="Times New Roman" w:hAnsi="Times New Roman" w:cs="Times New Roman"/>
          <w:b/>
          <w:bCs/>
          <w:sz w:val="20"/>
          <w:szCs w:val="20"/>
          <w:lang w:val="uk-UA" w:eastAsia="ru-RU"/>
        </w:rPr>
        <w:t xml:space="preserve">Мета: </w:t>
      </w:r>
      <w:r w:rsidRPr="002D429E">
        <w:rPr>
          <w:rFonts w:ascii="Times New Roman" w:eastAsia="Times New Roman" w:hAnsi="Times New Roman" w:cs="Times New Roman"/>
          <w:sz w:val="20"/>
          <w:szCs w:val="24"/>
          <w:lang w:val="uk-UA" w:eastAsia="ru-RU"/>
        </w:rPr>
        <w:t>ознайомлення з методикою оцінки екологічної якості (екологічного стану) території міста</w:t>
      </w:r>
      <w:r w:rsidRPr="002D429E">
        <w:rPr>
          <w:rFonts w:ascii="Times New Roman" w:eastAsia="Times New Roman" w:hAnsi="Times New Roman" w:cs="Times New Roman"/>
          <w:i/>
          <w:sz w:val="20"/>
          <w:szCs w:val="24"/>
          <w:lang w:val="uk-UA" w:eastAsia="ru-RU"/>
        </w:rPr>
        <w:t>.</w:t>
      </w:r>
    </w:p>
    <w:p w:rsidR="002D429E" w:rsidRPr="002D429E" w:rsidRDefault="002D429E" w:rsidP="002D429E">
      <w:pPr>
        <w:autoSpaceDE w:val="0"/>
        <w:autoSpaceDN w:val="0"/>
        <w:adjustRightInd w:val="0"/>
        <w:spacing w:after="0" w:line="240" w:lineRule="auto"/>
        <w:jc w:val="both"/>
        <w:rPr>
          <w:rFonts w:ascii="Times New Roman" w:eastAsia="Times New Roman" w:hAnsi="Times New Roman" w:cs="Times New Roman"/>
          <w:b/>
          <w:sz w:val="20"/>
          <w:szCs w:val="20"/>
          <w:lang w:val="uk-UA" w:eastAsia="ru-RU"/>
        </w:rPr>
      </w:pPr>
      <w:r w:rsidRPr="002D429E">
        <w:rPr>
          <w:rFonts w:ascii="Times New Roman" w:eastAsia="Times New Roman" w:hAnsi="Times New Roman" w:cs="Times New Roman"/>
          <w:b/>
          <w:bCs/>
          <w:sz w:val="20"/>
          <w:szCs w:val="20"/>
          <w:lang w:val="uk-UA" w:eastAsia="ru-RU"/>
        </w:rPr>
        <w:t xml:space="preserve">Основні поняття: </w:t>
      </w:r>
      <w:r w:rsidRPr="002D429E">
        <w:rPr>
          <w:rFonts w:ascii="Times New Roman" w:eastAsia="Times New Roman" w:hAnsi="Times New Roman" w:cs="Times New Roman"/>
          <w:bCs/>
          <w:sz w:val="20"/>
          <w:szCs w:val="20"/>
          <w:lang w:val="uk-UA" w:eastAsia="ru-RU"/>
        </w:rPr>
        <w:t>атмосферне забруднення,</w:t>
      </w:r>
      <w:r w:rsidRPr="002D429E">
        <w:rPr>
          <w:rFonts w:ascii="Times New Roman" w:eastAsia="Times New Roman" w:hAnsi="Times New Roman" w:cs="Times New Roman"/>
          <w:b/>
          <w:bCs/>
          <w:sz w:val="20"/>
          <w:szCs w:val="20"/>
          <w:lang w:val="uk-UA" w:eastAsia="ru-RU"/>
        </w:rPr>
        <w:t xml:space="preserve"> </w:t>
      </w:r>
      <w:r w:rsidRPr="002D429E">
        <w:rPr>
          <w:rFonts w:ascii="Times New Roman" w:eastAsia="Times New Roman" w:hAnsi="Times New Roman" w:cs="Times New Roman"/>
          <w:sz w:val="20"/>
          <w:szCs w:val="20"/>
          <w:lang w:val="uk-UA" w:eastAsia="ru-RU"/>
        </w:rPr>
        <w:t>акустичне забруднення, електромагнітне забруднення, санітарно-захисна зона.</w:t>
      </w:r>
    </w:p>
    <w:p w:rsidR="002D429E" w:rsidRPr="002D429E" w:rsidRDefault="002D429E" w:rsidP="002D429E">
      <w:pPr>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2D429E">
        <w:rPr>
          <w:rFonts w:ascii="Times New Roman" w:eastAsia="Times New Roman" w:hAnsi="Times New Roman" w:cs="Times New Roman"/>
          <w:b/>
          <w:bCs/>
          <w:sz w:val="20"/>
          <w:szCs w:val="20"/>
          <w:lang w:val="uk-UA" w:eastAsia="ru-RU"/>
        </w:rPr>
        <w:t>План</w: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bCs/>
          <w:sz w:val="20"/>
          <w:szCs w:val="20"/>
          <w:lang w:val="uk-UA" w:eastAsia="ru-RU"/>
        </w:rPr>
        <w:t xml:space="preserve">1. </w:t>
      </w:r>
      <w:r w:rsidRPr="002D429E">
        <w:rPr>
          <w:rFonts w:ascii="Times New Roman" w:eastAsia="Times New Roman" w:hAnsi="Times New Roman" w:cs="Times New Roman"/>
          <w:sz w:val="20"/>
          <w:szCs w:val="20"/>
          <w:lang w:val="uk-UA" w:eastAsia="ru-RU"/>
        </w:rPr>
        <w:t>Загальні підходи до оцінки екологічної якості території міста.</w: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2. </w:t>
      </w:r>
      <w:r w:rsidRPr="002D429E">
        <w:rPr>
          <w:rFonts w:ascii="Times New Roman" w:eastAsia="Times New Roman" w:hAnsi="Times New Roman" w:cs="Times New Roman"/>
          <w:sz w:val="20"/>
          <w:szCs w:val="20"/>
          <w:lang w:val="uk-UA" w:eastAsia="ru-RU"/>
        </w:rPr>
        <w:t>Атмосферне забруднення</w:t>
      </w:r>
    </w:p>
    <w:p w:rsidR="002D429E" w:rsidRPr="002D429E" w:rsidRDefault="002D429E" w:rsidP="002D429E">
      <w:pPr>
        <w:autoSpaceDE w:val="0"/>
        <w:autoSpaceDN w:val="0"/>
        <w:adjustRightInd w:val="0"/>
        <w:spacing w:after="0" w:line="240" w:lineRule="auto"/>
        <w:jc w:val="both"/>
        <w:rPr>
          <w:rFonts w:ascii="Times New Roman" w:eastAsia="Times New Roman" w:hAnsi="Times New Roman" w:cs="Times New Roman"/>
          <w:sz w:val="20"/>
          <w:szCs w:val="20"/>
          <w:lang w:val="uk-UA" w:eastAsia="ru-RU"/>
        </w:rPr>
      </w:pPr>
      <w:r w:rsidRPr="002D429E">
        <w:rPr>
          <w:rFonts w:ascii="Times New Roman" w:eastAsia="Times New Roman" w:hAnsi="Times New Roman" w:cs="Times New Roman"/>
          <w:sz w:val="20"/>
          <w:szCs w:val="20"/>
          <w:lang w:val="uk-UA" w:eastAsia="ru-RU"/>
        </w:rPr>
        <w:t>3. Акустичне забруднення</w:t>
      </w:r>
    </w:p>
    <w:p w:rsidR="002D429E" w:rsidRPr="002D429E" w:rsidRDefault="002D429E" w:rsidP="002D429E">
      <w:pPr>
        <w:spacing w:after="0" w:line="240" w:lineRule="auto"/>
        <w:jc w:val="both"/>
        <w:rPr>
          <w:rFonts w:ascii="Times New Roman" w:eastAsia="Times New Roman" w:hAnsi="Times New Roman" w:cs="Times New Roman"/>
          <w:b/>
          <w:i/>
          <w:sz w:val="20"/>
          <w:szCs w:val="24"/>
          <w:lang w:val="uk-UA" w:eastAsia="ru-RU"/>
        </w:rPr>
      </w:pPr>
    </w:p>
    <w:p w:rsidR="002D429E" w:rsidRPr="002D429E" w:rsidRDefault="002D429E" w:rsidP="002D429E">
      <w:pPr>
        <w:spacing w:after="0" w:line="240" w:lineRule="auto"/>
        <w:jc w:val="center"/>
        <w:rPr>
          <w:rFonts w:ascii="Times New Roman" w:eastAsia="Times New Roman" w:hAnsi="Times New Roman" w:cs="Times New Roman"/>
          <w:b/>
          <w:sz w:val="20"/>
          <w:szCs w:val="24"/>
          <w:lang w:val="uk-UA" w:eastAsia="ru-RU"/>
        </w:rPr>
      </w:pPr>
      <w:r w:rsidRPr="002D429E">
        <w:rPr>
          <w:rFonts w:ascii="Times New Roman" w:eastAsia="Times New Roman" w:hAnsi="Times New Roman" w:cs="Times New Roman"/>
          <w:b/>
          <w:sz w:val="20"/>
          <w:szCs w:val="24"/>
          <w:lang w:val="uk-UA" w:eastAsia="ru-RU"/>
        </w:rPr>
        <w:t>Теоретична частина</w:t>
      </w:r>
    </w:p>
    <w:p w:rsidR="002D429E" w:rsidRPr="002D429E" w:rsidRDefault="002D429E" w:rsidP="002D429E">
      <w:pPr>
        <w:spacing w:after="0" w:line="240" w:lineRule="auto"/>
        <w:jc w:val="both"/>
        <w:rPr>
          <w:rFonts w:ascii="Times New Roman" w:eastAsia="Times New Roman" w:hAnsi="Times New Roman" w:cs="Times New Roman"/>
          <w:sz w:val="12"/>
          <w:szCs w:val="24"/>
          <w:lang w:val="uk-UA" w:eastAsia="ru-RU"/>
        </w:rPr>
      </w:pPr>
      <w:r w:rsidRPr="002D429E">
        <w:rPr>
          <w:rFonts w:ascii="Times New Roman" w:eastAsia="Times New Roman" w:hAnsi="Times New Roman" w:cs="Times New Roman"/>
          <w:b/>
          <w:sz w:val="20"/>
          <w:szCs w:val="24"/>
          <w:lang w:val="uk-UA" w:eastAsia="ru-RU"/>
        </w:rPr>
        <w:t>1. Загальні підходи до оцінки екологічної якості (екологічного стану) території міста</w: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Одним з факторів, що визначають цінність окремих ділянок території міста є їх екологічний стан. Його оцінка здійснюється на основі визначення концентрації (інтенсивності дії) того, чи іншого забруднювача в навколишньому середовищі і відображає екологічну якість території оціночних районів.</w: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Екологічний стан території окремих ділянок міста може бути виражений інтегральним індексом. Він концентрує в собі показники дії різних екологічних факторів на якість території. Основними серед них можна назвати забруднення атмосферного повітря домішками та газами, акустичне забруднення, електромагнітне та радіаційне забруднення території, забруднення води та ґрунту.</w:t>
      </w:r>
    </w:p>
    <w:p w:rsidR="002D429E" w:rsidRPr="002D429E" w:rsidRDefault="002D429E" w:rsidP="002D429E">
      <w:pPr>
        <w:spacing w:after="0" w:line="240" w:lineRule="auto"/>
        <w:jc w:val="both"/>
        <w:rPr>
          <w:rFonts w:ascii="Times New Roman" w:eastAsia="Times New Roman" w:hAnsi="Times New Roman" w:cs="Times New Roman"/>
          <w:sz w:val="12"/>
          <w:szCs w:val="24"/>
          <w:lang w:val="uk-UA" w:eastAsia="ru-RU"/>
        </w:rPr>
      </w:pPr>
    </w:p>
    <w:p w:rsidR="002D429E" w:rsidRPr="002D429E" w:rsidRDefault="002D429E" w:rsidP="002D429E">
      <w:pPr>
        <w:spacing w:after="0" w:line="240" w:lineRule="auto"/>
        <w:jc w:val="both"/>
        <w:rPr>
          <w:rFonts w:ascii="Times New Roman" w:eastAsia="Times New Roman" w:hAnsi="Times New Roman" w:cs="Times New Roman"/>
          <w:b/>
          <w:sz w:val="20"/>
          <w:szCs w:val="24"/>
          <w:lang w:val="uk-UA" w:eastAsia="ru-RU"/>
        </w:rPr>
      </w:pPr>
      <w:r w:rsidRPr="002D429E">
        <w:rPr>
          <w:rFonts w:ascii="Times New Roman" w:eastAsia="Times New Roman" w:hAnsi="Times New Roman" w:cs="Times New Roman"/>
          <w:b/>
          <w:sz w:val="20"/>
          <w:szCs w:val="24"/>
          <w:lang w:val="uk-UA" w:eastAsia="ru-RU"/>
        </w:rPr>
        <w:t>2. Вихідні дані для проведення оцінки</w:t>
      </w:r>
    </w:p>
    <w:p w:rsidR="002D429E" w:rsidRPr="002D429E" w:rsidRDefault="002D429E" w:rsidP="002D429E">
      <w:pPr>
        <w:spacing w:after="0" w:line="240" w:lineRule="auto"/>
        <w:jc w:val="both"/>
        <w:rPr>
          <w:rFonts w:ascii="Times New Roman" w:eastAsia="Times New Roman" w:hAnsi="Times New Roman" w:cs="Times New Roman"/>
          <w:sz w:val="12"/>
          <w:szCs w:val="24"/>
          <w:lang w:val="uk-UA" w:eastAsia="ru-RU"/>
        </w:rPr>
      </w:pP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На екологічну якість земель міста у загальноміському масштабі впливають п'ять складових: акустичне забруднення, атмосферне забруднення, електромагнітне забруднення, забруднення ґрунтів та санітарно-захисні зони.</w:t>
      </w:r>
    </w:p>
    <w:p w:rsidR="002D429E" w:rsidRPr="002D429E" w:rsidRDefault="002D429E" w:rsidP="002D429E">
      <w:pPr>
        <w:spacing w:after="0" w:line="240" w:lineRule="auto"/>
        <w:jc w:val="both"/>
        <w:rPr>
          <w:rFonts w:ascii="Times New Roman" w:eastAsia="Times New Roman" w:hAnsi="Times New Roman" w:cs="Times New Roman"/>
          <w:sz w:val="12"/>
          <w:szCs w:val="24"/>
          <w:lang w:val="uk-UA" w:eastAsia="ru-RU"/>
        </w:rPr>
      </w:pPr>
    </w:p>
    <w:p w:rsidR="002D429E" w:rsidRPr="002D429E" w:rsidRDefault="002D429E" w:rsidP="002D429E">
      <w:pPr>
        <w:spacing w:after="0" w:line="240" w:lineRule="auto"/>
        <w:jc w:val="both"/>
        <w:rPr>
          <w:rFonts w:ascii="Times New Roman" w:eastAsia="Times New Roman" w:hAnsi="Times New Roman" w:cs="Times New Roman"/>
          <w:b/>
          <w:sz w:val="20"/>
          <w:szCs w:val="24"/>
          <w:lang w:eastAsia="ru-RU"/>
        </w:rPr>
      </w:pPr>
      <w:r w:rsidRPr="002D429E">
        <w:rPr>
          <w:rFonts w:ascii="Times New Roman" w:eastAsia="Times New Roman" w:hAnsi="Times New Roman" w:cs="Times New Roman"/>
          <w:b/>
          <w:sz w:val="20"/>
          <w:szCs w:val="24"/>
          <w:lang w:val="uk-UA" w:eastAsia="ru-RU"/>
        </w:rPr>
        <w:t>2.1. Акустичне забруднення</w:t>
      </w:r>
    </w:p>
    <w:p w:rsidR="002D429E" w:rsidRPr="002D429E" w:rsidRDefault="002D429E" w:rsidP="002D429E">
      <w:pPr>
        <w:spacing w:after="0" w:line="240" w:lineRule="auto"/>
        <w:jc w:val="both"/>
        <w:rPr>
          <w:rFonts w:ascii="Times New Roman" w:eastAsia="Times New Roman" w:hAnsi="Times New Roman" w:cs="Times New Roman"/>
          <w:sz w:val="12"/>
          <w:szCs w:val="24"/>
          <w:lang w:eastAsia="ru-RU"/>
        </w:rPr>
      </w:pP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Головним джерелом шуму є залізниця, що проходить по дотичній до міста. З урахуванням інтенсивності руху (1 пара/годину), рівні акустичного забруднення з перевищенням 65 </w:t>
      </w:r>
      <w:proofErr w:type="spellStart"/>
      <w:r w:rsidRPr="002D429E">
        <w:rPr>
          <w:rFonts w:ascii="Times New Roman" w:eastAsia="Times New Roman" w:hAnsi="Times New Roman" w:cs="Times New Roman"/>
          <w:sz w:val="20"/>
          <w:szCs w:val="24"/>
          <w:lang w:val="uk-UA" w:eastAsia="ru-RU"/>
        </w:rPr>
        <w:t>дБ</w:t>
      </w:r>
      <w:proofErr w:type="spellEnd"/>
      <w:r w:rsidRPr="002D429E">
        <w:rPr>
          <w:rFonts w:ascii="Times New Roman" w:eastAsia="Times New Roman" w:hAnsi="Times New Roman" w:cs="Times New Roman"/>
          <w:sz w:val="20"/>
          <w:szCs w:val="24"/>
          <w:lang w:val="uk-UA" w:eastAsia="ru-RU"/>
        </w:rPr>
        <w:t xml:space="preserve"> знаходяться в інтервалі 90–100 метрів від лінії дороги. Суттєвим джерелом шуму є основні магістралі міста. Рівні акустичного забруднення з перевищенням 55 </w:t>
      </w:r>
      <w:proofErr w:type="spellStart"/>
      <w:r w:rsidRPr="002D429E">
        <w:rPr>
          <w:rFonts w:ascii="Times New Roman" w:eastAsia="Times New Roman" w:hAnsi="Times New Roman" w:cs="Times New Roman"/>
          <w:sz w:val="20"/>
          <w:szCs w:val="24"/>
          <w:lang w:val="uk-UA" w:eastAsia="ru-RU"/>
        </w:rPr>
        <w:t>дБ</w:t>
      </w:r>
      <w:proofErr w:type="spellEnd"/>
      <w:r w:rsidRPr="002D429E">
        <w:rPr>
          <w:rFonts w:ascii="Times New Roman" w:eastAsia="Times New Roman" w:hAnsi="Times New Roman" w:cs="Times New Roman"/>
          <w:sz w:val="20"/>
          <w:szCs w:val="24"/>
          <w:lang w:val="uk-UA" w:eastAsia="ru-RU"/>
        </w:rPr>
        <w:t xml:space="preserve"> знаходяться в інтервалі 20–30 м від лінії доріг.</w: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Середньозважені суми рівнів акустичного забруднення в денний час в кожному районі міста за формулою:</w:t>
      </w:r>
    </w:p>
    <w:p w:rsidR="002D429E" w:rsidRPr="002D429E" w:rsidRDefault="002D429E" w:rsidP="002D429E">
      <w:pPr>
        <w:spacing w:after="0" w:line="240" w:lineRule="auto"/>
        <w:jc w:val="center"/>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position w:val="-24"/>
          <w:sz w:val="20"/>
          <w:szCs w:val="24"/>
          <w:lang w:val="uk-UA" w:eastAsia="ru-RU"/>
        </w:rPr>
        <w:object w:dxaOrig="3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7pt;height:26pt" o:ole="" fillcolor="window">
            <v:imagedata r:id="rId4" o:title=""/>
          </v:shape>
          <o:OLEObject Type="Embed" ProgID="Equation.3" ShapeID="_x0000_i1041" DrawAspect="Content" ObjectID="_1713541464" r:id="rId5"/>
        </w:objec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де: </w:t>
      </w:r>
      <w:proofErr w:type="spellStart"/>
      <w:r w:rsidRPr="002D429E">
        <w:rPr>
          <w:rFonts w:ascii="Times New Roman" w:eastAsia="Times New Roman" w:hAnsi="Times New Roman" w:cs="Times New Roman"/>
          <w:i/>
          <w:sz w:val="20"/>
          <w:szCs w:val="24"/>
          <w:lang w:val="uk-UA" w:eastAsia="ru-RU"/>
        </w:rPr>
        <w:t>х</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i/>
          <w:sz w:val="20"/>
          <w:szCs w:val="24"/>
          <w:lang w:val="uk-UA" w:eastAsia="ru-RU"/>
        </w:rPr>
        <w:t xml:space="preserve"> </w:t>
      </w:r>
      <w:r w:rsidRPr="002D429E">
        <w:rPr>
          <w:rFonts w:ascii="Times New Roman" w:eastAsia="Times New Roman" w:hAnsi="Times New Roman" w:cs="Times New Roman"/>
          <w:sz w:val="20"/>
          <w:szCs w:val="24"/>
          <w:lang w:val="uk-UA" w:eastAsia="ru-RU"/>
        </w:rPr>
        <w:t xml:space="preserve">– середньозважений показник суми рівнів акустичного забруднення в денний час для </w:t>
      </w:r>
      <w:r w:rsidRPr="002D429E">
        <w:rPr>
          <w:rFonts w:ascii="Times New Roman" w:eastAsia="Times New Roman" w:hAnsi="Times New Roman" w:cs="Times New Roman"/>
          <w:i/>
          <w:sz w:val="20"/>
          <w:szCs w:val="24"/>
          <w:lang w:val="uk-UA" w:eastAsia="ru-RU"/>
        </w:rPr>
        <w:t>і</w:t>
      </w:r>
      <w:r w:rsidRPr="002D429E">
        <w:rPr>
          <w:rFonts w:ascii="Times New Roman" w:eastAsia="Times New Roman" w:hAnsi="Times New Roman" w:cs="Times New Roman"/>
          <w:sz w:val="20"/>
          <w:szCs w:val="24"/>
          <w:lang w:val="uk-UA" w:eastAsia="ru-RU"/>
        </w:rPr>
        <w:t xml:space="preserve">-го району населеного пункту;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i/>
          <w:sz w:val="20"/>
          <w:szCs w:val="24"/>
          <w:vertAlign w:val="subscript"/>
          <w:lang w:val="uk-UA" w:eastAsia="ru-RU"/>
        </w:rPr>
        <w:t>i</w:t>
      </w:r>
      <w:r w:rsidRPr="002D429E">
        <w:rPr>
          <w:rFonts w:ascii="Times New Roman" w:eastAsia="Times New Roman" w:hAnsi="Times New Roman" w:cs="Times New Roman"/>
          <w:sz w:val="20"/>
          <w:szCs w:val="24"/>
          <w:vertAlign w:val="subscript"/>
          <w:lang w:val="uk-UA" w:eastAsia="ru-RU"/>
        </w:rPr>
        <w:t>1</w:t>
      </w:r>
      <w:r w:rsidRPr="002D429E">
        <w:rPr>
          <w:rFonts w:ascii="Times New Roman" w:eastAsia="Times New Roman" w:hAnsi="Times New Roman" w:cs="Times New Roman"/>
          <w:sz w:val="20"/>
          <w:szCs w:val="24"/>
          <w:lang w:val="uk-UA" w:eastAsia="ru-RU"/>
        </w:rPr>
        <w:t xml:space="preserve">,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i/>
          <w:sz w:val="20"/>
          <w:szCs w:val="24"/>
          <w:vertAlign w:val="subscript"/>
          <w:lang w:val="uk-UA" w:eastAsia="ru-RU"/>
        </w:rPr>
        <w:t>i</w:t>
      </w:r>
      <w:r w:rsidRPr="002D429E">
        <w:rPr>
          <w:rFonts w:ascii="Times New Roman" w:eastAsia="Times New Roman" w:hAnsi="Times New Roman" w:cs="Times New Roman"/>
          <w:sz w:val="20"/>
          <w:szCs w:val="24"/>
          <w:vertAlign w:val="subscript"/>
          <w:lang w:val="uk-UA" w:eastAsia="ru-RU"/>
        </w:rPr>
        <w:t>2</w:t>
      </w:r>
      <w:r w:rsidRPr="002D429E">
        <w:rPr>
          <w:rFonts w:ascii="Times New Roman" w:eastAsia="Times New Roman" w:hAnsi="Times New Roman" w:cs="Times New Roman"/>
          <w:sz w:val="20"/>
          <w:szCs w:val="24"/>
          <w:lang w:val="uk-UA" w:eastAsia="ru-RU"/>
        </w:rPr>
        <w:t xml:space="preserve">,., </w:t>
      </w:r>
      <w:proofErr w:type="spellStart"/>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i/>
          <w:sz w:val="20"/>
          <w:szCs w:val="24"/>
          <w:vertAlign w:val="subscript"/>
          <w:lang w:val="uk-UA" w:eastAsia="ru-RU"/>
        </w:rPr>
        <w:t>ik</w:t>
      </w:r>
      <w:proofErr w:type="spellEnd"/>
      <w:r w:rsidRPr="002D429E">
        <w:rPr>
          <w:rFonts w:ascii="Times New Roman" w:eastAsia="Times New Roman" w:hAnsi="Times New Roman" w:cs="Times New Roman"/>
          <w:sz w:val="20"/>
          <w:szCs w:val="24"/>
          <w:lang w:val="uk-UA" w:eastAsia="ru-RU"/>
        </w:rPr>
        <w:t xml:space="preserve"> – частки площі </w:t>
      </w:r>
      <w:r w:rsidRPr="002D429E">
        <w:rPr>
          <w:rFonts w:ascii="Times New Roman" w:eastAsia="Times New Roman" w:hAnsi="Times New Roman" w:cs="Times New Roman"/>
          <w:i/>
          <w:sz w:val="20"/>
          <w:szCs w:val="24"/>
          <w:lang w:val="uk-UA" w:eastAsia="ru-RU"/>
        </w:rPr>
        <w:t>і</w:t>
      </w:r>
      <w:r w:rsidRPr="002D429E">
        <w:rPr>
          <w:rFonts w:ascii="Times New Roman" w:eastAsia="Times New Roman" w:hAnsi="Times New Roman" w:cs="Times New Roman"/>
          <w:sz w:val="20"/>
          <w:szCs w:val="24"/>
          <w:lang w:val="uk-UA" w:eastAsia="ru-RU"/>
        </w:rPr>
        <w:t xml:space="preserve">-го району, що мають різні рівні акустичного забруднення (у %); </w:t>
      </w:r>
      <w:r w:rsidRPr="002D429E">
        <w:rPr>
          <w:rFonts w:ascii="Times New Roman" w:eastAsia="Times New Roman" w:hAnsi="Times New Roman" w:cs="Times New Roman"/>
          <w:i/>
          <w:sz w:val="20"/>
          <w:szCs w:val="24"/>
          <w:lang w:val="uk-UA" w:eastAsia="ru-RU"/>
        </w:rPr>
        <w:t>n</w:t>
      </w:r>
      <w:r w:rsidRPr="002D429E">
        <w:rPr>
          <w:rFonts w:ascii="Times New Roman" w:eastAsia="Times New Roman" w:hAnsi="Times New Roman" w:cs="Times New Roman"/>
          <w:sz w:val="20"/>
          <w:szCs w:val="24"/>
          <w:vertAlign w:val="subscript"/>
          <w:lang w:val="uk-UA" w:eastAsia="ru-RU"/>
        </w:rPr>
        <w:t>1</w:t>
      </w:r>
      <w:r w:rsidRPr="002D429E">
        <w:rPr>
          <w:rFonts w:ascii="Times New Roman" w:eastAsia="Times New Roman" w:hAnsi="Times New Roman" w:cs="Times New Roman"/>
          <w:sz w:val="20"/>
          <w:szCs w:val="24"/>
          <w:lang w:val="uk-UA" w:eastAsia="ru-RU"/>
        </w:rPr>
        <w:t xml:space="preserve">, </w:t>
      </w:r>
      <w:r w:rsidRPr="002D429E">
        <w:rPr>
          <w:rFonts w:ascii="Times New Roman" w:eastAsia="Times New Roman" w:hAnsi="Times New Roman" w:cs="Times New Roman"/>
          <w:i/>
          <w:sz w:val="20"/>
          <w:szCs w:val="24"/>
          <w:lang w:val="uk-UA" w:eastAsia="ru-RU"/>
        </w:rPr>
        <w:t>n</w:t>
      </w:r>
      <w:r w:rsidRPr="002D429E">
        <w:rPr>
          <w:rFonts w:ascii="Times New Roman" w:eastAsia="Times New Roman" w:hAnsi="Times New Roman" w:cs="Times New Roman"/>
          <w:sz w:val="20"/>
          <w:szCs w:val="24"/>
          <w:vertAlign w:val="subscript"/>
          <w:lang w:val="uk-UA" w:eastAsia="ru-RU"/>
        </w:rPr>
        <w:t>2</w:t>
      </w:r>
      <w:r w:rsidRPr="002D429E">
        <w:rPr>
          <w:rFonts w:ascii="Times New Roman" w:eastAsia="Times New Roman" w:hAnsi="Times New Roman" w:cs="Times New Roman"/>
          <w:sz w:val="20"/>
          <w:szCs w:val="24"/>
          <w:lang w:val="uk-UA" w:eastAsia="ru-RU"/>
        </w:rPr>
        <w:t xml:space="preserve">,..., </w:t>
      </w:r>
      <w:proofErr w:type="spellStart"/>
      <w:r w:rsidRPr="002D429E">
        <w:rPr>
          <w:rFonts w:ascii="Times New Roman" w:eastAsia="Times New Roman" w:hAnsi="Times New Roman" w:cs="Times New Roman"/>
          <w:i/>
          <w:sz w:val="20"/>
          <w:szCs w:val="24"/>
          <w:lang w:val="uk-UA" w:eastAsia="ru-RU"/>
        </w:rPr>
        <w:t>n</w:t>
      </w:r>
      <w:r w:rsidRPr="002D429E">
        <w:rPr>
          <w:rFonts w:ascii="Times New Roman" w:eastAsia="Times New Roman" w:hAnsi="Times New Roman" w:cs="Times New Roman"/>
          <w:i/>
          <w:sz w:val="20"/>
          <w:szCs w:val="24"/>
          <w:vertAlign w:val="subscript"/>
          <w:lang w:val="uk-UA" w:eastAsia="ru-RU"/>
        </w:rPr>
        <w:t>m</w:t>
      </w:r>
      <w:proofErr w:type="spellEnd"/>
      <w:r w:rsidRPr="002D429E">
        <w:rPr>
          <w:rFonts w:ascii="Times New Roman" w:eastAsia="Times New Roman" w:hAnsi="Times New Roman" w:cs="Times New Roman"/>
          <w:sz w:val="20"/>
          <w:szCs w:val="24"/>
          <w:lang w:val="uk-UA" w:eastAsia="ru-RU"/>
        </w:rPr>
        <w:t xml:space="preserve"> – відповідні значення рівнів акустичного забруднення.</w: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Площа районів, що мають різні рівні акустичного забруднення становить, %: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1</w:t>
      </w:r>
      <w:r w:rsidRPr="002D429E">
        <w:rPr>
          <w:rFonts w:ascii="Times New Roman" w:eastAsia="Times New Roman" w:hAnsi="Times New Roman" w:cs="Times New Roman"/>
          <w:sz w:val="20"/>
          <w:szCs w:val="24"/>
          <w:lang w:val="uk-UA" w:eastAsia="ru-RU"/>
        </w:rPr>
        <w:t xml:space="preserve"> (7,5);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2</w:t>
      </w:r>
      <w:r w:rsidRPr="002D429E">
        <w:rPr>
          <w:rFonts w:ascii="Times New Roman" w:eastAsia="Times New Roman" w:hAnsi="Times New Roman" w:cs="Times New Roman"/>
          <w:sz w:val="20"/>
          <w:szCs w:val="24"/>
          <w:lang w:val="uk-UA" w:eastAsia="ru-RU"/>
        </w:rPr>
        <w:t xml:space="preserve"> (20,1);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3</w:t>
      </w:r>
      <w:r w:rsidRPr="002D429E">
        <w:rPr>
          <w:rFonts w:ascii="Times New Roman" w:eastAsia="Times New Roman" w:hAnsi="Times New Roman" w:cs="Times New Roman"/>
          <w:sz w:val="20"/>
          <w:szCs w:val="24"/>
          <w:lang w:val="uk-UA" w:eastAsia="ru-RU"/>
        </w:rPr>
        <w:t xml:space="preserve"> (8,4);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4</w:t>
      </w:r>
      <w:r w:rsidRPr="002D429E">
        <w:rPr>
          <w:rFonts w:ascii="Times New Roman" w:eastAsia="Times New Roman" w:hAnsi="Times New Roman" w:cs="Times New Roman"/>
          <w:sz w:val="20"/>
          <w:szCs w:val="24"/>
          <w:lang w:val="uk-UA" w:eastAsia="ru-RU"/>
        </w:rPr>
        <w:t xml:space="preserve"> (5,8);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5</w:t>
      </w:r>
      <w:r w:rsidRPr="002D429E">
        <w:rPr>
          <w:rFonts w:ascii="Times New Roman" w:eastAsia="Times New Roman" w:hAnsi="Times New Roman" w:cs="Times New Roman"/>
          <w:sz w:val="20"/>
          <w:szCs w:val="24"/>
          <w:lang w:val="uk-UA" w:eastAsia="ru-RU"/>
        </w:rPr>
        <w:t xml:space="preserve"> (14,4);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6</w:t>
      </w:r>
      <w:r w:rsidRPr="002D429E">
        <w:rPr>
          <w:rFonts w:ascii="Times New Roman" w:eastAsia="Times New Roman" w:hAnsi="Times New Roman" w:cs="Times New Roman"/>
          <w:sz w:val="20"/>
          <w:szCs w:val="24"/>
          <w:lang w:val="uk-UA" w:eastAsia="ru-RU"/>
        </w:rPr>
        <w:t xml:space="preserve"> (20,1);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7</w:t>
      </w:r>
      <w:r w:rsidRPr="002D429E">
        <w:rPr>
          <w:rFonts w:ascii="Times New Roman" w:eastAsia="Times New Roman" w:hAnsi="Times New Roman" w:cs="Times New Roman"/>
          <w:sz w:val="20"/>
          <w:szCs w:val="24"/>
          <w:lang w:val="uk-UA" w:eastAsia="ru-RU"/>
        </w:rPr>
        <w:t xml:space="preserve"> (10,6);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8</w:t>
      </w:r>
      <w:r w:rsidRPr="002D429E">
        <w:rPr>
          <w:rFonts w:ascii="Times New Roman" w:eastAsia="Times New Roman" w:hAnsi="Times New Roman" w:cs="Times New Roman"/>
          <w:sz w:val="20"/>
          <w:szCs w:val="24"/>
          <w:lang w:val="uk-UA" w:eastAsia="ru-RU"/>
        </w:rPr>
        <w:t xml:space="preserve"> (2,4);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9</w:t>
      </w:r>
      <w:r w:rsidRPr="002D429E">
        <w:rPr>
          <w:rFonts w:ascii="Times New Roman" w:eastAsia="Times New Roman" w:hAnsi="Times New Roman" w:cs="Times New Roman"/>
          <w:sz w:val="20"/>
          <w:szCs w:val="24"/>
          <w:lang w:val="uk-UA" w:eastAsia="ru-RU"/>
        </w:rPr>
        <w:t xml:space="preserve"> (7,7); </w:t>
      </w:r>
      <w:r w:rsidRPr="002D429E">
        <w:rPr>
          <w:rFonts w:ascii="Times New Roman" w:eastAsia="Times New Roman" w:hAnsi="Times New Roman" w:cs="Times New Roman"/>
          <w:i/>
          <w:sz w:val="20"/>
          <w:szCs w:val="24"/>
          <w:lang w:val="uk-UA" w:eastAsia="ru-RU"/>
        </w:rPr>
        <w:t>S</w:t>
      </w:r>
      <w:r w:rsidRPr="002D429E">
        <w:rPr>
          <w:rFonts w:ascii="Times New Roman" w:eastAsia="Times New Roman" w:hAnsi="Times New Roman" w:cs="Times New Roman"/>
          <w:sz w:val="20"/>
          <w:szCs w:val="24"/>
          <w:vertAlign w:val="subscript"/>
          <w:lang w:val="uk-UA" w:eastAsia="ru-RU"/>
        </w:rPr>
        <w:t>10</w:t>
      </w:r>
      <w:r w:rsidRPr="002D429E">
        <w:rPr>
          <w:rFonts w:ascii="Times New Roman" w:eastAsia="Times New Roman" w:hAnsi="Times New Roman" w:cs="Times New Roman"/>
          <w:sz w:val="20"/>
          <w:szCs w:val="24"/>
          <w:lang w:val="uk-UA" w:eastAsia="ru-RU"/>
        </w:rPr>
        <w:t xml:space="preserve"> (3,0).</w:t>
      </w:r>
    </w:p>
    <w:p w:rsidR="002D429E" w:rsidRPr="002D429E" w:rsidRDefault="002D429E" w:rsidP="002D429E">
      <w:pPr>
        <w:spacing w:after="0" w:line="240" w:lineRule="auto"/>
        <w:jc w:val="both"/>
        <w:rPr>
          <w:rFonts w:ascii="Times New Roman" w:eastAsia="Times New Roman" w:hAnsi="Times New Roman" w:cs="Times New Roman"/>
          <w:sz w:val="20"/>
          <w:szCs w:val="20"/>
          <w:lang w:val="uk-UA" w:eastAsia="ru-RU"/>
        </w:rPr>
      </w:pPr>
      <w:r w:rsidRPr="002D429E">
        <w:rPr>
          <w:rFonts w:ascii="Times New Roman" w:eastAsia="Times New Roman" w:hAnsi="Times New Roman" w:cs="Times New Roman"/>
          <w:sz w:val="20"/>
          <w:szCs w:val="20"/>
          <w:lang w:val="uk-UA" w:eastAsia="ru-RU"/>
        </w:rPr>
        <w:t>Індекс рівня акустичного забруднення в кожному оціночному районі міста проводиться за формулою:</w:t>
      </w:r>
    </w:p>
    <w:p w:rsidR="002D429E" w:rsidRPr="002D429E" w:rsidRDefault="002D429E" w:rsidP="002D429E">
      <w:pPr>
        <w:spacing w:after="0" w:line="240" w:lineRule="auto"/>
        <w:jc w:val="both"/>
        <w:rPr>
          <w:rFonts w:ascii="Times New Roman" w:eastAsia="Times New Roman" w:hAnsi="Times New Roman" w:cs="Times New Roman"/>
          <w:sz w:val="10"/>
          <w:szCs w:val="20"/>
          <w:lang w:val="uk-UA" w:eastAsia="ru-RU"/>
        </w:rPr>
      </w:pPr>
    </w:p>
    <w:p w:rsidR="002D429E" w:rsidRPr="002D429E" w:rsidRDefault="002D429E" w:rsidP="002D429E">
      <w:pPr>
        <w:spacing w:after="0" w:line="240" w:lineRule="auto"/>
        <w:jc w:val="center"/>
        <w:rPr>
          <w:rFonts w:ascii="Times New Roman" w:eastAsia="Times New Roman" w:hAnsi="Times New Roman" w:cs="Times New Roman"/>
          <w:sz w:val="20"/>
          <w:szCs w:val="20"/>
          <w:lang w:val="uk-UA" w:eastAsia="ru-RU"/>
        </w:rPr>
      </w:pPr>
      <w:r w:rsidRPr="002D429E">
        <w:rPr>
          <w:rFonts w:ascii="Times New Roman" w:eastAsia="Times New Roman" w:hAnsi="Times New Roman" w:cs="Times New Roman"/>
          <w:position w:val="-32"/>
          <w:sz w:val="20"/>
          <w:szCs w:val="20"/>
          <w:lang w:val="uk-UA" w:eastAsia="ru-RU"/>
        </w:rPr>
        <w:object w:dxaOrig="1060" w:dyaOrig="700">
          <v:shape id="_x0000_i1042" type="#_x0000_t75" style="width:43pt;height:28pt" o:ole="" fillcolor="window">
            <v:imagedata r:id="rId6" o:title=""/>
          </v:shape>
          <o:OLEObject Type="Embed" ProgID="Equation.3" ShapeID="_x0000_i1042" DrawAspect="Content" ObjectID="_1713541465" r:id="rId7"/>
        </w:object>
      </w:r>
    </w:p>
    <w:p w:rsidR="002D429E" w:rsidRPr="002D429E" w:rsidRDefault="002D429E" w:rsidP="002D429E">
      <w:pPr>
        <w:spacing w:after="0" w:line="240" w:lineRule="auto"/>
        <w:jc w:val="both"/>
        <w:rPr>
          <w:rFonts w:ascii="Times New Roman" w:eastAsia="Times New Roman" w:hAnsi="Times New Roman" w:cs="Times New Roman"/>
          <w:sz w:val="10"/>
          <w:szCs w:val="24"/>
          <w:lang w:val="uk-UA" w:eastAsia="ru-RU"/>
        </w:rPr>
      </w:pPr>
    </w:p>
    <w:p w:rsidR="002D429E" w:rsidRDefault="002D429E" w:rsidP="002D429E">
      <w:pPr>
        <w:spacing w:after="0" w:line="240"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де </w:t>
      </w:r>
      <w:proofErr w:type="spellStart"/>
      <w:r w:rsidRPr="002D429E">
        <w:rPr>
          <w:rFonts w:ascii="Times New Roman" w:eastAsia="Times New Roman" w:hAnsi="Times New Roman" w:cs="Times New Roman"/>
          <w:i/>
          <w:sz w:val="20"/>
          <w:szCs w:val="24"/>
          <w:lang w:val="uk-UA" w:eastAsia="ru-RU"/>
        </w:rPr>
        <w:t>Х</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 індекс рівня акустичного забруднення в </w:t>
      </w:r>
      <w:r w:rsidRPr="002D429E">
        <w:rPr>
          <w:rFonts w:ascii="Times New Roman" w:eastAsia="Times New Roman" w:hAnsi="Times New Roman" w:cs="Times New Roman"/>
          <w:i/>
          <w:sz w:val="20"/>
          <w:szCs w:val="24"/>
          <w:lang w:val="uk-UA" w:eastAsia="ru-RU"/>
        </w:rPr>
        <w:t>і</w:t>
      </w:r>
      <w:r w:rsidRPr="002D429E">
        <w:rPr>
          <w:rFonts w:ascii="Times New Roman" w:eastAsia="Times New Roman" w:hAnsi="Times New Roman" w:cs="Times New Roman"/>
          <w:sz w:val="20"/>
          <w:szCs w:val="24"/>
          <w:lang w:val="uk-UA" w:eastAsia="ru-RU"/>
        </w:rPr>
        <w:t xml:space="preserve">-му районі; </w:t>
      </w:r>
    </w:p>
    <w:p w:rsidR="002D429E" w:rsidRPr="002D429E" w:rsidRDefault="002D429E" w:rsidP="002D429E">
      <w:pPr>
        <w:spacing w:after="0" w:line="240" w:lineRule="auto"/>
        <w:jc w:val="both"/>
        <w:rPr>
          <w:rFonts w:ascii="Times New Roman" w:eastAsia="Times New Roman" w:hAnsi="Times New Roman" w:cs="Times New Roman"/>
          <w:sz w:val="20"/>
          <w:szCs w:val="24"/>
          <w:lang w:val="uk-UA" w:eastAsia="ru-RU"/>
        </w:rPr>
      </w:pPr>
      <w:proofErr w:type="spellStart"/>
      <w:r w:rsidRPr="002D429E">
        <w:rPr>
          <w:rFonts w:ascii="Times New Roman" w:eastAsia="Times New Roman" w:hAnsi="Times New Roman" w:cs="Times New Roman"/>
          <w:i/>
          <w:sz w:val="20"/>
          <w:szCs w:val="24"/>
          <w:lang w:val="uk-UA" w:eastAsia="ru-RU"/>
        </w:rPr>
        <w:t>Х</w:t>
      </w:r>
      <w:r w:rsidRPr="002D429E">
        <w:rPr>
          <w:rFonts w:ascii="Times New Roman" w:eastAsia="Times New Roman" w:hAnsi="Times New Roman" w:cs="Times New Roman"/>
          <w:sz w:val="20"/>
          <w:szCs w:val="24"/>
          <w:vertAlign w:val="subscript"/>
          <w:lang w:val="uk-UA" w:eastAsia="ru-RU"/>
        </w:rPr>
        <w:t>ср</w:t>
      </w:r>
      <w:proofErr w:type="spellEnd"/>
      <w:r w:rsidRPr="002D429E">
        <w:rPr>
          <w:rFonts w:ascii="Times New Roman" w:eastAsia="Times New Roman" w:hAnsi="Times New Roman" w:cs="Times New Roman"/>
          <w:sz w:val="20"/>
          <w:szCs w:val="24"/>
          <w:lang w:val="uk-UA" w:eastAsia="ru-RU"/>
        </w:rPr>
        <w:t xml:space="preserve">. – середньозважений показник рівнів суми акустичного забруднення в населених пунктах в денний час (35 </w:t>
      </w:r>
      <w:r>
        <w:rPr>
          <w:rFonts w:ascii="Times New Roman" w:eastAsia="Times New Roman" w:hAnsi="Times New Roman" w:cs="Times New Roman"/>
          <w:sz w:val="20"/>
          <w:szCs w:val="24"/>
          <w:lang w:val="uk-UA" w:eastAsia="ru-RU"/>
        </w:rPr>
        <w:t> </w:t>
      </w:r>
      <w:proofErr w:type="spellStart"/>
      <w:r w:rsidRPr="002D429E">
        <w:rPr>
          <w:rFonts w:ascii="Times New Roman" w:eastAsia="Times New Roman" w:hAnsi="Times New Roman" w:cs="Times New Roman"/>
          <w:sz w:val="20"/>
          <w:szCs w:val="24"/>
          <w:lang w:val="uk-UA" w:eastAsia="ru-RU"/>
        </w:rPr>
        <w:t>Дб</w:t>
      </w:r>
      <w:proofErr w:type="spellEnd"/>
      <w:r w:rsidRPr="002D429E">
        <w:rPr>
          <w:rFonts w:ascii="Times New Roman" w:eastAsia="Times New Roman" w:hAnsi="Times New Roman" w:cs="Times New Roman"/>
          <w:sz w:val="20"/>
          <w:szCs w:val="24"/>
          <w:lang w:val="uk-UA" w:eastAsia="ru-RU"/>
        </w:rPr>
        <w:t>).</w:t>
      </w:r>
    </w:p>
    <w:p w:rsidR="002D429E" w:rsidRPr="002D429E" w:rsidRDefault="002D429E" w:rsidP="002D429E">
      <w:pPr>
        <w:spacing w:after="0" w:line="240" w:lineRule="auto"/>
        <w:jc w:val="both"/>
        <w:rPr>
          <w:rFonts w:ascii="Times New Roman" w:eastAsia="Times New Roman" w:hAnsi="Times New Roman" w:cs="Times New Roman"/>
          <w:sz w:val="12"/>
          <w:szCs w:val="24"/>
          <w:lang w:val="uk-UA" w:eastAsia="ru-RU"/>
        </w:rPr>
      </w:pPr>
    </w:p>
    <w:p w:rsidR="002D429E" w:rsidRPr="002D429E" w:rsidRDefault="002D429E" w:rsidP="002D429E">
      <w:pPr>
        <w:spacing w:after="0" w:line="240" w:lineRule="auto"/>
        <w:jc w:val="both"/>
        <w:rPr>
          <w:rFonts w:ascii="Times New Roman" w:eastAsia="Times New Roman" w:hAnsi="Times New Roman" w:cs="Times New Roman"/>
          <w:b/>
          <w:sz w:val="20"/>
          <w:szCs w:val="24"/>
          <w:lang w:eastAsia="ru-RU"/>
        </w:rPr>
      </w:pPr>
      <w:r w:rsidRPr="002D429E">
        <w:rPr>
          <w:rFonts w:ascii="Times New Roman" w:eastAsia="Times New Roman" w:hAnsi="Times New Roman" w:cs="Times New Roman"/>
          <w:b/>
          <w:sz w:val="20"/>
          <w:szCs w:val="24"/>
          <w:lang w:val="uk-UA" w:eastAsia="ru-RU"/>
        </w:rPr>
        <w:t>2.2. Атмосферне забруднення</w:t>
      </w:r>
    </w:p>
    <w:p w:rsidR="002D429E" w:rsidRPr="002D429E" w:rsidRDefault="002D429E" w:rsidP="002D429E">
      <w:pPr>
        <w:spacing w:after="0" w:line="240" w:lineRule="auto"/>
        <w:jc w:val="both"/>
        <w:rPr>
          <w:rFonts w:ascii="Times New Roman" w:eastAsia="Times New Roman" w:hAnsi="Times New Roman" w:cs="Times New Roman"/>
          <w:sz w:val="10"/>
          <w:szCs w:val="24"/>
          <w:lang w:eastAsia="ru-RU"/>
        </w:rPr>
      </w:pPr>
    </w:p>
    <w:p w:rsidR="002D429E" w:rsidRP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Відповідно кліматичного районування місто відноситься до територій з </w:t>
      </w:r>
      <w:proofErr w:type="spellStart"/>
      <w:r w:rsidRPr="002D429E">
        <w:rPr>
          <w:rFonts w:ascii="Times New Roman" w:eastAsia="Times New Roman" w:hAnsi="Times New Roman" w:cs="Times New Roman"/>
          <w:sz w:val="20"/>
          <w:szCs w:val="24"/>
          <w:lang w:val="uk-UA" w:eastAsia="ru-RU"/>
        </w:rPr>
        <w:t>помірно</w:t>
      </w:r>
      <w:proofErr w:type="spellEnd"/>
      <w:r w:rsidRPr="002D429E">
        <w:rPr>
          <w:rFonts w:ascii="Times New Roman" w:eastAsia="Times New Roman" w:hAnsi="Times New Roman" w:cs="Times New Roman"/>
          <w:sz w:val="20"/>
          <w:szCs w:val="24"/>
          <w:lang w:val="uk-UA" w:eastAsia="ru-RU"/>
        </w:rPr>
        <w:t xml:space="preserve"> можливим потенціалом забруднення атмосферного повітря промисловими викидами. Відповідно матеріалів обстеження основний внесок у забруднення атмосферного повітря вносить ВАТ “</w:t>
      </w:r>
      <w:proofErr w:type="spellStart"/>
      <w:r w:rsidRPr="002D429E">
        <w:rPr>
          <w:rFonts w:ascii="Times New Roman" w:eastAsia="Times New Roman" w:hAnsi="Times New Roman" w:cs="Times New Roman"/>
          <w:sz w:val="20"/>
          <w:szCs w:val="24"/>
          <w:lang w:val="uk-UA" w:eastAsia="ru-RU"/>
        </w:rPr>
        <w:t>Красітєль</w:t>
      </w:r>
      <w:proofErr w:type="spellEnd"/>
      <w:r w:rsidRPr="002D429E">
        <w:rPr>
          <w:rFonts w:ascii="Times New Roman" w:eastAsia="Times New Roman" w:hAnsi="Times New Roman" w:cs="Times New Roman"/>
          <w:sz w:val="20"/>
          <w:szCs w:val="24"/>
          <w:lang w:val="uk-UA" w:eastAsia="ru-RU"/>
        </w:rPr>
        <w:t>” (57,6%); хімзавод “</w:t>
      </w:r>
      <w:proofErr w:type="spellStart"/>
      <w:r w:rsidRPr="002D429E">
        <w:rPr>
          <w:rFonts w:ascii="Times New Roman" w:eastAsia="Times New Roman" w:hAnsi="Times New Roman" w:cs="Times New Roman"/>
          <w:sz w:val="20"/>
          <w:szCs w:val="24"/>
          <w:lang w:val="uk-UA" w:eastAsia="ru-RU"/>
        </w:rPr>
        <w:t>Заря</w:t>
      </w:r>
      <w:proofErr w:type="spellEnd"/>
      <w:r w:rsidRPr="002D429E">
        <w:rPr>
          <w:rFonts w:ascii="Times New Roman" w:eastAsia="Times New Roman" w:hAnsi="Times New Roman" w:cs="Times New Roman"/>
          <w:sz w:val="20"/>
          <w:szCs w:val="24"/>
          <w:lang w:val="uk-UA" w:eastAsia="ru-RU"/>
        </w:rPr>
        <w:t xml:space="preserve">” (23,6%); завод будівельних матеріалів (15,4%). Внесок у сумарні викиди картонно-тарного комбінату, хлібозаводу, </w:t>
      </w:r>
      <w:proofErr w:type="spellStart"/>
      <w:r w:rsidRPr="002D429E">
        <w:rPr>
          <w:rFonts w:ascii="Times New Roman" w:eastAsia="Times New Roman" w:hAnsi="Times New Roman" w:cs="Times New Roman"/>
          <w:sz w:val="20"/>
          <w:szCs w:val="24"/>
          <w:lang w:val="uk-UA" w:eastAsia="ru-RU"/>
        </w:rPr>
        <w:t>теплокомуненерго</w:t>
      </w:r>
      <w:proofErr w:type="spellEnd"/>
      <w:r w:rsidRPr="002D429E">
        <w:rPr>
          <w:rFonts w:ascii="Times New Roman" w:eastAsia="Times New Roman" w:hAnsi="Times New Roman" w:cs="Times New Roman"/>
          <w:sz w:val="20"/>
          <w:szCs w:val="24"/>
          <w:lang w:val="uk-UA" w:eastAsia="ru-RU"/>
        </w:rPr>
        <w:t xml:space="preserve">, панчішної фабрики, заводу ЗБВ, АТП – коливається у межах 0,1–1,2%. Внесок у сумарні викиди </w:t>
      </w:r>
      <w:proofErr w:type="spellStart"/>
      <w:r w:rsidRPr="002D429E">
        <w:rPr>
          <w:rFonts w:ascii="Times New Roman" w:eastAsia="Times New Roman" w:hAnsi="Times New Roman" w:cs="Times New Roman"/>
          <w:sz w:val="20"/>
          <w:szCs w:val="24"/>
          <w:lang w:val="uk-UA" w:eastAsia="ru-RU"/>
        </w:rPr>
        <w:t>монтажно</w:t>
      </w:r>
      <w:proofErr w:type="spellEnd"/>
      <w:r w:rsidRPr="002D429E">
        <w:rPr>
          <w:rFonts w:ascii="Times New Roman" w:eastAsia="Times New Roman" w:hAnsi="Times New Roman" w:cs="Times New Roman"/>
          <w:sz w:val="20"/>
          <w:szCs w:val="24"/>
          <w:lang w:val="uk-UA" w:eastAsia="ru-RU"/>
        </w:rPr>
        <w:t>-заготівельного заводу, УПП УТОС складають менше 0,1%. Динаміка викидів за останні роки суттєво зменшилась, що пояснюється спадом виробництва, проте практично уся територія міста знаходиться у зоні забруднення атмосферного повітря вище 1 ГДК.</w:t>
      </w:r>
    </w:p>
    <w:p w:rsidR="002D429E" w:rsidRP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Розрахунки негативного впливу атмосферного забруднення (</w:t>
      </w:r>
      <w:proofErr w:type="spellStart"/>
      <w:r w:rsidRPr="002D429E">
        <w:rPr>
          <w:rFonts w:ascii="Times New Roman" w:eastAsia="Times New Roman" w:hAnsi="Times New Roman" w:cs="Times New Roman"/>
          <w:i/>
          <w:sz w:val="20"/>
          <w:szCs w:val="24"/>
          <w:lang w:val="uk-UA" w:eastAsia="ru-RU"/>
        </w:rPr>
        <w:t>Y</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проводяться аналогічно за приведеними вище формулами. </w:t>
      </w:r>
      <w:proofErr w:type="spellStart"/>
      <w:r w:rsidRPr="002D429E">
        <w:rPr>
          <w:rFonts w:ascii="Times New Roman" w:eastAsia="Times New Roman" w:hAnsi="Times New Roman" w:cs="Times New Roman"/>
          <w:i/>
          <w:sz w:val="20"/>
          <w:szCs w:val="24"/>
          <w:lang w:val="uk-UA" w:eastAsia="ru-RU"/>
        </w:rPr>
        <w:t>Y</w:t>
      </w:r>
      <w:r w:rsidRPr="002D429E">
        <w:rPr>
          <w:rFonts w:ascii="Times New Roman" w:eastAsia="Times New Roman" w:hAnsi="Times New Roman" w:cs="Times New Roman"/>
          <w:sz w:val="20"/>
          <w:szCs w:val="24"/>
          <w:vertAlign w:val="subscript"/>
          <w:lang w:val="uk-UA" w:eastAsia="ru-RU"/>
        </w:rPr>
        <w:t>ср</w:t>
      </w:r>
      <w:proofErr w:type="spellEnd"/>
      <w:r w:rsidRPr="002D429E">
        <w:rPr>
          <w:rFonts w:ascii="Times New Roman" w:eastAsia="Times New Roman" w:hAnsi="Times New Roman" w:cs="Times New Roman"/>
          <w:sz w:val="20"/>
          <w:szCs w:val="24"/>
          <w:vertAlign w:val="subscript"/>
          <w:lang w:val="uk-UA" w:eastAsia="ru-RU"/>
        </w:rPr>
        <w:t>.</w:t>
      </w:r>
      <w:r w:rsidRPr="002D429E">
        <w:rPr>
          <w:rFonts w:ascii="Times New Roman" w:eastAsia="Times New Roman" w:hAnsi="Times New Roman" w:cs="Times New Roman"/>
          <w:sz w:val="20"/>
          <w:szCs w:val="24"/>
          <w:lang w:val="uk-UA" w:eastAsia="ru-RU"/>
        </w:rPr>
        <w:t xml:space="preserve"> – 0,75 ГДК. </w:t>
      </w:r>
    </w:p>
    <w:p w:rsidR="002D429E" w:rsidRP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i/>
          <w:sz w:val="20"/>
          <w:szCs w:val="24"/>
          <w:lang w:val="uk-UA" w:eastAsia="ru-RU"/>
        </w:rPr>
        <w:t>Забруднення ґрунтів</w:t>
      </w:r>
      <w:r w:rsidRPr="002D429E">
        <w:rPr>
          <w:rFonts w:ascii="Times New Roman" w:eastAsia="Times New Roman" w:hAnsi="Times New Roman" w:cs="Times New Roman"/>
          <w:sz w:val="20"/>
          <w:szCs w:val="24"/>
          <w:lang w:val="uk-UA" w:eastAsia="ru-RU"/>
        </w:rPr>
        <w:t>. Даний фактор пов’язаний з промисловими територіями і виробництвами. В зонах впливу основних виробництв, міських та виробничих очисних споруд а також звалищ відмічається підвищене забруднення території хімічними елементами.</w:t>
      </w:r>
    </w:p>
    <w:p w:rsid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Розрахунки негативного впливу та забруднення ґрунтів </w:t>
      </w:r>
    </w:p>
    <w:p w:rsid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w:t>
      </w:r>
      <w:proofErr w:type="spellStart"/>
      <w:r w:rsidRPr="002D429E">
        <w:rPr>
          <w:rFonts w:ascii="Times New Roman" w:eastAsia="Times New Roman" w:hAnsi="Times New Roman" w:cs="Times New Roman"/>
          <w:i/>
          <w:sz w:val="20"/>
          <w:szCs w:val="24"/>
          <w:lang w:val="uk-UA" w:eastAsia="ru-RU"/>
        </w:rPr>
        <w:t>L</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проводяться аналогічно за приведеними вище формулами.</w:t>
      </w:r>
    </w:p>
    <w:p w:rsidR="002D429E" w:rsidRPr="002D429E" w:rsidRDefault="002D429E" w:rsidP="002D429E">
      <w:pPr>
        <w:spacing w:after="0" w:line="20" w:lineRule="atLeast"/>
        <w:jc w:val="both"/>
        <w:rPr>
          <w:rFonts w:ascii="Times New Roman" w:eastAsia="Times New Roman" w:hAnsi="Times New Roman" w:cs="Times New Roman"/>
          <w:sz w:val="20"/>
          <w:szCs w:val="24"/>
          <w:lang w:val="uk-UA" w:eastAsia="ru-RU"/>
        </w:rPr>
      </w:pPr>
      <w:proofErr w:type="spellStart"/>
      <w:r w:rsidRPr="002D429E">
        <w:rPr>
          <w:rFonts w:ascii="Times New Roman" w:eastAsia="Times New Roman" w:hAnsi="Times New Roman" w:cs="Times New Roman"/>
          <w:i/>
          <w:sz w:val="20"/>
          <w:szCs w:val="24"/>
          <w:lang w:val="uk-UA" w:eastAsia="ru-RU"/>
        </w:rPr>
        <w:t>L</w:t>
      </w:r>
      <w:r w:rsidRPr="002D429E">
        <w:rPr>
          <w:rFonts w:ascii="Times New Roman" w:eastAsia="Times New Roman" w:hAnsi="Times New Roman" w:cs="Times New Roman"/>
          <w:sz w:val="20"/>
          <w:szCs w:val="24"/>
          <w:vertAlign w:val="subscript"/>
          <w:lang w:val="uk-UA" w:eastAsia="ru-RU"/>
        </w:rPr>
        <w:t>ср</w:t>
      </w:r>
      <w:proofErr w:type="spellEnd"/>
      <w:r w:rsidRPr="002D429E">
        <w:rPr>
          <w:rFonts w:ascii="Times New Roman" w:eastAsia="Times New Roman" w:hAnsi="Times New Roman" w:cs="Times New Roman"/>
          <w:sz w:val="20"/>
          <w:szCs w:val="24"/>
          <w:vertAlign w:val="subscript"/>
          <w:lang w:val="uk-UA" w:eastAsia="ru-RU"/>
        </w:rPr>
        <w:t>.</w:t>
      </w:r>
      <w:r w:rsidRPr="002D429E">
        <w:rPr>
          <w:rFonts w:ascii="Times New Roman" w:eastAsia="Times New Roman" w:hAnsi="Times New Roman" w:cs="Times New Roman"/>
          <w:sz w:val="20"/>
          <w:szCs w:val="24"/>
          <w:lang w:val="uk-UA" w:eastAsia="ru-RU"/>
        </w:rPr>
        <w:t xml:space="preserve">– 0,56 ГДК. </w:t>
      </w:r>
    </w:p>
    <w:p w:rsidR="002D429E" w:rsidRP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i/>
          <w:sz w:val="20"/>
          <w:szCs w:val="24"/>
          <w:lang w:val="uk-UA" w:eastAsia="ru-RU"/>
        </w:rPr>
        <w:t>Санітарно-захисні зони</w:t>
      </w:r>
      <w:r w:rsidRPr="002D429E">
        <w:rPr>
          <w:rFonts w:ascii="Times New Roman" w:eastAsia="Times New Roman" w:hAnsi="Times New Roman" w:cs="Times New Roman"/>
          <w:sz w:val="20"/>
          <w:szCs w:val="24"/>
          <w:lang w:val="uk-UA" w:eastAsia="ru-RU"/>
        </w:rPr>
        <w:t>. Всі промислові підприємства і виробництва мають нормативні фіксовані розміри СЗЗ відповідно діючих норм. Для них за спеціальними розрахунковими формулами побудовані СЗЗ відповідного класу шкідливості виробництва. Найбільші СЗЗ у ВАТ “краситель”, заводу “</w:t>
      </w:r>
      <w:proofErr w:type="spellStart"/>
      <w:r w:rsidRPr="002D429E">
        <w:rPr>
          <w:rFonts w:ascii="Times New Roman" w:eastAsia="Times New Roman" w:hAnsi="Times New Roman" w:cs="Times New Roman"/>
          <w:sz w:val="20"/>
          <w:szCs w:val="24"/>
          <w:lang w:val="uk-UA" w:eastAsia="ru-RU"/>
        </w:rPr>
        <w:t>Заря</w:t>
      </w:r>
      <w:proofErr w:type="spellEnd"/>
      <w:r w:rsidRPr="002D429E">
        <w:rPr>
          <w:rFonts w:ascii="Times New Roman" w:eastAsia="Times New Roman" w:hAnsi="Times New Roman" w:cs="Times New Roman"/>
          <w:sz w:val="20"/>
          <w:szCs w:val="24"/>
          <w:lang w:val="uk-UA" w:eastAsia="ru-RU"/>
        </w:rPr>
        <w:t>”, очисних споруд (відстійники) та кладовищ.</w:t>
      </w:r>
    </w:p>
    <w:p w:rsidR="002D429E" w:rsidRP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Розрахунки негативного впливу санітарно-захисних зон (</w:t>
      </w:r>
      <w:proofErr w:type="spellStart"/>
      <w:r w:rsidRPr="002D429E">
        <w:rPr>
          <w:rFonts w:ascii="Times New Roman" w:eastAsia="Times New Roman" w:hAnsi="Times New Roman" w:cs="Times New Roman"/>
          <w:i/>
          <w:sz w:val="20"/>
          <w:szCs w:val="24"/>
          <w:lang w:val="uk-UA" w:eastAsia="ru-RU"/>
        </w:rPr>
        <w:t>Q</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проводиться аналогічно.</w:t>
      </w:r>
    </w:p>
    <w:p w:rsidR="002D429E" w:rsidRPr="002D429E" w:rsidRDefault="002D429E" w:rsidP="002D429E">
      <w:pPr>
        <w:keepLines/>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i/>
          <w:sz w:val="20"/>
          <w:szCs w:val="24"/>
          <w:lang w:val="uk-UA" w:eastAsia="ru-RU"/>
        </w:rPr>
        <w:lastRenderedPageBreak/>
        <w:t>Електромагнітне забруднення</w:t>
      </w:r>
      <w:r w:rsidRPr="002D429E">
        <w:rPr>
          <w:rFonts w:ascii="Times New Roman" w:eastAsia="Times New Roman" w:hAnsi="Times New Roman" w:cs="Times New Roman"/>
          <w:sz w:val="20"/>
          <w:szCs w:val="24"/>
          <w:lang w:val="uk-UA" w:eastAsia="ru-RU"/>
        </w:rPr>
        <w:t>. Електромагнітне забруднення представлене  шкідливим для здоров’я електромагнітним випромінюванням від трансформаторної підстанції “Рубіжне” та високовольтних ЛЕП.</w:t>
      </w:r>
    </w:p>
    <w:p w:rsidR="002D429E" w:rsidRPr="002D429E" w:rsidRDefault="002D429E" w:rsidP="002D429E">
      <w:pPr>
        <w:keepLines/>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Прояв даного фактору носить локальний характер в межах 50-150 метрів. Вплив даного фактору є незначним, так як майже всі об’єкти електромагнітного випромінювання знаходяться за межами </w:t>
      </w:r>
      <w:proofErr w:type="spellStart"/>
      <w:r w:rsidRPr="002D429E">
        <w:rPr>
          <w:rFonts w:ascii="Times New Roman" w:eastAsia="Times New Roman" w:hAnsi="Times New Roman" w:cs="Times New Roman"/>
          <w:sz w:val="20"/>
          <w:szCs w:val="24"/>
          <w:lang w:val="uk-UA" w:eastAsia="ru-RU"/>
        </w:rPr>
        <w:t>сельбищної</w:t>
      </w:r>
      <w:proofErr w:type="spellEnd"/>
      <w:r w:rsidRPr="002D429E">
        <w:rPr>
          <w:rFonts w:ascii="Times New Roman" w:eastAsia="Times New Roman" w:hAnsi="Times New Roman" w:cs="Times New Roman"/>
          <w:sz w:val="20"/>
          <w:szCs w:val="24"/>
          <w:lang w:val="uk-UA" w:eastAsia="ru-RU"/>
        </w:rPr>
        <w:t xml:space="preserve"> території.</w:t>
      </w:r>
    </w:p>
    <w:p w:rsidR="002D429E" w:rsidRPr="002D429E" w:rsidRDefault="002D429E" w:rsidP="002D429E">
      <w:pPr>
        <w:keepLines/>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Розрахунки негативного впливу електромагнітного забруднення (</w:t>
      </w:r>
      <w:proofErr w:type="spellStart"/>
      <w:r w:rsidRPr="002D429E">
        <w:rPr>
          <w:rFonts w:ascii="Times New Roman" w:eastAsia="Times New Roman" w:hAnsi="Times New Roman" w:cs="Times New Roman"/>
          <w:i/>
          <w:sz w:val="20"/>
          <w:szCs w:val="24"/>
          <w:lang w:val="uk-UA" w:eastAsia="ru-RU"/>
        </w:rPr>
        <w:t>Z</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проводяться аналогічно. </w:t>
      </w:r>
    </w:p>
    <w:p w:rsidR="002D429E" w:rsidRPr="002D429E" w:rsidRDefault="002D429E" w:rsidP="002D429E">
      <w:pPr>
        <w:spacing w:after="0" w:line="20" w:lineRule="atLeast"/>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Отже, оцінка екологічного стану земель Рубіжне проведена на основі визначення впливу на якість території окремих районів міста п’яти факторів: рівня акустичного забруднення (</w:t>
      </w:r>
      <w:proofErr w:type="spellStart"/>
      <w:r w:rsidRPr="002D429E">
        <w:rPr>
          <w:rFonts w:ascii="Times New Roman" w:eastAsia="Times New Roman" w:hAnsi="Times New Roman" w:cs="Times New Roman"/>
          <w:i/>
          <w:sz w:val="20"/>
          <w:szCs w:val="24"/>
          <w:lang w:val="uk-UA" w:eastAsia="ru-RU"/>
        </w:rPr>
        <w:t>Х</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рівня атмосферного забруднення (</w:t>
      </w:r>
      <w:proofErr w:type="spellStart"/>
      <w:r w:rsidRPr="002D429E">
        <w:rPr>
          <w:rFonts w:ascii="Times New Roman" w:eastAsia="Times New Roman" w:hAnsi="Times New Roman" w:cs="Times New Roman"/>
          <w:i/>
          <w:sz w:val="20"/>
          <w:szCs w:val="24"/>
          <w:lang w:val="uk-UA" w:eastAsia="ru-RU"/>
        </w:rPr>
        <w:t>Y</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рівня електромагнітного забруднення (</w:t>
      </w:r>
      <w:proofErr w:type="spellStart"/>
      <w:r w:rsidRPr="002D429E">
        <w:rPr>
          <w:rFonts w:ascii="Times New Roman" w:eastAsia="Times New Roman" w:hAnsi="Times New Roman" w:cs="Times New Roman"/>
          <w:i/>
          <w:sz w:val="20"/>
          <w:szCs w:val="24"/>
          <w:lang w:val="uk-UA" w:eastAsia="ru-RU"/>
        </w:rPr>
        <w:t>Z</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рівня забруднення ґрунтів (</w:t>
      </w:r>
      <w:proofErr w:type="spellStart"/>
      <w:r w:rsidRPr="002D429E">
        <w:rPr>
          <w:rFonts w:ascii="Times New Roman" w:eastAsia="Times New Roman" w:hAnsi="Times New Roman" w:cs="Times New Roman"/>
          <w:i/>
          <w:sz w:val="20"/>
          <w:szCs w:val="24"/>
          <w:lang w:val="uk-UA" w:eastAsia="ru-RU"/>
        </w:rPr>
        <w:t>L</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рівня негативного впливу санітарно-захисних зон (</w:t>
      </w:r>
      <w:proofErr w:type="spellStart"/>
      <w:r w:rsidRPr="002D429E">
        <w:rPr>
          <w:rFonts w:ascii="Times New Roman" w:eastAsia="Times New Roman" w:hAnsi="Times New Roman" w:cs="Times New Roman"/>
          <w:i/>
          <w:sz w:val="20"/>
          <w:szCs w:val="24"/>
          <w:lang w:val="uk-UA" w:eastAsia="ru-RU"/>
        </w:rPr>
        <w:t>Q</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w:t>
      </w:r>
    </w:p>
    <w:p w:rsidR="002D429E" w:rsidRPr="002D429E" w:rsidRDefault="002D429E" w:rsidP="002D429E">
      <w:pPr>
        <w:spacing w:after="0" w:line="235"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Інтегральний індекс екологічної якості території являє собою середньозважене значення індексів </w:t>
      </w:r>
      <w:r w:rsidRPr="002D429E">
        <w:rPr>
          <w:rFonts w:ascii="Times New Roman" w:eastAsia="Times New Roman" w:hAnsi="Times New Roman" w:cs="Times New Roman"/>
          <w:i/>
          <w:sz w:val="20"/>
          <w:szCs w:val="24"/>
          <w:lang w:val="uk-UA" w:eastAsia="ru-RU"/>
        </w:rPr>
        <w:t>Х</w:t>
      </w:r>
      <w:r w:rsidRPr="002D429E">
        <w:rPr>
          <w:rFonts w:ascii="Times New Roman" w:eastAsia="Times New Roman" w:hAnsi="Times New Roman" w:cs="Times New Roman"/>
          <w:i/>
          <w:sz w:val="20"/>
          <w:szCs w:val="24"/>
          <w:vertAlign w:val="subscript"/>
          <w:lang w:val="uk-UA" w:eastAsia="ru-RU"/>
        </w:rPr>
        <w:t>і</w:t>
      </w:r>
      <w:r w:rsidRPr="002D429E">
        <w:rPr>
          <w:rFonts w:ascii="Times New Roman" w:eastAsia="Times New Roman" w:hAnsi="Times New Roman" w:cs="Times New Roman"/>
          <w:i/>
          <w:sz w:val="20"/>
          <w:szCs w:val="24"/>
          <w:lang w:val="uk-UA" w:eastAsia="ru-RU"/>
        </w:rPr>
        <w:t xml:space="preserve">, </w:t>
      </w:r>
      <w:proofErr w:type="spellStart"/>
      <w:r w:rsidRPr="002D429E">
        <w:rPr>
          <w:rFonts w:ascii="Times New Roman" w:eastAsia="Times New Roman" w:hAnsi="Times New Roman" w:cs="Times New Roman"/>
          <w:i/>
          <w:sz w:val="20"/>
          <w:szCs w:val="24"/>
          <w:lang w:val="uk-UA" w:eastAsia="ru-RU"/>
        </w:rPr>
        <w:t>Y</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i/>
          <w:sz w:val="20"/>
          <w:szCs w:val="24"/>
          <w:lang w:val="uk-UA" w:eastAsia="ru-RU"/>
        </w:rPr>
        <w:t xml:space="preserve">, </w:t>
      </w:r>
      <w:proofErr w:type="spellStart"/>
      <w:r w:rsidRPr="002D429E">
        <w:rPr>
          <w:rFonts w:ascii="Times New Roman" w:eastAsia="Times New Roman" w:hAnsi="Times New Roman" w:cs="Times New Roman"/>
          <w:i/>
          <w:sz w:val="20"/>
          <w:szCs w:val="24"/>
          <w:lang w:val="uk-UA" w:eastAsia="ru-RU"/>
        </w:rPr>
        <w:t>Z</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i/>
          <w:sz w:val="20"/>
          <w:szCs w:val="24"/>
          <w:lang w:val="uk-UA" w:eastAsia="ru-RU"/>
        </w:rPr>
        <w:t xml:space="preserve">, </w:t>
      </w:r>
      <w:proofErr w:type="spellStart"/>
      <w:r w:rsidRPr="002D429E">
        <w:rPr>
          <w:rFonts w:ascii="Times New Roman" w:eastAsia="Times New Roman" w:hAnsi="Times New Roman" w:cs="Times New Roman"/>
          <w:i/>
          <w:sz w:val="20"/>
          <w:szCs w:val="24"/>
          <w:lang w:val="uk-UA" w:eastAsia="ru-RU"/>
        </w:rPr>
        <w:t>L</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та </w:t>
      </w:r>
      <w:proofErr w:type="spellStart"/>
      <w:r w:rsidRPr="002D429E">
        <w:rPr>
          <w:rFonts w:ascii="Times New Roman" w:eastAsia="Times New Roman" w:hAnsi="Times New Roman" w:cs="Times New Roman"/>
          <w:i/>
          <w:sz w:val="20"/>
          <w:szCs w:val="24"/>
          <w:lang w:val="uk-UA" w:eastAsia="ru-RU"/>
        </w:rPr>
        <w:t>Q</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i/>
          <w:sz w:val="20"/>
          <w:szCs w:val="24"/>
          <w:lang w:val="uk-UA" w:eastAsia="ru-RU"/>
        </w:rPr>
        <w:t>.</w:t>
      </w:r>
      <w:r w:rsidRPr="002D429E">
        <w:rPr>
          <w:rFonts w:ascii="Times New Roman" w:eastAsia="Times New Roman" w:hAnsi="Times New Roman" w:cs="Times New Roman"/>
          <w:sz w:val="20"/>
          <w:szCs w:val="24"/>
          <w:lang w:val="uk-UA" w:eastAsia="ru-RU"/>
        </w:rPr>
        <w:t xml:space="preserve"> В даному випадку постає проблема визначення ваги кожного з окремих індексів забруднення.</w:t>
      </w:r>
    </w:p>
    <w:p w:rsidR="002D429E" w:rsidRPr="002D429E" w:rsidRDefault="002D429E" w:rsidP="002D429E">
      <w:pPr>
        <w:spacing w:after="0" w:line="235"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Ця проблема може бути вирішена в результаті вивчення впливу кожного із зазначених факторів на здоров’я населення міста, перш за все дітей у віці до 15 років. Пояснюється це тим, що діти є найменш мобільною категорією населення, що жорстко «прикріплена» до території окремих ділянок міста з притаманним їм рівнем забруднення.</w:t>
      </w:r>
    </w:p>
    <w:p w:rsidR="002D429E" w:rsidRPr="002D429E" w:rsidRDefault="002D429E" w:rsidP="002D429E">
      <w:pPr>
        <w:spacing w:after="0" w:line="235"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Найбільш оптимальним методом дослідження, в даному випадку, є кореляційно-регресійний аналіз. Це обумовлено, в першу чергу, багатофакторністю  прояву захворювань, а також значним розкидом показників рівня забруднення середовища і захворювань, що свідчить про відсутність прямої функціональної залежності між цими явищами.</w:t>
      </w:r>
    </w:p>
    <w:p w:rsidR="002D429E" w:rsidRPr="002D429E" w:rsidRDefault="002D429E" w:rsidP="002D429E">
      <w:pPr>
        <w:spacing w:after="0" w:line="235"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У зв’язку з відсутністю реальної можливості проведення у місті ґрунтовного аналізу стану захворюваності дітей у розрізі поліклінічних відділень та кореляції цих даних із відповідними показниками окремих видів забруднення, використаємо аналогічні дані по деяких містах України, близьких до міста Рубіжне за санітарно-гігієнічними та еколого-географічними показниками.</w:t>
      </w:r>
    </w:p>
    <w:p w:rsidR="002D429E" w:rsidRPr="002D429E" w:rsidRDefault="002D429E" w:rsidP="002D429E">
      <w:pPr>
        <w:spacing w:after="0" w:line="235"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Відносний порівняльний аналіз впливу окремих факторів екологічного стану свідчить про те, що в цілому більший вплив на рівень захворювання дітей здійснює атмосферне забруднення в санітарно-захисних зонах.</w:t>
      </w:r>
    </w:p>
    <w:p w:rsidR="002D429E" w:rsidRPr="002D429E" w:rsidRDefault="002D429E" w:rsidP="002D429E">
      <w:pPr>
        <w:spacing w:after="0" w:line="235"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Відносне порівняння коефіцієнтів парної кореляції двох факторів дало питому вагу для </w:t>
      </w:r>
      <w:r w:rsidRPr="002D429E">
        <w:rPr>
          <w:rFonts w:ascii="Times New Roman" w:eastAsia="Times New Roman" w:hAnsi="Times New Roman" w:cs="Times New Roman"/>
          <w:i/>
          <w:sz w:val="20"/>
          <w:szCs w:val="24"/>
          <w:lang w:val="uk-UA" w:eastAsia="ru-RU"/>
        </w:rPr>
        <w:t>Х</w:t>
      </w:r>
      <w:r w:rsidRPr="002D429E">
        <w:rPr>
          <w:rFonts w:ascii="Times New Roman" w:eastAsia="Times New Roman" w:hAnsi="Times New Roman" w:cs="Times New Roman"/>
          <w:i/>
          <w:sz w:val="20"/>
          <w:szCs w:val="24"/>
          <w:vertAlign w:val="subscript"/>
          <w:lang w:val="uk-UA" w:eastAsia="ru-RU"/>
        </w:rPr>
        <w:t>і</w:t>
      </w:r>
      <w:r w:rsidRPr="002D429E">
        <w:rPr>
          <w:rFonts w:ascii="Times New Roman" w:eastAsia="Times New Roman" w:hAnsi="Times New Roman" w:cs="Times New Roman"/>
          <w:sz w:val="20"/>
          <w:szCs w:val="24"/>
          <w:lang w:val="uk-UA" w:eastAsia="ru-RU"/>
        </w:rPr>
        <w:t xml:space="preserve"> – 0,40, для </w:t>
      </w:r>
      <w:proofErr w:type="spellStart"/>
      <w:r w:rsidRPr="002D429E">
        <w:rPr>
          <w:rFonts w:ascii="Times New Roman" w:eastAsia="Times New Roman" w:hAnsi="Times New Roman" w:cs="Times New Roman"/>
          <w:i/>
          <w:sz w:val="20"/>
          <w:szCs w:val="24"/>
          <w:lang w:val="uk-UA" w:eastAsia="ru-RU"/>
        </w:rPr>
        <w:t>Y</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 0,25, для </w:t>
      </w:r>
      <w:proofErr w:type="spellStart"/>
      <w:r w:rsidRPr="002D429E">
        <w:rPr>
          <w:rFonts w:ascii="Times New Roman" w:eastAsia="Times New Roman" w:hAnsi="Times New Roman" w:cs="Times New Roman"/>
          <w:i/>
          <w:sz w:val="20"/>
          <w:szCs w:val="24"/>
          <w:lang w:val="uk-UA" w:eastAsia="ru-RU"/>
        </w:rPr>
        <w:t>Z</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 0,05, для </w:t>
      </w:r>
      <w:proofErr w:type="spellStart"/>
      <w:r w:rsidRPr="002D429E">
        <w:rPr>
          <w:rFonts w:ascii="Times New Roman" w:eastAsia="Times New Roman" w:hAnsi="Times New Roman" w:cs="Times New Roman"/>
          <w:i/>
          <w:sz w:val="20"/>
          <w:szCs w:val="24"/>
          <w:lang w:val="uk-UA" w:eastAsia="ru-RU"/>
        </w:rPr>
        <w:t>L</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 0,05, та для </w:t>
      </w:r>
      <w:proofErr w:type="spellStart"/>
      <w:r w:rsidRPr="002D429E">
        <w:rPr>
          <w:rFonts w:ascii="Times New Roman" w:eastAsia="Times New Roman" w:hAnsi="Times New Roman" w:cs="Times New Roman"/>
          <w:i/>
          <w:sz w:val="20"/>
          <w:szCs w:val="24"/>
          <w:lang w:val="uk-UA" w:eastAsia="ru-RU"/>
        </w:rPr>
        <w:t>Q</w:t>
      </w:r>
      <w:r w:rsidRPr="002D429E">
        <w:rPr>
          <w:rFonts w:ascii="Times New Roman" w:eastAsia="Times New Roman" w:hAnsi="Times New Roman" w:cs="Times New Roman"/>
          <w:i/>
          <w:sz w:val="20"/>
          <w:szCs w:val="24"/>
          <w:vertAlign w:val="subscript"/>
          <w:lang w:val="uk-UA" w:eastAsia="ru-RU"/>
        </w:rPr>
        <w:t>i</w:t>
      </w:r>
      <w:proofErr w:type="spellEnd"/>
      <w:r w:rsidRPr="002D429E">
        <w:rPr>
          <w:rFonts w:ascii="Times New Roman" w:eastAsia="Times New Roman" w:hAnsi="Times New Roman" w:cs="Times New Roman"/>
          <w:sz w:val="20"/>
          <w:szCs w:val="24"/>
          <w:lang w:val="uk-UA" w:eastAsia="ru-RU"/>
        </w:rPr>
        <w:t xml:space="preserve"> – 0,25.</w:t>
      </w:r>
    </w:p>
    <w:p w:rsidR="002D429E" w:rsidRPr="002D429E" w:rsidRDefault="002D429E" w:rsidP="002D429E">
      <w:pPr>
        <w:spacing w:after="0" w:line="235" w:lineRule="auto"/>
        <w:jc w:val="both"/>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sz w:val="20"/>
          <w:szCs w:val="24"/>
          <w:lang w:val="uk-UA" w:eastAsia="ru-RU"/>
        </w:rPr>
        <w:t xml:space="preserve">Таким чином, розрахунок </w:t>
      </w:r>
      <w:r w:rsidRPr="002D429E">
        <w:rPr>
          <w:rFonts w:ascii="Times New Roman" w:eastAsia="Times New Roman" w:hAnsi="Times New Roman" w:cs="Times New Roman"/>
          <w:i/>
          <w:sz w:val="20"/>
          <w:szCs w:val="24"/>
          <w:lang w:val="uk-UA" w:eastAsia="ru-RU"/>
        </w:rPr>
        <w:t>інтегрального індексу</w:t>
      </w:r>
      <w:r w:rsidRPr="002D429E">
        <w:rPr>
          <w:rFonts w:ascii="Times New Roman" w:eastAsia="Times New Roman" w:hAnsi="Times New Roman" w:cs="Times New Roman"/>
          <w:sz w:val="20"/>
          <w:szCs w:val="24"/>
          <w:lang w:val="uk-UA" w:eastAsia="ru-RU"/>
        </w:rPr>
        <w:t xml:space="preserve"> екологічної якості території кожного з виділених районів </w:t>
      </w:r>
      <w:r w:rsidRPr="002D429E">
        <w:rPr>
          <w:rFonts w:ascii="Times New Roman" w:eastAsia="Times New Roman" w:hAnsi="Times New Roman" w:cs="Times New Roman"/>
          <w:i/>
          <w:sz w:val="20"/>
          <w:szCs w:val="24"/>
          <w:lang w:val="uk-UA" w:eastAsia="ru-RU"/>
        </w:rPr>
        <w:t>(</w:t>
      </w:r>
      <w:proofErr w:type="spellStart"/>
      <w:r w:rsidRPr="002D429E">
        <w:rPr>
          <w:rFonts w:ascii="Times New Roman" w:eastAsia="Times New Roman" w:hAnsi="Times New Roman" w:cs="Times New Roman"/>
          <w:i/>
          <w:sz w:val="20"/>
          <w:szCs w:val="24"/>
          <w:lang w:val="uk-UA" w:eastAsia="ru-RU"/>
        </w:rPr>
        <w:t>Е</w:t>
      </w:r>
      <w:r w:rsidRPr="002D429E">
        <w:rPr>
          <w:rFonts w:ascii="Times New Roman" w:eastAsia="Times New Roman" w:hAnsi="Times New Roman" w:cs="Times New Roman"/>
          <w:i/>
          <w:sz w:val="20"/>
          <w:szCs w:val="24"/>
          <w:vertAlign w:val="subscript"/>
          <w:lang w:val="uk-UA" w:eastAsia="ru-RU"/>
        </w:rPr>
        <w:t>і</w:t>
      </w:r>
      <w:proofErr w:type="spellEnd"/>
      <w:r w:rsidRPr="002D429E">
        <w:rPr>
          <w:rFonts w:ascii="Times New Roman" w:eastAsia="Times New Roman" w:hAnsi="Times New Roman" w:cs="Times New Roman"/>
          <w:i/>
          <w:sz w:val="20"/>
          <w:szCs w:val="24"/>
          <w:lang w:val="uk-UA" w:eastAsia="ru-RU"/>
        </w:rPr>
        <w:t>)</w:t>
      </w:r>
      <w:r w:rsidRPr="002D429E">
        <w:rPr>
          <w:rFonts w:ascii="Times New Roman" w:eastAsia="Times New Roman" w:hAnsi="Times New Roman" w:cs="Times New Roman"/>
          <w:sz w:val="20"/>
          <w:szCs w:val="24"/>
          <w:lang w:val="uk-UA" w:eastAsia="ru-RU"/>
        </w:rPr>
        <w:t xml:space="preserve"> здійснюється з урахуванням цих коефіцієнтів за формулою: </w:t>
      </w:r>
    </w:p>
    <w:p w:rsidR="002D429E" w:rsidRPr="002D429E" w:rsidRDefault="002D429E" w:rsidP="002D429E">
      <w:pPr>
        <w:spacing w:after="0" w:line="240" w:lineRule="auto"/>
        <w:jc w:val="both"/>
        <w:rPr>
          <w:rFonts w:ascii="Times New Roman" w:eastAsia="Times New Roman" w:hAnsi="Times New Roman" w:cs="Times New Roman"/>
          <w:sz w:val="10"/>
          <w:szCs w:val="24"/>
          <w:lang w:val="uk-UA" w:eastAsia="ru-RU"/>
        </w:rPr>
      </w:pPr>
    </w:p>
    <w:p w:rsidR="002D429E" w:rsidRPr="002D429E" w:rsidRDefault="002D429E" w:rsidP="002D429E">
      <w:pPr>
        <w:spacing w:after="0" w:line="240" w:lineRule="auto"/>
        <w:jc w:val="center"/>
        <w:rPr>
          <w:rFonts w:ascii="Times New Roman" w:eastAsia="Times New Roman" w:hAnsi="Times New Roman" w:cs="Times New Roman"/>
          <w:sz w:val="20"/>
          <w:szCs w:val="24"/>
          <w:lang w:val="uk-UA" w:eastAsia="ru-RU"/>
        </w:rPr>
      </w:pPr>
      <w:r w:rsidRPr="002D429E">
        <w:rPr>
          <w:rFonts w:ascii="Times New Roman" w:eastAsia="Times New Roman" w:hAnsi="Times New Roman" w:cs="Times New Roman"/>
          <w:position w:val="-30"/>
          <w:sz w:val="20"/>
          <w:szCs w:val="24"/>
          <w:lang w:val="uk-UA" w:eastAsia="ru-RU"/>
        </w:rPr>
        <w:object w:dxaOrig="4880" w:dyaOrig="680">
          <v:shape id="_x0000_i1043" type="#_x0000_t75" style="width:193pt;height:27pt" o:ole="" fillcolor="window">
            <v:imagedata r:id="rId8" o:title=""/>
          </v:shape>
          <o:OLEObject Type="Embed" ProgID="Equation.3" ShapeID="_x0000_i1043" DrawAspect="Content" ObjectID="_1713541466" r:id="rId9"/>
        </w:object>
      </w:r>
    </w:p>
    <w:p w:rsidR="002D429E" w:rsidRPr="002D429E" w:rsidRDefault="002D429E" w:rsidP="002D429E">
      <w:pPr>
        <w:spacing w:after="0" w:line="240" w:lineRule="auto"/>
        <w:jc w:val="both"/>
        <w:rPr>
          <w:rFonts w:ascii="Times New Roman" w:eastAsia="Times New Roman" w:hAnsi="Times New Roman" w:cs="Times New Roman"/>
          <w:sz w:val="10"/>
          <w:szCs w:val="24"/>
          <w:lang w:val="uk-UA" w:eastAsia="ru-RU"/>
        </w:rPr>
      </w:pPr>
    </w:p>
    <w:p w:rsidR="002D429E" w:rsidRPr="002D429E" w:rsidRDefault="002D429E" w:rsidP="002D429E">
      <w:pPr>
        <w:spacing w:after="0" w:line="240" w:lineRule="auto"/>
        <w:jc w:val="both"/>
        <w:rPr>
          <w:rFonts w:ascii="Times New Roman" w:eastAsia="Times New Roman" w:hAnsi="Times New Roman" w:cs="Times New Roman"/>
          <w:b/>
          <w:sz w:val="20"/>
          <w:szCs w:val="24"/>
          <w:lang w:eastAsia="ru-RU"/>
        </w:rPr>
      </w:pPr>
      <w:r w:rsidRPr="002D429E">
        <w:rPr>
          <w:rFonts w:ascii="Times New Roman" w:eastAsia="Times New Roman" w:hAnsi="Times New Roman" w:cs="Times New Roman"/>
          <w:b/>
          <w:sz w:val="20"/>
          <w:szCs w:val="24"/>
          <w:lang w:val="uk-UA" w:eastAsia="ru-RU"/>
        </w:rPr>
        <w:t>3. Вихідні дані для розрахунків приведені у таблиці 1:</w:t>
      </w:r>
    </w:p>
    <w:p w:rsidR="002D429E" w:rsidRDefault="002D429E" w:rsidP="002D429E">
      <w:pPr>
        <w:spacing w:after="0" w:line="240" w:lineRule="auto"/>
        <w:jc w:val="right"/>
        <w:rPr>
          <w:rFonts w:ascii="Times New Roman" w:eastAsia="Times New Roman" w:hAnsi="Times New Roman" w:cs="Times New Roman"/>
          <w:sz w:val="18"/>
          <w:szCs w:val="24"/>
          <w:lang w:val="uk-UA" w:eastAsia="ru-RU"/>
        </w:rPr>
      </w:pPr>
      <w:r w:rsidRPr="002D429E">
        <w:rPr>
          <w:rFonts w:ascii="Times New Roman" w:eastAsia="Times New Roman" w:hAnsi="Times New Roman" w:cs="Times New Roman"/>
          <w:sz w:val="18"/>
          <w:szCs w:val="24"/>
          <w:lang w:val="uk-UA" w:eastAsia="ru-RU"/>
        </w:rPr>
        <w:t>Таблиця 1.</w:t>
      </w:r>
    </w:p>
    <w:p w:rsidR="002D429E" w:rsidRDefault="002D429E" w:rsidP="002D429E">
      <w:pPr>
        <w:spacing w:after="0" w:line="240" w:lineRule="auto"/>
        <w:jc w:val="center"/>
        <w:rPr>
          <w:rFonts w:ascii="Times New Roman" w:eastAsia="Times New Roman" w:hAnsi="Times New Roman" w:cs="Times New Roman"/>
          <w:sz w:val="18"/>
          <w:szCs w:val="24"/>
          <w:lang w:val="uk-UA" w:eastAsia="ru-RU"/>
        </w:rPr>
      </w:pPr>
      <w:r w:rsidRPr="002D429E">
        <w:rPr>
          <w:rFonts w:ascii="Times New Roman" w:eastAsia="Times New Roman" w:hAnsi="Times New Roman" w:cs="Times New Roman"/>
          <w:sz w:val="18"/>
          <w:szCs w:val="24"/>
          <w:lang w:val="uk-UA" w:eastAsia="ru-RU"/>
        </w:rPr>
        <w:t>Вихідні дані для розрахунків. Розрахунки проводяться для рівнів акустичного забруднення (</w:t>
      </w:r>
      <w:proofErr w:type="spellStart"/>
      <w:r w:rsidRPr="002D429E">
        <w:rPr>
          <w:rFonts w:ascii="Times New Roman" w:eastAsia="Times New Roman" w:hAnsi="Times New Roman" w:cs="Times New Roman"/>
          <w:sz w:val="18"/>
          <w:szCs w:val="24"/>
          <w:lang w:val="uk-UA" w:eastAsia="ru-RU"/>
        </w:rPr>
        <w:t>Х</w:t>
      </w:r>
      <w:r w:rsidRPr="002D429E">
        <w:rPr>
          <w:rFonts w:ascii="Times New Roman" w:eastAsia="Times New Roman" w:hAnsi="Times New Roman" w:cs="Times New Roman"/>
          <w:sz w:val="18"/>
          <w:szCs w:val="24"/>
          <w:vertAlign w:val="subscript"/>
          <w:lang w:val="uk-UA" w:eastAsia="ru-RU"/>
        </w:rPr>
        <w:t>i</w:t>
      </w:r>
      <w:proofErr w:type="spellEnd"/>
      <w:r w:rsidRPr="002D429E">
        <w:rPr>
          <w:rFonts w:ascii="Times New Roman" w:eastAsia="Times New Roman" w:hAnsi="Times New Roman" w:cs="Times New Roman"/>
          <w:sz w:val="18"/>
          <w:szCs w:val="24"/>
          <w:lang w:val="uk-UA" w:eastAsia="ru-RU"/>
        </w:rPr>
        <w:t>), рівнів атмосферного забруднення (</w:t>
      </w:r>
      <w:proofErr w:type="spellStart"/>
      <w:r w:rsidRPr="002D429E">
        <w:rPr>
          <w:rFonts w:ascii="Times New Roman" w:eastAsia="Times New Roman" w:hAnsi="Times New Roman" w:cs="Times New Roman"/>
          <w:sz w:val="18"/>
          <w:szCs w:val="24"/>
          <w:lang w:val="uk-UA" w:eastAsia="ru-RU"/>
        </w:rPr>
        <w:t>Y</w:t>
      </w:r>
      <w:r w:rsidRPr="002D429E">
        <w:rPr>
          <w:rFonts w:ascii="Times New Roman" w:eastAsia="Times New Roman" w:hAnsi="Times New Roman" w:cs="Times New Roman"/>
          <w:sz w:val="18"/>
          <w:szCs w:val="24"/>
          <w:vertAlign w:val="subscript"/>
          <w:lang w:val="uk-UA" w:eastAsia="ru-RU"/>
        </w:rPr>
        <w:t>i</w:t>
      </w:r>
      <w:proofErr w:type="spellEnd"/>
      <w:r w:rsidRPr="002D429E">
        <w:rPr>
          <w:rFonts w:ascii="Times New Roman" w:eastAsia="Times New Roman" w:hAnsi="Times New Roman" w:cs="Times New Roman"/>
          <w:sz w:val="18"/>
          <w:szCs w:val="24"/>
          <w:lang w:val="uk-UA" w:eastAsia="ru-RU"/>
        </w:rPr>
        <w:t>) та рівня забруднення ґрунтів (</w:t>
      </w:r>
      <w:proofErr w:type="spellStart"/>
      <w:r w:rsidRPr="002D429E">
        <w:rPr>
          <w:rFonts w:ascii="Times New Roman" w:eastAsia="Times New Roman" w:hAnsi="Times New Roman" w:cs="Times New Roman"/>
          <w:sz w:val="18"/>
          <w:szCs w:val="24"/>
          <w:lang w:val="uk-UA" w:eastAsia="ru-RU"/>
        </w:rPr>
        <w:t>L</w:t>
      </w:r>
      <w:r w:rsidRPr="002D429E">
        <w:rPr>
          <w:rFonts w:ascii="Times New Roman" w:eastAsia="Times New Roman" w:hAnsi="Times New Roman" w:cs="Times New Roman"/>
          <w:sz w:val="18"/>
          <w:szCs w:val="24"/>
          <w:vertAlign w:val="subscript"/>
          <w:lang w:val="uk-UA" w:eastAsia="ru-RU"/>
        </w:rPr>
        <w:t>i</w:t>
      </w:r>
      <w:proofErr w:type="spellEnd"/>
      <w:r w:rsidRPr="002D429E">
        <w:rPr>
          <w:rFonts w:ascii="Times New Roman" w:eastAsia="Times New Roman" w:hAnsi="Times New Roman" w:cs="Times New Roman"/>
          <w:sz w:val="18"/>
          <w:szCs w:val="24"/>
          <w:lang w:val="uk-UA" w:eastAsia="ru-RU"/>
        </w:rPr>
        <w:t>).</w:t>
      </w:r>
    </w:p>
    <w:p w:rsidR="002D429E" w:rsidRPr="002D429E" w:rsidRDefault="002D429E" w:rsidP="002D429E">
      <w:pPr>
        <w:spacing w:after="0" w:line="240" w:lineRule="auto"/>
        <w:jc w:val="center"/>
        <w:rPr>
          <w:rFonts w:ascii="Times New Roman" w:eastAsia="Times New Roman" w:hAnsi="Times New Roman" w:cs="Times New Roman"/>
          <w:sz w:val="18"/>
          <w:szCs w:val="24"/>
          <w:lang w:val="uk-UA" w:eastAsia="ru-RU"/>
        </w:rPr>
      </w:pPr>
    </w:p>
    <w:tbl>
      <w:tblPr>
        <w:tblpPr w:leftFromText="180" w:rightFromText="180" w:vertAnchor="text" w:horzAnchor="page" w:tblpX="3161" w:tblpY="34"/>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6"/>
        <w:gridCol w:w="566"/>
        <w:gridCol w:w="566"/>
        <w:gridCol w:w="566"/>
        <w:gridCol w:w="566"/>
        <w:gridCol w:w="566"/>
        <w:gridCol w:w="566"/>
        <w:gridCol w:w="566"/>
        <w:gridCol w:w="566"/>
        <w:gridCol w:w="565"/>
      </w:tblGrid>
      <w:tr w:rsidR="002D429E" w:rsidRPr="002D429E" w:rsidTr="000D2DB6">
        <w:tblPrEx>
          <w:tblCellMar>
            <w:top w:w="0" w:type="dxa"/>
            <w:bottom w:w="0" w:type="dxa"/>
          </w:tblCellMar>
        </w:tblPrEx>
        <w:trPr>
          <w:cantSplit/>
        </w:trPr>
        <w:tc>
          <w:tcPr>
            <w:tcW w:w="817" w:type="dxa"/>
            <w:vMerge w:val="restart"/>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Варіант</w:t>
            </w:r>
          </w:p>
        </w:tc>
        <w:tc>
          <w:tcPr>
            <w:tcW w:w="5659" w:type="dxa"/>
            <w:gridSpan w:val="10"/>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Значення рівнів забруднення</w:t>
            </w:r>
          </w:p>
        </w:tc>
      </w:tr>
      <w:tr w:rsidR="002D429E" w:rsidRPr="002D429E" w:rsidTr="000D2DB6">
        <w:tblPrEx>
          <w:tblCellMar>
            <w:top w:w="0" w:type="dxa"/>
            <w:bottom w:w="0" w:type="dxa"/>
          </w:tblCellMar>
        </w:tblPrEx>
        <w:trPr>
          <w:cantSplit/>
        </w:trPr>
        <w:tc>
          <w:tcPr>
            <w:tcW w:w="817" w:type="dxa"/>
            <w:vMerge/>
          </w:tcPr>
          <w:p w:rsidR="002D429E" w:rsidRPr="002D429E" w:rsidRDefault="002D429E" w:rsidP="002D429E">
            <w:pPr>
              <w:spacing w:after="0" w:line="240" w:lineRule="auto"/>
              <w:jc w:val="both"/>
              <w:rPr>
                <w:rFonts w:ascii="Times New Roman" w:eastAsia="Times New Roman" w:hAnsi="Times New Roman" w:cs="Times New Roman"/>
                <w:sz w:val="16"/>
                <w:szCs w:val="24"/>
                <w:lang w:val="uk-UA" w:eastAsia="ru-RU"/>
              </w:rPr>
            </w:pP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S</w:t>
            </w:r>
            <w:r w:rsidRPr="002D429E">
              <w:rPr>
                <w:rFonts w:ascii="Times New Roman" w:eastAsia="Times New Roman" w:hAnsi="Times New Roman" w:cs="Times New Roman"/>
                <w:sz w:val="16"/>
                <w:szCs w:val="24"/>
                <w:vertAlign w:val="subscript"/>
                <w:lang w:val="uk-UA" w:eastAsia="ru-RU"/>
              </w:rPr>
              <w:t>10</w:t>
            </w:r>
          </w:p>
        </w:tc>
      </w:tr>
      <w:tr w:rsidR="002D429E" w:rsidRPr="002D429E" w:rsidTr="000D2DB6">
        <w:tblPrEx>
          <w:tblCellMar>
            <w:top w:w="0" w:type="dxa"/>
            <w:bottom w:w="0" w:type="dxa"/>
          </w:tblCellMar>
        </w:tblPrEx>
        <w:tc>
          <w:tcPr>
            <w:tcW w:w="6476" w:type="dxa"/>
            <w:gridSpan w:val="11"/>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акустичного забруднення (</w:t>
            </w:r>
            <w:proofErr w:type="spellStart"/>
            <w:r w:rsidRPr="002D429E">
              <w:rPr>
                <w:rFonts w:ascii="Times New Roman" w:eastAsia="Times New Roman" w:hAnsi="Times New Roman" w:cs="Times New Roman"/>
                <w:i/>
                <w:sz w:val="16"/>
                <w:szCs w:val="24"/>
                <w:lang w:val="uk-UA" w:eastAsia="ru-RU"/>
              </w:rPr>
              <w:t>Х</w:t>
            </w:r>
            <w:r w:rsidRPr="002D429E">
              <w:rPr>
                <w:rFonts w:ascii="Times New Roman" w:eastAsia="Times New Roman" w:hAnsi="Times New Roman" w:cs="Times New Roman"/>
                <w:i/>
                <w:sz w:val="16"/>
                <w:szCs w:val="24"/>
                <w:vertAlign w:val="subscript"/>
                <w:lang w:val="uk-UA" w:eastAsia="ru-RU"/>
              </w:rPr>
              <w:t>i</w:t>
            </w:r>
            <w:proofErr w:type="spellEnd"/>
            <w:r w:rsidRPr="002D429E">
              <w:rPr>
                <w:rFonts w:ascii="Times New Roman" w:eastAsia="Times New Roman" w:hAnsi="Times New Roman" w:cs="Times New Roman"/>
                <w:sz w:val="16"/>
                <w:szCs w:val="24"/>
                <w:lang w:val="uk-UA" w:eastAsia="ru-RU"/>
              </w:rPr>
              <w:t xml:space="preserve">), </w:t>
            </w:r>
            <w:proofErr w:type="spellStart"/>
            <w:r w:rsidRPr="002D429E">
              <w:rPr>
                <w:rFonts w:ascii="Times New Roman" w:eastAsia="Times New Roman" w:hAnsi="Times New Roman" w:cs="Times New Roman"/>
                <w:sz w:val="16"/>
                <w:szCs w:val="24"/>
                <w:lang w:val="uk-UA" w:eastAsia="ru-RU"/>
              </w:rPr>
              <w:t>дБ</w:t>
            </w:r>
            <w:proofErr w:type="spellEnd"/>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43</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61</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50</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33</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51</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51</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51</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50</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60</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54</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46</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52</w:t>
            </w:r>
          </w:p>
        </w:tc>
      </w:tr>
      <w:tr w:rsidR="002D429E" w:rsidRPr="002D429E" w:rsidTr="000D2DB6">
        <w:tblPrEx>
          <w:tblCellMar>
            <w:top w:w="0" w:type="dxa"/>
            <w:bottom w:w="0" w:type="dxa"/>
          </w:tblCellMar>
        </w:tblPrEx>
        <w:trPr>
          <w:cantSplit/>
        </w:trPr>
        <w:tc>
          <w:tcPr>
            <w:tcW w:w="6476" w:type="dxa"/>
            <w:gridSpan w:val="11"/>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атмосферного забруднення (</w:t>
            </w:r>
            <w:proofErr w:type="spellStart"/>
            <w:r w:rsidRPr="002D429E">
              <w:rPr>
                <w:rFonts w:ascii="Times New Roman" w:eastAsia="Times New Roman" w:hAnsi="Times New Roman" w:cs="Times New Roman"/>
                <w:i/>
                <w:sz w:val="16"/>
                <w:szCs w:val="24"/>
                <w:lang w:val="uk-UA" w:eastAsia="ru-RU"/>
              </w:rPr>
              <w:t>Y</w:t>
            </w:r>
            <w:r w:rsidRPr="002D429E">
              <w:rPr>
                <w:rFonts w:ascii="Times New Roman" w:eastAsia="Times New Roman" w:hAnsi="Times New Roman" w:cs="Times New Roman"/>
                <w:i/>
                <w:sz w:val="16"/>
                <w:szCs w:val="24"/>
                <w:vertAlign w:val="subscript"/>
                <w:lang w:val="uk-UA" w:eastAsia="ru-RU"/>
              </w:rPr>
              <w:t>i</w:t>
            </w:r>
            <w:proofErr w:type="spellEnd"/>
            <w:r w:rsidRPr="002D429E">
              <w:rPr>
                <w:rFonts w:ascii="Times New Roman" w:eastAsia="Times New Roman" w:hAnsi="Times New Roman" w:cs="Times New Roman"/>
                <w:sz w:val="16"/>
                <w:szCs w:val="24"/>
                <w:lang w:val="uk-UA" w:eastAsia="ru-RU"/>
              </w:rPr>
              <w:t>), ГДК</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1,51</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1,55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1,16</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1,07</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1,26</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1,13</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1,51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1,32</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1,25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1,43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1,14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0,96</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1,02</w:t>
            </w:r>
          </w:p>
        </w:tc>
      </w:tr>
      <w:tr w:rsidR="002D429E" w:rsidRPr="002D429E" w:rsidTr="000D2DB6">
        <w:tblPrEx>
          <w:tblCellMar>
            <w:top w:w="0" w:type="dxa"/>
            <w:bottom w:w="0" w:type="dxa"/>
          </w:tblCellMar>
        </w:tblPrEx>
        <w:tc>
          <w:tcPr>
            <w:tcW w:w="6476" w:type="dxa"/>
            <w:gridSpan w:val="11"/>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забруднення ґрунту (</w:t>
            </w:r>
            <w:proofErr w:type="spellStart"/>
            <w:r w:rsidRPr="002D429E">
              <w:rPr>
                <w:rFonts w:ascii="Times New Roman" w:eastAsia="Times New Roman" w:hAnsi="Times New Roman" w:cs="Times New Roman"/>
                <w:i/>
                <w:sz w:val="16"/>
                <w:szCs w:val="24"/>
                <w:lang w:val="uk-UA" w:eastAsia="ru-RU"/>
              </w:rPr>
              <w:t>L</w:t>
            </w:r>
            <w:r w:rsidRPr="002D429E">
              <w:rPr>
                <w:rFonts w:ascii="Times New Roman" w:eastAsia="Times New Roman" w:hAnsi="Times New Roman" w:cs="Times New Roman"/>
                <w:i/>
                <w:sz w:val="16"/>
                <w:szCs w:val="24"/>
                <w:vertAlign w:val="subscript"/>
                <w:lang w:val="uk-UA" w:eastAsia="ru-RU"/>
              </w:rPr>
              <w:t>i</w:t>
            </w:r>
            <w:proofErr w:type="spellEnd"/>
            <w:r w:rsidRPr="002D429E">
              <w:rPr>
                <w:rFonts w:ascii="Times New Roman" w:eastAsia="Times New Roman" w:hAnsi="Times New Roman" w:cs="Times New Roman"/>
                <w:sz w:val="16"/>
                <w:szCs w:val="24"/>
                <w:lang w:val="uk-UA" w:eastAsia="ru-RU"/>
              </w:rPr>
              <w:t>), ГДК</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0,10</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0,28</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0,65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0,17</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0,10</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0,61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0,12</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0,58</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0,67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0,19</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0,04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0,69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0,07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0,88</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0,63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0,04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0,66</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0,47</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0,84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0,04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0,23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0,66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0,73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0,05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0,10</w:t>
            </w:r>
          </w:p>
        </w:tc>
      </w:tr>
      <w:tr w:rsidR="002D429E" w:rsidRPr="002D429E" w:rsidTr="000D2DB6">
        <w:tblPrEx>
          <w:tblCellMar>
            <w:top w:w="0" w:type="dxa"/>
            <w:bottom w:w="0" w:type="dxa"/>
          </w:tblCellMar>
        </w:tblPrEx>
        <w:tc>
          <w:tcPr>
            <w:tcW w:w="6476" w:type="dxa"/>
            <w:gridSpan w:val="11"/>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електромагнітного забруднення (</w:t>
            </w:r>
            <w:r w:rsidRPr="002D429E">
              <w:rPr>
                <w:rFonts w:ascii="Times New Roman" w:eastAsia="Times New Roman" w:hAnsi="Times New Roman" w:cs="Times New Roman"/>
                <w:i/>
                <w:sz w:val="16"/>
                <w:szCs w:val="24"/>
                <w:lang w:val="en-GB" w:eastAsia="ru-RU"/>
              </w:rPr>
              <w:t>Z</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0,3</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0,4</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0,1</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45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11</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7</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0</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lastRenderedPageBreak/>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0,6</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0,4</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2</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8</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0,6</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0,1</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9</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0,9</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0,51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0,48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0,1</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0,1</w:t>
            </w:r>
            <w:r w:rsidRPr="002D429E">
              <w:rPr>
                <w:rFonts w:ascii="Times New Roman" w:eastAsia="Times New Roman" w:hAnsi="Times New Roman" w:cs="Times New Roman"/>
                <w:sz w:val="16"/>
                <w:szCs w:val="24"/>
                <w:lang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0,14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8</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0,3</w:t>
            </w:r>
            <w:r w:rsidRPr="002D429E">
              <w:rPr>
                <w:rFonts w:ascii="Times New Roman" w:eastAsia="Times New Roman" w:hAnsi="Times New Roman" w:cs="Times New Roman"/>
                <w:sz w:val="16"/>
                <w:szCs w:val="24"/>
                <w:lang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0,3</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6</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7</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0,99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0,4</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w:t>
            </w:r>
            <w:r w:rsidRPr="002D429E">
              <w:rPr>
                <w:rFonts w:ascii="Times New Roman" w:eastAsia="Times New Roman" w:hAnsi="Times New Roman" w:cs="Times New Roman"/>
                <w:sz w:val="16"/>
                <w:szCs w:val="24"/>
                <w:lang w:val="uk-UA" w:eastAsia="ru-RU"/>
              </w:rPr>
              <w:t>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2</w:t>
            </w:r>
          </w:p>
        </w:tc>
      </w:tr>
      <w:tr w:rsidR="002D429E" w:rsidRPr="002D429E" w:rsidTr="000D2DB6">
        <w:tblPrEx>
          <w:tblCellMar>
            <w:top w:w="0" w:type="dxa"/>
            <w:bottom w:w="0" w:type="dxa"/>
          </w:tblCellMar>
        </w:tblPrEx>
        <w:tc>
          <w:tcPr>
            <w:tcW w:w="817" w:type="dxa"/>
            <w:vAlign w:val="center"/>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0,2</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67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0,5</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31</w:t>
            </w:r>
          </w:p>
        </w:tc>
      </w:tr>
      <w:tr w:rsidR="002D429E" w:rsidRPr="002D429E" w:rsidTr="000D2DB6">
        <w:tblPrEx>
          <w:tblCellMar>
            <w:top w:w="0" w:type="dxa"/>
            <w:bottom w:w="0" w:type="dxa"/>
          </w:tblCellMar>
        </w:tblPrEx>
        <w:tc>
          <w:tcPr>
            <w:tcW w:w="6476" w:type="dxa"/>
            <w:gridSpan w:val="11"/>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Рівні негативного впливу санітарно-захисних зон (</w:t>
            </w:r>
            <w:r w:rsidRPr="002D429E">
              <w:rPr>
                <w:rFonts w:ascii="Times New Roman" w:eastAsia="Times New Roman" w:hAnsi="Times New Roman" w:cs="Times New Roman"/>
                <w:i/>
                <w:sz w:val="16"/>
                <w:szCs w:val="24"/>
                <w:lang w:val="en-GB" w:eastAsia="ru-RU"/>
              </w:rPr>
              <w:t>Q</w:t>
            </w:r>
            <w:r w:rsidRPr="002D429E">
              <w:rPr>
                <w:rFonts w:ascii="Times New Roman" w:eastAsia="Times New Roman" w:hAnsi="Times New Roman" w:cs="Times New Roman"/>
                <w:i/>
                <w:sz w:val="16"/>
                <w:szCs w:val="24"/>
                <w:vertAlign w:val="subscript"/>
                <w:lang w:val="uk-UA" w:eastAsia="ru-RU"/>
              </w:rPr>
              <w:t>i</w:t>
            </w:r>
            <w:r w:rsidRPr="002D429E">
              <w:rPr>
                <w:rFonts w:ascii="Times New Roman" w:eastAsia="Times New Roman" w:hAnsi="Times New Roman" w:cs="Times New Roman"/>
                <w:sz w:val="16"/>
                <w:szCs w:val="24"/>
                <w:lang w:val="uk-UA" w:eastAsia="ru-RU"/>
              </w:rPr>
              <w:t>), ГДК</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,46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98</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,2</w:t>
            </w:r>
            <w:r w:rsidRPr="002D429E">
              <w:rPr>
                <w:rFonts w:ascii="Times New Roman" w:eastAsia="Times New Roman" w:hAnsi="Times New Roman" w:cs="Times New Roman"/>
                <w:sz w:val="16"/>
                <w:szCs w:val="24"/>
                <w:lang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,17</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,2</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,29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,1</w:t>
            </w:r>
            <w:r w:rsidRPr="002D429E">
              <w:rPr>
                <w:rFonts w:ascii="Times New Roman" w:eastAsia="Times New Roman" w:hAnsi="Times New Roman" w:cs="Times New Roman"/>
                <w:sz w:val="16"/>
                <w:szCs w:val="24"/>
                <w:lang w:eastAsia="ru-RU"/>
              </w:rPr>
              <w:t>8</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,6</w:t>
            </w:r>
            <w:r w:rsidRPr="002D429E">
              <w:rPr>
                <w:rFonts w:ascii="Times New Roman" w:eastAsia="Times New Roman" w:hAnsi="Times New Roman" w:cs="Times New Roman"/>
                <w:sz w:val="16"/>
                <w:szCs w:val="24"/>
                <w:lang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99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8</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0,8</w:t>
            </w:r>
            <w:r w:rsidRPr="002D429E">
              <w:rPr>
                <w:rFonts w:ascii="Times New Roman" w:eastAsia="Times New Roman" w:hAnsi="Times New Roman" w:cs="Times New Roman"/>
                <w:sz w:val="16"/>
                <w:szCs w:val="24"/>
                <w:lang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,1</w:t>
            </w:r>
            <w:r w:rsidRPr="002D429E">
              <w:rPr>
                <w:rFonts w:ascii="Times New Roman" w:eastAsia="Times New Roman" w:hAnsi="Times New Roman" w:cs="Times New Roman"/>
                <w:sz w:val="16"/>
                <w:szCs w:val="24"/>
                <w:lang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,2</w:t>
            </w:r>
            <w:r w:rsidRPr="002D429E">
              <w:rPr>
                <w:rFonts w:ascii="Times New Roman" w:eastAsia="Times New Roman" w:hAnsi="Times New Roman" w:cs="Times New Roman"/>
                <w:sz w:val="16"/>
                <w:szCs w:val="24"/>
                <w:lang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,37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99</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46</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6</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,8</w:t>
            </w:r>
            <w:r w:rsidRPr="002D429E">
              <w:rPr>
                <w:rFonts w:ascii="Times New Roman" w:eastAsia="Times New Roman" w:hAnsi="Times New Roman" w:cs="Times New Roman"/>
                <w:sz w:val="16"/>
                <w:szCs w:val="24"/>
                <w:lang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6</w:t>
            </w:r>
            <w:r w:rsidRPr="002D429E">
              <w:rPr>
                <w:rFonts w:ascii="Times New Roman" w:eastAsia="Times New Roman" w:hAnsi="Times New Roman" w:cs="Times New Roman"/>
                <w:sz w:val="16"/>
                <w:szCs w:val="24"/>
                <w:lang w:val="uk-UA"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,4</w:t>
            </w:r>
            <w:r w:rsidRPr="002D429E">
              <w:rPr>
                <w:rFonts w:ascii="Times New Roman" w:eastAsia="Times New Roman" w:hAnsi="Times New Roman" w:cs="Times New Roman"/>
                <w:sz w:val="16"/>
                <w:szCs w:val="24"/>
                <w:lang w:eastAsia="ru-RU"/>
              </w:rPr>
              <w:t>1</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2</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88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,5</w:t>
            </w:r>
            <w:r w:rsidRPr="002D429E">
              <w:rPr>
                <w:rFonts w:ascii="Times New Roman" w:eastAsia="Times New Roman" w:hAnsi="Times New Roman" w:cs="Times New Roman"/>
                <w:sz w:val="16"/>
                <w:szCs w:val="24"/>
                <w:lang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,1</w:t>
            </w:r>
            <w:r w:rsidRPr="002D429E">
              <w:rPr>
                <w:rFonts w:ascii="Times New Roman" w:eastAsia="Times New Roman" w:hAnsi="Times New Roman" w:cs="Times New Roman"/>
                <w:sz w:val="16"/>
                <w:szCs w:val="24"/>
                <w:lang w:eastAsia="ru-RU"/>
              </w:rPr>
              <w:t>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,1</w:t>
            </w:r>
            <w:r w:rsidRPr="002D429E">
              <w:rPr>
                <w:rFonts w:ascii="Times New Roman" w:eastAsia="Times New Roman" w:hAnsi="Times New Roman" w:cs="Times New Roman"/>
                <w:sz w:val="16"/>
                <w:szCs w:val="24"/>
                <w:lang w:eastAsia="ru-RU"/>
              </w:rPr>
              <w:t>3</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,8</w:t>
            </w:r>
            <w:r w:rsidRPr="002D429E">
              <w:rPr>
                <w:rFonts w:ascii="Times New Roman" w:eastAsia="Times New Roman" w:hAnsi="Times New Roman" w:cs="Times New Roman"/>
                <w:sz w:val="16"/>
                <w:szCs w:val="24"/>
                <w:lang w:eastAsia="ru-RU"/>
              </w:rPr>
              <w:t>9</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,3</w:t>
            </w:r>
            <w:r w:rsidRPr="002D429E">
              <w:rPr>
                <w:rFonts w:ascii="Times New Roman" w:eastAsia="Times New Roman" w:hAnsi="Times New Roman" w:cs="Times New Roman"/>
                <w:sz w:val="16"/>
                <w:szCs w:val="24"/>
                <w:lang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,6</w:t>
            </w:r>
            <w:r w:rsidRPr="002D429E">
              <w:rPr>
                <w:rFonts w:ascii="Times New Roman" w:eastAsia="Times New Roman" w:hAnsi="Times New Roman" w:cs="Times New Roman"/>
                <w:sz w:val="16"/>
                <w:szCs w:val="24"/>
                <w:lang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5</w:t>
            </w: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,04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,6</w:t>
            </w:r>
            <w:r w:rsidRPr="002D429E">
              <w:rPr>
                <w:rFonts w:ascii="Times New Roman" w:eastAsia="Times New Roman" w:hAnsi="Times New Roman" w:cs="Times New Roman"/>
                <w:sz w:val="16"/>
                <w:szCs w:val="24"/>
                <w:lang w:eastAsia="ru-RU"/>
              </w:rPr>
              <w:t>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w:t>
            </w:r>
            <w:r w:rsidRPr="002D429E">
              <w:rPr>
                <w:rFonts w:ascii="Times New Roman" w:eastAsia="Times New Roman" w:hAnsi="Times New Roman" w:cs="Times New Roman"/>
                <w:sz w:val="16"/>
                <w:szCs w:val="24"/>
                <w:lang w:val="uk-UA" w:eastAsia="ru-RU"/>
              </w:rPr>
              <w:t>7</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5</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,8</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0</w:t>
            </w:r>
            <w:r w:rsidRPr="002D429E">
              <w:rPr>
                <w:rFonts w:ascii="Times New Roman" w:eastAsia="Times New Roman" w:hAnsi="Times New Roman" w:cs="Times New Roman"/>
                <w:sz w:val="16"/>
                <w:szCs w:val="24"/>
                <w:lang w:val="uk-UA"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7</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87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,2</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w:t>
            </w:r>
            <w:r w:rsidRPr="002D429E">
              <w:rPr>
                <w:rFonts w:ascii="Times New Roman" w:eastAsia="Times New Roman" w:hAnsi="Times New Roman" w:cs="Times New Roman"/>
                <w:sz w:val="16"/>
                <w:szCs w:val="24"/>
                <w:lang w:val="uk-UA"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5</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,1</w:t>
            </w:r>
            <w:r w:rsidRPr="002D429E">
              <w:rPr>
                <w:rFonts w:ascii="Times New Roman" w:eastAsia="Times New Roman" w:hAnsi="Times New Roman" w:cs="Times New Roman"/>
                <w:sz w:val="16"/>
                <w:szCs w:val="24"/>
                <w:lang w:eastAsia="ru-RU"/>
              </w:rPr>
              <w:t>0</w:t>
            </w:r>
          </w:p>
        </w:tc>
      </w:tr>
      <w:tr w:rsidR="002D429E" w:rsidRPr="002D429E" w:rsidTr="000D2DB6">
        <w:tblPrEx>
          <w:tblCellMar>
            <w:top w:w="0" w:type="dxa"/>
            <w:bottom w:w="0" w:type="dxa"/>
          </w:tblCellMar>
        </w:tblPrEx>
        <w:tc>
          <w:tcPr>
            <w:tcW w:w="817"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10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val="uk-UA" w:eastAsia="ru-RU"/>
              </w:rPr>
              <w:t>0,</w:t>
            </w:r>
            <w:r w:rsidRPr="002D429E">
              <w:rPr>
                <w:rFonts w:ascii="Times New Roman" w:eastAsia="Times New Roman" w:hAnsi="Times New Roman" w:cs="Times New Roman"/>
                <w:sz w:val="16"/>
                <w:szCs w:val="24"/>
                <w:lang w:eastAsia="ru-RU"/>
              </w:rPr>
              <w:t>9</w:t>
            </w:r>
            <w:r w:rsidRPr="002D429E">
              <w:rPr>
                <w:rFonts w:ascii="Times New Roman" w:eastAsia="Times New Roman" w:hAnsi="Times New Roman" w:cs="Times New Roman"/>
                <w:sz w:val="16"/>
                <w:szCs w:val="24"/>
                <w:lang w:val="uk-UA" w:eastAsia="ru-RU"/>
              </w:rPr>
              <w:t>3</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48</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,7</w:t>
            </w:r>
            <w:r w:rsidRPr="002D429E">
              <w:rPr>
                <w:rFonts w:ascii="Times New Roman" w:eastAsia="Times New Roman" w:hAnsi="Times New Roman" w:cs="Times New Roman"/>
                <w:sz w:val="16"/>
                <w:szCs w:val="24"/>
                <w:lang w:eastAsia="ru-RU"/>
              </w:rPr>
              <w:t>4</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,9</w:t>
            </w:r>
            <w:r w:rsidRPr="002D429E">
              <w:rPr>
                <w:rFonts w:ascii="Times New Roman" w:eastAsia="Times New Roman" w:hAnsi="Times New Roman" w:cs="Times New Roman"/>
                <w:sz w:val="16"/>
                <w:szCs w:val="24"/>
                <w:lang w:eastAsia="ru-RU"/>
              </w:rPr>
              <w:t>0</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,3</w:t>
            </w:r>
            <w:r w:rsidRPr="002D429E">
              <w:rPr>
                <w:rFonts w:ascii="Times New Roman" w:eastAsia="Times New Roman" w:hAnsi="Times New Roman" w:cs="Times New Roman"/>
                <w:sz w:val="16"/>
                <w:szCs w:val="24"/>
                <w:lang w:eastAsia="ru-RU"/>
              </w:rPr>
              <w:t>9</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67</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val="uk-UA" w:eastAsia="ru-RU"/>
              </w:rPr>
            </w:pPr>
            <w:r w:rsidRPr="002D429E">
              <w:rPr>
                <w:rFonts w:ascii="Times New Roman" w:eastAsia="Times New Roman" w:hAnsi="Times New Roman" w:cs="Times New Roman"/>
                <w:sz w:val="16"/>
                <w:szCs w:val="24"/>
                <w:lang w:eastAsia="ru-RU"/>
              </w:rPr>
              <w:t>2</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31</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,3</w:t>
            </w:r>
            <w:r w:rsidRPr="002D429E">
              <w:rPr>
                <w:rFonts w:ascii="Times New Roman" w:eastAsia="Times New Roman" w:hAnsi="Times New Roman" w:cs="Times New Roman"/>
                <w:sz w:val="16"/>
                <w:szCs w:val="24"/>
                <w:lang w:eastAsia="ru-RU"/>
              </w:rPr>
              <w:t>2</w:t>
            </w:r>
          </w:p>
        </w:tc>
        <w:tc>
          <w:tcPr>
            <w:tcW w:w="566"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14</w:t>
            </w:r>
          </w:p>
        </w:tc>
        <w:tc>
          <w:tcPr>
            <w:tcW w:w="565" w:type="dxa"/>
          </w:tcPr>
          <w:p w:rsidR="002D429E" w:rsidRPr="002D429E" w:rsidRDefault="002D429E" w:rsidP="002D429E">
            <w:pPr>
              <w:spacing w:after="0" w:line="240" w:lineRule="auto"/>
              <w:jc w:val="center"/>
              <w:rPr>
                <w:rFonts w:ascii="Times New Roman" w:eastAsia="Times New Roman" w:hAnsi="Times New Roman" w:cs="Times New Roman"/>
                <w:sz w:val="16"/>
                <w:szCs w:val="24"/>
                <w:lang w:eastAsia="ru-RU"/>
              </w:rPr>
            </w:pPr>
            <w:r w:rsidRPr="002D429E">
              <w:rPr>
                <w:rFonts w:ascii="Times New Roman" w:eastAsia="Times New Roman" w:hAnsi="Times New Roman" w:cs="Times New Roman"/>
                <w:sz w:val="16"/>
                <w:szCs w:val="24"/>
                <w:lang w:eastAsia="ru-RU"/>
              </w:rPr>
              <w:t>1</w:t>
            </w:r>
            <w:r w:rsidRPr="002D429E">
              <w:rPr>
                <w:rFonts w:ascii="Times New Roman" w:eastAsia="Times New Roman" w:hAnsi="Times New Roman" w:cs="Times New Roman"/>
                <w:sz w:val="16"/>
                <w:szCs w:val="24"/>
                <w:lang w:val="uk-UA" w:eastAsia="ru-RU"/>
              </w:rPr>
              <w:t>,</w:t>
            </w:r>
            <w:r w:rsidRPr="002D429E">
              <w:rPr>
                <w:rFonts w:ascii="Times New Roman" w:eastAsia="Times New Roman" w:hAnsi="Times New Roman" w:cs="Times New Roman"/>
                <w:sz w:val="16"/>
                <w:szCs w:val="24"/>
                <w:lang w:eastAsia="ru-RU"/>
              </w:rPr>
              <w:t>90</w:t>
            </w:r>
          </w:p>
        </w:tc>
      </w:tr>
    </w:tbl>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Default="002D429E" w:rsidP="002D429E">
      <w:pPr>
        <w:spacing w:after="120" w:line="240" w:lineRule="auto"/>
        <w:jc w:val="center"/>
        <w:rPr>
          <w:rFonts w:ascii="Times New Roman" w:eastAsia="Times New Roman" w:hAnsi="Times New Roman" w:cs="Times New Roman"/>
          <w:b/>
          <w:i/>
          <w:sz w:val="20"/>
          <w:szCs w:val="24"/>
          <w:lang w:eastAsia="ru-RU"/>
        </w:rPr>
      </w:pPr>
    </w:p>
    <w:p w:rsidR="002D429E" w:rsidRPr="002D429E" w:rsidRDefault="002D429E" w:rsidP="002D429E">
      <w:pPr>
        <w:spacing w:after="120" w:line="240" w:lineRule="auto"/>
        <w:jc w:val="center"/>
        <w:rPr>
          <w:rFonts w:ascii="Times New Roman" w:eastAsia="Times New Roman" w:hAnsi="Times New Roman" w:cs="Times New Roman"/>
          <w:b/>
          <w:i/>
          <w:sz w:val="20"/>
          <w:szCs w:val="24"/>
          <w:lang w:eastAsia="ru-RU"/>
        </w:rPr>
      </w:pPr>
      <w:proofErr w:type="spellStart"/>
      <w:r w:rsidRPr="002D429E">
        <w:rPr>
          <w:rFonts w:ascii="Times New Roman" w:eastAsia="Times New Roman" w:hAnsi="Times New Roman" w:cs="Times New Roman"/>
          <w:b/>
          <w:i/>
          <w:sz w:val="20"/>
          <w:szCs w:val="24"/>
          <w:lang w:eastAsia="ru-RU"/>
        </w:rPr>
        <w:t>Контрольні</w:t>
      </w:r>
      <w:proofErr w:type="spellEnd"/>
      <w:r w:rsidRPr="002D429E">
        <w:rPr>
          <w:rFonts w:ascii="Times New Roman" w:eastAsia="Times New Roman" w:hAnsi="Times New Roman" w:cs="Times New Roman"/>
          <w:b/>
          <w:i/>
          <w:sz w:val="20"/>
          <w:szCs w:val="24"/>
          <w:lang w:eastAsia="ru-RU"/>
        </w:rPr>
        <w:t xml:space="preserve"> </w:t>
      </w:r>
      <w:proofErr w:type="spellStart"/>
      <w:r w:rsidRPr="002D429E">
        <w:rPr>
          <w:rFonts w:ascii="Times New Roman" w:eastAsia="Times New Roman" w:hAnsi="Times New Roman" w:cs="Times New Roman"/>
          <w:b/>
          <w:i/>
          <w:sz w:val="20"/>
          <w:szCs w:val="24"/>
          <w:lang w:eastAsia="ru-RU"/>
        </w:rPr>
        <w:t>запитання</w:t>
      </w:r>
      <w:proofErr w:type="spellEnd"/>
      <w:r w:rsidRPr="002D429E">
        <w:rPr>
          <w:rFonts w:ascii="Times New Roman" w:eastAsia="Times New Roman" w:hAnsi="Times New Roman" w:cs="Times New Roman"/>
          <w:b/>
          <w:i/>
          <w:sz w:val="20"/>
          <w:szCs w:val="24"/>
          <w:lang w:eastAsia="ru-RU"/>
        </w:rPr>
        <w:t>:</w:t>
      </w:r>
    </w:p>
    <w:p w:rsidR="002D429E" w:rsidRPr="002D429E" w:rsidRDefault="002D429E" w:rsidP="002D429E">
      <w:pPr>
        <w:spacing w:after="0" w:line="240" w:lineRule="auto"/>
        <w:ind w:left="851" w:firstLine="851"/>
        <w:rPr>
          <w:rFonts w:ascii="Times New Roman" w:eastAsia="Times New Roman" w:hAnsi="Times New Roman" w:cs="Times New Roman"/>
          <w:i/>
          <w:sz w:val="20"/>
          <w:szCs w:val="24"/>
          <w:lang w:eastAsia="ru-RU"/>
        </w:rPr>
      </w:pPr>
      <w:r w:rsidRPr="002D429E">
        <w:rPr>
          <w:rFonts w:ascii="Times New Roman" w:eastAsia="Times New Roman" w:hAnsi="Times New Roman" w:cs="Times New Roman"/>
          <w:i/>
          <w:sz w:val="20"/>
          <w:szCs w:val="24"/>
          <w:lang w:eastAsia="ru-RU"/>
        </w:rPr>
        <w:t xml:space="preserve">1. </w:t>
      </w:r>
      <w:proofErr w:type="spellStart"/>
      <w:r w:rsidRPr="002D429E">
        <w:rPr>
          <w:rFonts w:ascii="Times New Roman" w:eastAsia="Times New Roman" w:hAnsi="Times New Roman" w:cs="Times New Roman"/>
          <w:i/>
          <w:sz w:val="20"/>
          <w:szCs w:val="24"/>
          <w:lang w:eastAsia="ru-RU"/>
        </w:rPr>
        <w:t>Урбанізація</w:t>
      </w:r>
      <w:proofErr w:type="spellEnd"/>
      <w:r w:rsidRPr="002D429E">
        <w:rPr>
          <w:rFonts w:ascii="Times New Roman" w:eastAsia="Times New Roman" w:hAnsi="Times New Roman" w:cs="Times New Roman"/>
          <w:i/>
          <w:sz w:val="20"/>
          <w:szCs w:val="24"/>
          <w:lang w:eastAsia="ru-RU"/>
        </w:rPr>
        <w:t xml:space="preserve"> та </w:t>
      </w:r>
      <w:proofErr w:type="spellStart"/>
      <w:r w:rsidRPr="002D429E">
        <w:rPr>
          <w:rFonts w:ascii="Times New Roman" w:eastAsia="Times New Roman" w:hAnsi="Times New Roman" w:cs="Times New Roman"/>
          <w:i/>
          <w:sz w:val="20"/>
          <w:szCs w:val="24"/>
          <w:lang w:eastAsia="ru-RU"/>
        </w:rPr>
        <w:t>її</w:t>
      </w:r>
      <w:proofErr w:type="spellEnd"/>
      <w:r w:rsidRPr="002D429E">
        <w:rPr>
          <w:rFonts w:ascii="Times New Roman" w:eastAsia="Times New Roman" w:hAnsi="Times New Roman" w:cs="Times New Roman"/>
          <w:i/>
          <w:sz w:val="20"/>
          <w:szCs w:val="24"/>
          <w:lang w:eastAsia="ru-RU"/>
        </w:rPr>
        <w:t xml:space="preserve"> </w:t>
      </w:r>
      <w:proofErr w:type="spellStart"/>
      <w:r w:rsidRPr="002D429E">
        <w:rPr>
          <w:rFonts w:ascii="Times New Roman" w:eastAsia="Times New Roman" w:hAnsi="Times New Roman" w:cs="Times New Roman"/>
          <w:i/>
          <w:sz w:val="20"/>
          <w:szCs w:val="24"/>
          <w:lang w:eastAsia="ru-RU"/>
        </w:rPr>
        <w:t>негативні</w:t>
      </w:r>
      <w:proofErr w:type="spellEnd"/>
      <w:r w:rsidRPr="002D429E">
        <w:rPr>
          <w:rFonts w:ascii="Times New Roman" w:eastAsia="Times New Roman" w:hAnsi="Times New Roman" w:cs="Times New Roman"/>
          <w:i/>
          <w:sz w:val="20"/>
          <w:szCs w:val="24"/>
          <w:lang w:eastAsia="ru-RU"/>
        </w:rPr>
        <w:t xml:space="preserve"> </w:t>
      </w:r>
      <w:proofErr w:type="spellStart"/>
      <w:r w:rsidRPr="002D429E">
        <w:rPr>
          <w:rFonts w:ascii="Times New Roman" w:eastAsia="Times New Roman" w:hAnsi="Times New Roman" w:cs="Times New Roman"/>
          <w:i/>
          <w:sz w:val="20"/>
          <w:szCs w:val="24"/>
          <w:lang w:eastAsia="ru-RU"/>
        </w:rPr>
        <w:t>наслідки</w:t>
      </w:r>
      <w:proofErr w:type="spellEnd"/>
      <w:r w:rsidRPr="002D429E">
        <w:rPr>
          <w:rFonts w:ascii="Times New Roman" w:eastAsia="Times New Roman" w:hAnsi="Times New Roman" w:cs="Times New Roman"/>
          <w:i/>
          <w:sz w:val="20"/>
          <w:szCs w:val="24"/>
          <w:lang w:eastAsia="ru-RU"/>
        </w:rPr>
        <w:t xml:space="preserve">. </w:t>
      </w:r>
    </w:p>
    <w:p w:rsidR="002D429E" w:rsidRPr="002D429E" w:rsidRDefault="002D429E" w:rsidP="002D429E">
      <w:pPr>
        <w:spacing w:after="0" w:line="240" w:lineRule="auto"/>
        <w:ind w:left="851" w:firstLine="851"/>
        <w:rPr>
          <w:rFonts w:ascii="Times New Roman" w:eastAsia="Times New Roman" w:hAnsi="Times New Roman" w:cs="Times New Roman"/>
          <w:i/>
          <w:sz w:val="20"/>
          <w:szCs w:val="24"/>
          <w:lang w:eastAsia="ru-RU"/>
        </w:rPr>
      </w:pPr>
      <w:r w:rsidRPr="002D429E">
        <w:rPr>
          <w:rFonts w:ascii="Times New Roman" w:eastAsia="Times New Roman" w:hAnsi="Times New Roman" w:cs="Times New Roman"/>
          <w:i/>
          <w:sz w:val="20"/>
          <w:szCs w:val="24"/>
          <w:lang w:eastAsia="ru-RU"/>
        </w:rPr>
        <w:t xml:space="preserve">2. Методика </w:t>
      </w:r>
      <w:proofErr w:type="spellStart"/>
      <w:r w:rsidRPr="002D429E">
        <w:rPr>
          <w:rFonts w:ascii="Times New Roman" w:eastAsia="Times New Roman" w:hAnsi="Times New Roman" w:cs="Times New Roman"/>
          <w:i/>
          <w:sz w:val="20"/>
          <w:szCs w:val="24"/>
          <w:lang w:eastAsia="ru-RU"/>
        </w:rPr>
        <w:t>оцінки</w:t>
      </w:r>
      <w:proofErr w:type="spellEnd"/>
      <w:r w:rsidRPr="002D429E">
        <w:rPr>
          <w:rFonts w:ascii="Times New Roman" w:eastAsia="Times New Roman" w:hAnsi="Times New Roman" w:cs="Times New Roman"/>
          <w:i/>
          <w:sz w:val="20"/>
          <w:szCs w:val="24"/>
          <w:lang w:eastAsia="ru-RU"/>
        </w:rPr>
        <w:t xml:space="preserve"> </w:t>
      </w:r>
      <w:proofErr w:type="spellStart"/>
      <w:r w:rsidRPr="002D429E">
        <w:rPr>
          <w:rFonts w:ascii="Times New Roman" w:eastAsia="Times New Roman" w:hAnsi="Times New Roman" w:cs="Times New Roman"/>
          <w:i/>
          <w:sz w:val="20"/>
          <w:szCs w:val="24"/>
          <w:lang w:eastAsia="ru-RU"/>
        </w:rPr>
        <w:t>екологічної</w:t>
      </w:r>
      <w:proofErr w:type="spellEnd"/>
      <w:r w:rsidRPr="002D429E">
        <w:rPr>
          <w:rFonts w:ascii="Times New Roman" w:eastAsia="Times New Roman" w:hAnsi="Times New Roman" w:cs="Times New Roman"/>
          <w:i/>
          <w:sz w:val="20"/>
          <w:szCs w:val="24"/>
          <w:lang w:eastAsia="ru-RU"/>
        </w:rPr>
        <w:t xml:space="preserve"> </w:t>
      </w:r>
      <w:proofErr w:type="spellStart"/>
      <w:r w:rsidRPr="002D429E">
        <w:rPr>
          <w:rFonts w:ascii="Times New Roman" w:eastAsia="Times New Roman" w:hAnsi="Times New Roman" w:cs="Times New Roman"/>
          <w:i/>
          <w:sz w:val="20"/>
          <w:szCs w:val="24"/>
          <w:lang w:eastAsia="ru-RU"/>
        </w:rPr>
        <w:t>якості</w:t>
      </w:r>
      <w:proofErr w:type="spellEnd"/>
      <w:r w:rsidRPr="002D429E">
        <w:rPr>
          <w:rFonts w:ascii="Times New Roman" w:eastAsia="Times New Roman" w:hAnsi="Times New Roman" w:cs="Times New Roman"/>
          <w:i/>
          <w:sz w:val="20"/>
          <w:szCs w:val="24"/>
          <w:lang w:eastAsia="ru-RU"/>
        </w:rPr>
        <w:t xml:space="preserve"> (</w:t>
      </w:r>
      <w:proofErr w:type="spellStart"/>
      <w:r w:rsidRPr="002D429E">
        <w:rPr>
          <w:rFonts w:ascii="Times New Roman" w:eastAsia="Times New Roman" w:hAnsi="Times New Roman" w:cs="Times New Roman"/>
          <w:i/>
          <w:sz w:val="20"/>
          <w:szCs w:val="24"/>
          <w:lang w:eastAsia="ru-RU"/>
        </w:rPr>
        <w:t>екологічного</w:t>
      </w:r>
      <w:proofErr w:type="spellEnd"/>
      <w:r w:rsidRPr="002D429E">
        <w:rPr>
          <w:rFonts w:ascii="Times New Roman" w:eastAsia="Times New Roman" w:hAnsi="Times New Roman" w:cs="Times New Roman"/>
          <w:i/>
          <w:sz w:val="20"/>
          <w:szCs w:val="24"/>
          <w:lang w:eastAsia="ru-RU"/>
        </w:rPr>
        <w:t xml:space="preserve"> стану) </w:t>
      </w:r>
      <w:proofErr w:type="spellStart"/>
      <w:r w:rsidRPr="002D429E">
        <w:rPr>
          <w:rFonts w:ascii="Times New Roman" w:eastAsia="Times New Roman" w:hAnsi="Times New Roman" w:cs="Times New Roman"/>
          <w:i/>
          <w:sz w:val="20"/>
          <w:szCs w:val="24"/>
          <w:lang w:eastAsia="ru-RU"/>
        </w:rPr>
        <w:t>території</w:t>
      </w:r>
      <w:proofErr w:type="spellEnd"/>
      <w:r w:rsidRPr="002D429E">
        <w:rPr>
          <w:rFonts w:ascii="Times New Roman" w:eastAsia="Times New Roman" w:hAnsi="Times New Roman" w:cs="Times New Roman"/>
          <w:i/>
          <w:sz w:val="20"/>
          <w:szCs w:val="24"/>
          <w:lang w:eastAsia="ru-RU"/>
        </w:rPr>
        <w:t xml:space="preserve"> </w:t>
      </w:r>
      <w:proofErr w:type="spellStart"/>
      <w:r w:rsidRPr="002D429E">
        <w:rPr>
          <w:rFonts w:ascii="Times New Roman" w:eastAsia="Times New Roman" w:hAnsi="Times New Roman" w:cs="Times New Roman"/>
          <w:i/>
          <w:sz w:val="20"/>
          <w:szCs w:val="24"/>
          <w:lang w:eastAsia="ru-RU"/>
        </w:rPr>
        <w:t>міста</w:t>
      </w:r>
      <w:proofErr w:type="spellEnd"/>
      <w:r w:rsidRPr="002D429E">
        <w:rPr>
          <w:rFonts w:ascii="Times New Roman" w:eastAsia="Times New Roman" w:hAnsi="Times New Roman" w:cs="Times New Roman"/>
          <w:i/>
          <w:sz w:val="20"/>
          <w:szCs w:val="24"/>
          <w:lang w:eastAsia="ru-RU"/>
        </w:rPr>
        <w:t xml:space="preserve">. </w:t>
      </w:r>
    </w:p>
    <w:p w:rsidR="002D429E" w:rsidRPr="002D429E" w:rsidRDefault="002D429E" w:rsidP="002D429E">
      <w:pPr>
        <w:spacing w:after="0" w:line="240" w:lineRule="auto"/>
        <w:ind w:left="851" w:firstLine="851"/>
        <w:rPr>
          <w:rFonts w:ascii="Times New Roman" w:eastAsia="Times New Roman" w:hAnsi="Times New Roman" w:cs="Times New Roman"/>
          <w:sz w:val="20"/>
          <w:szCs w:val="24"/>
          <w:lang w:eastAsia="ru-RU"/>
        </w:rPr>
      </w:pPr>
      <w:r w:rsidRPr="002D429E">
        <w:rPr>
          <w:rFonts w:ascii="Times New Roman" w:eastAsia="Times New Roman" w:hAnsi="Times New Roman" w:cs="Times New Roman"/>
          <w:i/>
          <w:sz w:val="20"/>
          <w:szCs w:val="24"/>
          <w:lang w:val="uk-UA" w:eastAsia="ru-RU"/>
        </w:rPr>
        <w:t>3</w:t>
      </w:r>
      <w:r w:rsidRPr="002D429E">
        <w:rPr>
          <w:rFonts w:ascii="Times New Roman" w:eastAsia="Times New Roman" w:hAnsi="Times New Roman" w:cs="Times New Roman"/>
          <w:i/>
          <w:sz w:val="20"/>
          <w:szCs w:val="24"/>
          <w:lang w:eastAsia="ru-RU"/>
        </w:rPr>
        <w:t xml:space="preserve">. Заходи, </w:t>
      </w:r>
      <w:proofErr w:type="spellStart"/>
      <w:r w:rsidRPr="002D429E">
        <w:rPr>
          <w:rFonts w:ascii="Times New Roman" w:eastAsia="Times New Roman" w:hAnsi="Times New Roman" w:cs="Times New Roman"/>
          <w:i/>
          <w:sz w:val="20"/>
          <w:szCs w:val="24"/>
          <w:lang w:eastAsia="ru-RU"/>
        </w:rPr>
        <w:t>направлені</w:t>
      </w:r>
      <w:proofErr w:type="spellEnd"/>
      <w:r w:rsidRPr="002D429E">
        <w:rPr>
          <w:rFonts w:ascii="Times New Roman" w:eastAsia="Times New Roman" w:hAnsi="Times New Roman" w:cs="Times New Roman"/>
          <w:i/>
          <w:sz w:val="20"/>
          <w:szCs w:val="24"/>
          <w:lang w:eastAsia="ru-RU"/>
        </w:rPr>
        <w:t xml:space="preserve"> на </w:t>
      </w:r>
      <w:proofErr w:type="spellStart"/>
      <w:r w:rsidRPr="002D429E">
        <w:rPr>
          <w:rFonts w:ascii="Times New Roman" w:eastAsia="Times New Roman" w:hAnsi="Times New Roman" w:cs="Times New Roman"/>
          <w:i/>
          <w:sz w:val="20"/>
          <w:szCs w:val="24"/>
          <w:lang w:eastAsia="ru-RU"/>
        </w:rPr>
        <w:t>захист</w:t>
      </w:r>
      <w:proofErr w:type="spellEnd"/>
      <w:r w:rsidRPr="002D429E">
        <w:rPr>
          <w:rFonts w:ascii="Times New Roman" w:eastAsia="Times New Roman" w:hAnsi="Times New Roman" w:cs="Times New Roman"/>
          <w:i/>
          <w:sz w:val="20"/>
          <w:szCs w:val="24"/>
          <w:lang w:eastAsia="ru-RU"/>
        </w:rPr>
        <w:t xml:space="preserve"> </w:t>
      </w:r>
      <w:proofErr w:type="spellStart"/>
      <w:r w:rsidRPr="002D429E">
        <w:rPr>
          <w:rFonts w:ascii="Times New Roman" w:eastAsia="Times New Roman" w:hAnsi="Times New Roman" w:cs="Times New Roman"/>
          <w:i/>
          <w:sz w:val="20"/>
          <w:szCs w:val="24"/>
          <w:lang w:eastAsia="ru-RU"/>
        </w:rPr>
        <w:t>від</w:t>
      </w:r>
      <w:proofErr w:type="spellEnd"/>
      <w:r w:rsidRPr="002D429E">
        <w:rPr>
          <w:rFonts w:ascii="Times New Roman" w:eastAsia="Times New Roman" w:hAnsi="Times New Roman" w:cs="Times New Roman"/>
          <w:i/>
          <w:sz w:val="20"/>
          <w:szCs w:val="24"/>
          <w:lang w:eastAsia="ru-RU"/>
        </w:rPr>
        <w:t xml:space="preserve"> шумового </w:t>
      </w:r>
      <w:proofErr w:type="spellStart"/>
      <w:r w:rsidRPr="002D429E">
        <w:rPr>
          <w:rFonts w:ascii="Times New Roman" w:eastAsia="Times New Roman" w:hAnsi="Times New Roman" w:cs="Times New Roman"/>
          <w:i/>
          <w:sz w:val="20"/>
          <w:szCs w:val="24"/>
          <w:lang w:eastAsia="ru-RU"/>
        </w:rPr>
        <w:t>забруднення</w:t>
      </w:r>
      <w:proofErr w:type="spellEnd"/>
      <w:r w:rsidRPr="002D429E">
        <w:rPr>
          <w:rFonts w:ascii="Times New Roman" w:eastAsia="Times New Roman" w:hAnsi="Times New Roman" w:cs="Times New Roman"/>
          <w:sz w:val="20"/>
          <w:szCs w:val="24"/>
          <w:lang w:eastAsia="ru-RU"/>
        </w:rPr>
        <w:t>.</w:t>
      </w:r>
    </w:p>
    <w:p w:rsidR="00596C64" w:rsidRDefault="00596C64" w:rsidP="002D429E">
      <w:pPr>
        <w:ind w:left="851" w:firstLine="851"/>
      </w:pPr>
      <w:bookmarkStart w:id="0" w:name="_GoBack"/>
      <w:bookmarkEnd w:id="0"/>
    </w:p>
    <w:sectPr w:rsidR="00596C64" w:rsidSect="002D4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9E"/>
    <w:rsid w:val="002D429E"/>
    <w:rsid w:val="0059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FA877-19AE-4C7C-9A93-77747D6F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D429E"/>
  </w:style>
  <w:style w:type="paragraph" w:styleId="a3">
    <w:name w:val="Body Text"/>
    <w:basedOn w:val="a"/>
    <w:link w:val="a4"/>
    <w:rsid w:val="002D429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2D429E"/>
    <w:rPr>
      <w:rFonts w:ascii="Times New Roman" w:eastAsia="Times New Roman" w:hAnsi="Times New Roman" w:cs="Times New Roman"/>
      <w:sz w:val="24"/>
      <w:szCs w:val="24"/>
      <w:lang w:eastAsia="ru-RU"/>
    </w:rPr>
  </w:style>
  <w:style w:type="paragraph" w:customStyle="1" w:styleId="BodyText2">
    <w:name w:val="Body Text 2"/>
    <w:basedOn w:val="a"/>
    <w:rsid w:val="002D429E"/>
    <w:pPr>
      <w:widowControl w:val="0"/>
      <w:spacing w:before="120" w:after="120" w:line="240" w:lineRule="auto"/>
      <w:jc w:val="both"/>
    </w:pPr>
    <w:rPr>
      <w:rFonts w:ascii="Times New Roman" w:eastAsia="Times New Roman" w:hAnsi="Times New Roman" w:cs="Times New Roman"/>
      <w:sz w:val="24"/>
      <w:szCs w:val="20"/>
      <w:lang w:val="uk-UA" w:eastAsia="ru-RU"/>
    </w:rPr>
  </w:style>
  <w:style w:type="numbering" w:customStyle="1" w:styleId="2">
    <w:name w:val="Нет списка2"/>
    <w:next w:val="a2"/>
    <w:uiPriority w:val="99"/>
    <w:semiHidden/>
    <w:unhideWhenUsed/>
    <w:rsid w:val="002D429E"/>
  </w:style>
  <w:style w:type="numbering" w:customStyle="1" w:styleId="11">
    <w:name w:val="Нет списка11"/>
    <w:next w:val="a2"/>
    <w:uiPriority w:val="99"/>
    <w:semiHidden/>
    <w:unhideWhenUsed/>
    <w:rsid w:val="002D4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2022-05-08T15:51:00Z</dcterms:created>
  <dcterms:modified xsi:type="dcterms:W3CDTF">2022-05-08T15:58:00Z</dcterms:modified>
</cp:coreProperties>
</file>