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4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4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Наказ Міністерства освіти і науки,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4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молоді та спорту України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4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 березня 2012 року № 384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4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 редакції наказу Міністерства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4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освіти і науки України</w:t>
      </w:r>
    </w:p>
    <w:p w:rsidR="00000000" w:rsidDel="00000000" w:rsidP="00000000" w:rsidRDefault="00000000" w:rsidRPr="00000000" w14:paraId="00000007">
      <w:pPr>
        <w:pageBreakBefore w:val="0"/>
        <w:ind w:left="5940" w:firstLine="36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від 05 червня 2013 року № 683)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tabs>
          <w:tab w:val="left" w:pos="0"/>
        </w:tabs>
        <w:spacing w:line="240" w:lineRule="auto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tabs>
          <w:tab w:val="left" w:pos="0"/>
        </w:tabs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Форма № Н-6.01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tabs>
          <w:tab w:val="left" w:pos="0"/>
        </w:tabs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ДОГОВІР №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line="240" w:lineRule="auto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про проведення практики студентів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line="240" w:lineRule="auto"/>
        <w:jc w:val="center"/>
        <w:rPr/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вищого навчального закладу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firstLine="3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м. Житомир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"___"  _________ 20        р.</w:t>
      </w:r>
    </w:p>
    <w:p w:rsidR="00000000" w:rsidDel="00000000" w:rsidP="00000000" w:rsidRDefault="00000000" w:rsidRPr="00000000" w14:paraId="0000000F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hd w:fill="ffffff" w:val="clear"/>
        <w:tabs>
          <w:tab w:val="left" w:pos="5136"/>
        </w:tabs>
        <w:spacing w:line="240" w:lineRule="auto"/>
        <w:ind w:firstLine="340"/>
        <w:jc w:val="both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Ми, що нижче підписалися, з однієї сторони Державний університет «Житомирська політехніка», в особі ректора Євдокимова В.В., діючи на підставі Статуту Державного університету «Житомирська політехніка»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і, з іншої сторони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tabs>
          <w:tab w:val="left" w:pos="5136"/>
        </w:tabs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hd w:fill="ffffff" w:val="clear"/>
        <w:tabs>
          <w:tab w:val="left" w:pos="9923"/>
        </w:tabs>
        <w:spacing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(назва підприємства, організації, установи)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hd w:fill="ffffff" w:val="clear"/>
        <w:tabs>
          <w:tab w:val="left" w:pos="9923"/>
        </w:tabs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tabs>
          <w:tab w:val="left" w:pos="9923"/>
        </w:tabs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(надалі – база практики) в особі__________________________________________________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tabs>
          <w:tab w:val="left" w:pos="9923"/>
        </w:tabs>
        <w:spacing w:line="240" w:lineRule="auto"/>
        <w:ind w:firstLine="198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(посада, 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tabs>
          <w:tab w:val="left" w:pos="9923"/>
        </w:tabs>
        <w:spacing w:line="24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діючого на підставі_</w:t>
      </w:r>
      <w:r w:rsidDel="00000000" w:rsidR="00000000" w:rsidRPr="00000000">
        <w:rPr>
          <w:color w:val="000000"/>
          <w:rtl w:val="0"/>
        </w:rPr>
        <w:t xml:space="preserve">__________________________________________________________(далі – сторони),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(статут підприємства, розпорядження, доручення)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hd w:fill="ffffff" w:val="clear"/>
        <w:spacing w:line="240" w:lineRule="auto"/>
        <w:ind w:left="1440" w:firstLine="72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уклали між собою договір:</w:t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line="240" w:lineRule="auto"/>
        <w:ind w:firstLine="709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База практики зобов'язується: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line="240" w:lineRule="auto"/>
        <w:ind w:firstLine="709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1.1. Прийняти студентів на практику згідно з календарним планом:</w:t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line="240" w:lineRule="auto"/>
        <w:ind w:firstLine="70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1590"/>
        <w:gridCol w:w="870"/>
        <w:gridCol w:w="1665"/>
        <w:gridCol w:w="1901"/>
        <w:gridCol w:w="1047"/>
        <w:gridCol w:w="1134"/>
        <w:gridCol w:w="1134"/>
        <w:tblGridChange w:id="0">
          <w:tblGrid>
            <w:gridCol w:w="426"/>
            <w:gridCol w:w="1590"/>
            <w:gridCol w:w="870"/>
            <w:gridCol w:w="1665"/>
            <w:gridCol w:w="1901"/>
            <w:gridCol w:w="1047"/>
            <w:gridCol w:w="1134"/>
            <w:gridCol w:w="1134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Шифр і назва </w:t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спеціальності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Курс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практики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ПІБ студента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студентів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Строки практики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початок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закінчення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ind w:left="-108"/>
              <w:rPr/>
            </w:pPr>
            <w:r w:rsidDel="00000000" w:rsidR="00000000" w:rsidRPr="00000000">
              <w:rPr>
                <w:rtl w:val="0"/>
              </w:rPr>
              <w:t xml:space="preserve">121 «Інженерія програмного забезпечення» 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 група ІПЗм-</w:t>
            </w:r>
          </w:p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21-?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Переддипломна практика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24.10.22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21.11.22</w:t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hd w:fill="ffffff" w:val="clear"/>
        <w:spacing w:line="240" w:lineRule="auto"/>
        <w:ind w:firstLine="709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hd w:fill="ffffff" w:val="clear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1.2. Призначити наказом кваліфікованих фахівців для керівництва практикою.</w:t>
      </w:r>
    </w:p>
    <w:p w:rsidR="00000000" w:rsidDel="00000000" w:rsidP="00000000" w:rsidRDefault="00000000" w:rsidRPr="00000000" w14:paraId="0000003B">
      <w:pPr>
        <w:pageBreakBefore w:val="0"/>
        <w:shd w:fill="ffffff" w:val="clear"/>
        <w:tabs>
          <w:tab w:val="left" w:pos="1418"/>
        </w:tabs>
        <w:spacing w:line="240" w:lineRule="auto"/>
        <w:ind w:firstLine="5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000000" w:rsidDel="00000000" w:rsidP="00000000" w:rsidRDefault="00000000" w:rsidRPr="00000000" w14:paraId="0000003C">
      <w:pPr>
        <w:pageBreakBefore w:val="0"/>
        <w:shd w:fill="ffffff" w:val="clear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000000" w:rsidDel="00000000" w:rsidP="00000000" w:rsidRDefault="00000000" w:rsidRPr="00000000" w14:paraId="0000003D">
      <w:pPr>
        <w:pageBreakBefore w:val="0"/>
        <w:shd w:fill="ffffff" w:val="clear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000000" w:rsidDel="00000000" w:rsidP="00000000" w:rsidRDefault="00000000" w:rsidRPr="00000000" w14:paraId="0000003E">
      <w:pPr>
        <w:pageBreakBefore w:val="0"/>
        <w:shd w:fill="ffffff" w:val="clear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000000" w:rsidDel="00000000" w:rsidP="00000000" w:rsidRDefault="00000000" w:rsidRPr="00000000" w14:paraId="0000003F">
      <w:pPr>
        <w:pageBreakBefore w:val="0"/>
        <w:shd w:fill="ffffff" w:val="clear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000000" w:rsidDel="00000000" w:rsidP="00000000" w:rsidRDefault="00000000" w:rsidRPr="00000000" w14:paraId="00000040">
      <w:pPr>
        <w:pageBreakBefore w:val="0"/>
        <w:shd w:fill="ffffff" w:val="clear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000000" w:rsidDel="00000000" w:rsidP="00000000" w:rsidRDefault="00000000" w:rsidRPr="00000000" w14:paraId="00000041">
      <w:pPr>
        <w:pageBreakBefore w:val="0"/>
        <w:shd w:fill="ffffff" w:val="clear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1.9. Додаткові умови___________Відсутні____________________________</w:t>
      </w:r>
    </w:p>
    <w:p w:rsidR="00000000" w:rsidDel="00000000" w:rsidP="00000000" w:rsidRDefault="00000000" w:rsidRPr="00000000" w14:paraId="00000042">
      <w:pPr>
        <w:pageBreakBefore w:val="0"/>
        <w:shd w:fill="ffffff" w:val="clear"/>
        <w:tabs>
          <w:tab w:val="left" w:pos="1056"/>
        </w:tabs>
        <w:ind w:firstLine="709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Вищий навчальний заклад зобов’язується: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shd w:fill="ffffff" w:val="clear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hd w:fill="ffffff" w:val="clear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Призначити керівниками практики кваліфікованих викладачів.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shd w:fill="ffffff" w:val="clear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000000" w:rsidDel="00000000" w:rsidP="00000000" w:rsidRDefault="00000000" w:rsidRPr="00000000" w14:paraId="00000046">
      <w:pPr>
        <w:pageBreakBefore w:val="0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Практика проводиться на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безоплатній основі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7">
      <w:pPr>
        <w:pageBreakBefore w:val="0"/>
        <w:shd w:fill="ffffff" w:val="clear"/>
        <w:tabs>
          <w:tab w:val="left" w:pos="1210"/>
        </w:tabs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000000" w:rsidDel="00000000" w:rsidP="00000000" w:rsidRDefault="00000000" w:rsidRPr="00000000" w14:paraId="00000048">
      <w:pPr>
        <w:pageBreakBefore w:val="0"/>
        <w:shd w:fill="ffffff" w:val="clear"/>
        <w:tabs>
          <w:tab w:val="left" w:pos="1210"/>
          <w:tab w:val="left" w:pos="9639"/>
        </w:tabs>
        <w:ind w:firstLine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2.6. Додаткові умови_________відсутні_______________________</w:t>
      </w:r>
    </w:p>
    <w:p w:rsidR="00000000" w:rsidDel="00000000" w:rsidP="00000000" w:rsidRDefault="00000000" w:rsidRPr="00000000" w14:paraId="00000049">
      <w:pPr>
        <w:pageBreakBefore w:val="0"/>
        <w:shd w:fill="ffffff" w:val="clear"/>
        <w:tabs>
          <w:tab w:val="left" w:pos="1056"/>
        </w:tabs>
        <w:ind w:firstLine="709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</w:t>
        <w:tab/>
        <w:t xml:space="preserve">Відповідальність сторін за невиконання договору: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hd w:fill="ffffff" w:val="clear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000000" w:rsidDel="00000000" w:rsidP="00000000" w:rsidRDefault="00000000" w:rsidRPr="00000000" w14:paraId="0000004B">
      <w:pPr>
        <w:pageBreakBefore w:val="0"/>
        <w:shd w:fill="ffffff" w:val="clear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3.2. Усі суперечки, що виникають між сторонами за договором, вирішуються  у встановленому порядку.</w:t>
      </w:r>
    </w:p>
    <w:p w:rsidR="00000000" w:rsidDel="00000000" w:rsidP="00000000" w:rsidRDefault="00000000" w:rsidRPr="00000000" w14:paraId="0000004C">
      <w:pPr>
        <w:pageBreakBefore w:val="0"/>
        <w:shd w:fill="ffffff" w:val="clear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3.3. Договір набуває сили після його підписання сторонами і діє до кінця практики згідно з календарним планом.</w:t>
      </w:r>
    </w:p>
    <w:p w:rsidR="00000000" w:rsidDel="00000000" w:rsidP="00000000" w:rsidRDefault="00000000" w:rsidRPr="00000000" w14:paraId="0000004D">
      <w:pPr>
        <w:pageBreakBefore w:val="0"/>
        <w:shd w:fill="ffffff" w:val="clear"/>
        <w:tabs>
          <w:tab w:val="left" w:pos="1214"/>
        </w:tabs>
        <w:ind w:firstLine="72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3.4. Договір складений у двох примірниках: по одному – базі практики і вищому навчальному закладу.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hd w:fill="ffffff" w:val="clear"/>
        <w:tabs>
          <w:tab w:val="left" w:pos="1214"/>
        </w:tabs>
        <w:ind w:firstLine="709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3.5.</w:t>
        <w:tab/>
        <w:t xml:space="preserve">Місцезнаходження: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hd w:fill="ffffff" w:val="clear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hd w:fill="ffffff" w:val="clear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Підписи та печатки</w:t>
      </w:r>
    </w:p>
    <w:tbl>
      <w:tblPr>
        <w:tblStyle w:val="Table2"/>
        <w:tblW w:w="9214.0" w:type="dxa"/>
        <w:jc w:val="center"/>
        <w:tblLayout w:type="fixed"/>
        <w:tblLook w:val="0000"/>
      </w:tblPr>
      <w:tblGrid>
        <w:gridCol w:w="4838"/>
        <w:gridCol w:w="4376"/>
        <w:tblGridChange w:id="0">
          <w:tblGrid>
            <w:gridCol w:w="4838"/>
            <w:gridCol w:w="4376"/>
          </w:tblGrid>
        </w:tblGridChange>
      </w:tblGrid>
      <w:tr>
        <w:trPr>
          <w:cantSplit w:val="0"/>
          <w:trHeight w:val="390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Державний університет </w:t>
            </w:r>
          </w:p>
          <w:p w:rsidR="00000000" w:rsidDel="00000000" w:rsidP="00000000" w:rsidRDefault="00000000" w:rsidRPr="00000000" w14:paraId="00000052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«Житомирська політехніка»:</w:t>
            </w:r>
          </w:p>
          <w:p w:rsidR="00000000" w:rsidDel="00000000" w:rsidP="00000000" w:rsidRDefault="00000000" w:rsidRPr="00000000" w14:paraId="00000053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вул. Чуднівська, 103,</w:t>
            </w:r>
          </w:p>
          <w:p w:rsidR="00000000" w:rsidDel="00000000" w:rsidP="00000000" w:rsidRDefault="00000000" w:rsidRPr="00000000" w14:paraId="00000054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м. Житомир, 10005</w:t>
            </w:r>
          </w:p>
          <w:p w:rsidR="00000000" w:rsidDel="00000000" w:rsidP="00000000" w:rsidRDefault="00000000" w:rsidRPr="00000000" w14:paraId="00000055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тел. (0412) 24-14-22</w:t>
            </w:r>
          </w:p>
          <w:p w:rsidR="00000000" w:rsidDel="00000000" w:rsidP="00000000" w:rsidRDefault="00000000" w:rsidRPr="00000000" w14:paraId="00000056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Ректор університету</w:t>
            </w:r>
          </w:p>
          <w:p w:rsidR="00000000" w:rsidDel="00000000" w:rsidP="00000000" w:rsidRDefault="00000000" w:rsidRPr="00000000" w14:paraId="00000059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 Віктор ЄВДОКИМОВ </w:t>
            </w:r>
          </w:p>
          <w:p w:rsidR="00000000" w:rsidDel="00000000" w:rsidP="00000000" w:rsidRDefault="00000000" w:rsidRPr="00000000" w14:paraId="0000005B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“__” _________ 2022 р.</w:t>
            </w:r>
          </w:p>
          <w:p w:rsidR="00000000" w:rsidDel="00000000" w:rsidP="00000000" w:rsidRDefault="00000000" w:rsidRPr="00000000" w14:paraId="00000060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База практики:</w:t>
            </w:r>
          </w:p>
          <w:p w:rsidR="00000000" w:rsidDel="00000000" w:rsidP="00000000" w:rsidRDefault="00000000" w:rsidRPr="00000000" w14:paraId="00000062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63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64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65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База практики</w:t>
            </w:r>
          </w:p>
          <w:p w:rsidR="00000000" w:rsidDel="00000000" w:rsidP="00000000" w:rsidRDefault="00000000" w:rsidRPr="00000000" w14:paraId="00000069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_______________/_______________</w:t>
            </w:r>
          </w:p>
          <w:p w:rsidR="00000000" w:rsidDel="00000000" w:rsidP="00000000" w:rsidRDefault="00000000" w:rsidRPr="00000000" w14:paraId="0000006B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“___” ________ 2022 р.</w:t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even"/>
      <w:pgSz w:h="16838" w:w="11906" w:orient="portrait"/>
      <w:pgMar w:bottom="709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2160" w:hanging="720"/>
      </w:pPr>
      <w:rPr/>
    </w:lvl>
    <w:lvl w:ilvl="3">
      <w:start w:val="1"/>
      <w:numFmt w:val="decimal"/>
      <w:lvlText w:val="%1.%2.%3.%4."/>
      <w:lvlJc w:val="left"/>
      <w:pPr>
        <w:ind w:left="2880" w:hanging="720"/>
      </w:pPr>
      <w:rPr/>
    </w:lvl>
    <w:lvl w:ilvl="4">
      <w:start w:val="1"/>
      <w:numFmt w:val="decimal"/>
      <w:lvlText w:val="%1.%2.%3.%4.%5."/>
      <w:lvlJc w:val="left"/>
      <w:pPr>
        <w:ind w:left="3960" w:hanging="1080"/>
      </w:pPr>
      <w:rPr/>
    </w:lvl>
    <w:lvl w:ilvl="5">
      <w:start w:val="1"/>
      <w:numFmt w:val="decimal"/>
      <w:lvlText w:val="%1.%2.%3.%4.%5.%6."/>
      <w:lvlJc w:val="left"/>
      <w:pPr>
        <w:ind w:left="4680" w:hanging="1080"/>
      </w:pPr>
      <w:rPr/>
    </w:lvl>
    <w:lvl w:ilvl="6">
      <w:start w:val="1"/>
      <w:numFmt w:val="decimal"/>
      <w:lvlText w:val="%1.%2.%3.%4.%5.%6.%7."/>
      <w:lvlJc w:val="left"/>
      <w:pPr>
        <w:ind w:left="5760" w:hanging="1440"/>
      </w:pPr>
      <w:rPr/>
    </w:lvl>
    <w:lvl w:ilvl="7">
      <w:start w:val="1"/>
      <w:numFmt w:val="decimal"/>
      <w:lvlText w:val="%1.%2.%3.%4.%5.%6.%7.%8."/>
      <w:lvlJc w:val="left"/>
      <w:pPr>
        <w:ind w:left="6480" w:hanging="1440"/>
      </w:pPr>
      <w:rPr/>
    </w:lvl>
    <w:lvl w:ilvl="8">
      <w:start w:val="1"/>
      <w:numFmt w:val="decimal"/>
      <w:lvlText w:val="%1.%2.%3.%4.%5.%6.%7.%8.%9."/>
      <w:lvlJc w:val="left"/>
      <w:pPr>
        <w:ind w:left="75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