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7E" w:rsidRDefault="00D0657E" w:rsidP="00D0657E">
      <w:pPr>
        <w:jc w:val="center"/>
        <w:rPr>
          <w:b/>
          <w:caps/>
          <w:sz w:val="28"/>
          <w:szCs w:val="28"/>
          <w:lang w:val="uk-UA"/>
        </w:rPr>
      </w:pPr>
      <w:r>
        <w:rPr>
          <w:b/>
          <w:caps/>
          <w:sz w:val="28"/>
          <w:szCs w:val="28"/>
          <w:lang w:val="uk-UA"/>
        </w:rPr>
        <w:t>Практична робота</w:t>
      </w:r>
    </w:p>
    <w:p w:rsidR="00D0657E" w:rsidRPr="00CB3A58" w:rsidRDefault="00D0657E" w:rsidP="00D0657E">
      <w:pPr>
        <w:jc w:val="center"/>
        <w:rPr>
          <w:b/>
          <w:caps/>
          <w:sz w:val="28"/>
          <w:szCs w:val="28"/>
          <w:lang w:val="uk-UA"/>
        </w:rPr>
      </w:pPr>
    </w:p>
    <w:p w:rsidR="00D0657E" w:rsidRPr="00CB3A58" w:rsidRDefault="00D0657E" w:rsidP="00D0657E">
      <w:pPr>
        <w:rPr>
          <w:caps/>
          <w:sz w:val="28"/>
          <w:szCs w:val="28"/>
          <w:lang w:val="uk-UA"/>
        </w:rPr>
      </w:pPr>
      <w:r w:rsidRPr="00CB3A58">
        <w:rPr>
          <w:b/>
          <w:sz w:val="28"/>
          <w:szCs w:val="28"/>
          <w:lang w:val="uk-UA"/>
        </w:rPr>
        <w:t>Тема:</w:t>
      </w:r>
      <w:r w:rsidRPr="00CB3A58">
        <w:rPr>
          <w:sz w:val="28"/>
          <w:szCs w:val="28"/>
          <w:lang w:val="uk-UA"/>
        </w:rPr>
        <w:t xml:space="preserve"> Оцінка роботи зорового аналізатора</w:t>
      </w:r>
    </w:p>
    <w:p w:rsidR="00D0657E" w:rsidRPr="00CB3A58" w:rsidRDefault="00D0657E" w:rsidP="00D0657E">
      <w:pPr>
        <w:rPr>
          <w:b/>
          <w:sz w:val="28"/>
          <w:szCs w:val="28"/>
          <w:lang w:val="uk-UA"/>
        </w:rPr>
      </w:pPr>
      <w:r w:rsidRPr="00CB3A58">
        <w:rPr>
          <w:b/>
          <w:sz w:val="28"/>
          <w:szCs w:val="28"/>
          <w:lang w:val="uk-UA"/>
        </w:rPr>
        <w:t xml:space="preserve">Мета роботи: </w:t>
      </w:r>
      <w:r w:rsidRPr="00CB3A58">
        <w:rPr>
          <w:sz w:val="28"/>
          <w:szCs w:val="28"/>
          <w:lang w:val="uk-UA"/>
        </w:rPr>
        <w:t>Ознайомитися з будовою та функціонуванням людського ока.</w:t>
      </w:r>
    </w:p>
    <w:p w:rsidR="00D0657E" w:rsidRPr="00CB3A58" w:rsidRDefault="00D0657E" w:rsidP="00D0657E">
      <w:pPr>
        <w:rPr>
          <w:b/>
          <w:sz w:val="28"/>
          <w:szCs w:val="28"/>
          <w:lang w:val="uk-UA"/>
        </w:rPr>
      </w:pPr>
      <w:r w:rsidRPr="00CB3A58">
        <w:rPr>
          <w:b/>
          <w:sz w:val="28"/>
          <w:szCs w:val="28"/>
          <w:lang w:val="uk-UA"/>
        </w:rPr>
        <w:t>Матеріали та обладнання:</w:t>
      </w:r>
    </w:p>
    <w:p w:rsidR="00D0657E" w:rsidRPr="00CB3A58" w:rsidRDefault="00D0657E" w:rsidP="00D0657E">
      <w:pPr>
        <w:rPr>
          <w:sz w:val="28"/>
          <w:szCs w:val="28"/>
          <w:lang w:val="uk-UA"/>
        </w:rPr>
      </w:pPr>
      <w:r w:rsidRPr="00CB3A58">
        <w:rPr>
          <w:sz w:val="28"/>
          <w:szCs w:val="28"/>
          <w:lang w:val="uk-UA"/>
        </w:rPr>
        <w:t xml:space="preserve">1. Таблиці </w:t>
      </w:r>
      <w:proofErr w:type="spellStart"/>
      <w:r>
        <w:rPr>
          <w:sz w:val="28"/>
          <w:szCs w:val="28"/>
          <w:lang w:val="uk-UA"/>
        </w:rPr>
        <w:t>Сівцева</w:t>
      </w:r>
      <w:proofErr w:type="spellEnd"/>
      <w:r>
        <w:rPr>
          <w:sz w:val="28"/>
          <w:szCs w:val="28"/>
          <w:lang w:val="uk-UA"/>
        </w:rPr>
        <w:t xml:space="preserve"> </w:t>
      </w:r>
      <w:r w:rsidRPr="00CB3A58">
        <w:rPr>
          <w:sz w:val="28"/>
          <w:szCs w:val="28"/>
          <w:lang w:val="uk-UA"/>
        </w:rPr>
        <w:t>для визначення гостроти зору.</w:t>
      </w:r>
    </w:p>
    <w:p w:rsidR="00D0657E" w:rsidRDefault="00D0657E" w:rsidP="00D0657E">
      <w:pPr>
        <w:rPr>
          <w:sz w:val="28"/>
          <w:szCs w:val="28"/>
          <w:lang w:val="uk-UA"/>
        </w:rPr>
      </w:pPr>
      <w:r w:rsidRPr="00CB3A58">
        <w:rPr>
          <w:sz w:val="28"/>
          <w:szCs w:val="28"/>
          <w:lang w:val="uk-UA"/>
        </w:rPr>
        <w:t xml:space="preserve">2. Таблиці </w:t>
      </w:r>
      <w:proofErr w:type="spellStart"/>
      <w:r w:rsidRPr="00CB3A58">
        <w:rPr>
          <w:sz w:val="28"/>
          <w:szCs w:val="28"/>
          <w:lang w:val="uk-UA"/>
        </w:rPr>
        <w:t>Рабкіна</w:t>
      </w:r>
      <w:proofErr w:type="spellEnd"/>
      <w:r w:rsidRPr="00CB3A58">
        <w:rPr>
          <w:sz w:val="28"/>
          <w:szCs w:val="28"/>
          <w:lang w:val="uk-UA"/>
        </w:rPr>
        <w:t xml:space="preserve"> для визначення кольорового зору.</w:t>
      </w:r>
    </w:p>
    <w:p w:rsidR="00D0657E" w:rsidRDefault="00D0657E" w:rsidP="00D0657E">
      <w:pPr>
        <w:rPr>
          <w:sz w:val="28"/>
          <w:szCs w:val="28"/>
          <w:lang w:val="uk-UA"/>
        </w:rPr>
      </w:pPr>
      <w:r>
        <w:rPr>
          <w:sz w:val="28"/>
          <w:szCs w:val="28"/>
          <w:lang w:val="uk-UA"/>
        </w:rPr>
        <w:t>3. Муляж ока людини.</w:t>
      </w:r>
    </w:p>
    <w:p w:rsidR="00D0657E" w:rsidRPr="00CB3A58" w:rsidRDefault="00D0657E" w:rsidP="00D0657E">
      <w:pPr>
        <w:rPr>
          <w:sz w:val="28"/>
          <w:szCs w:val="28"/>
          <w:lang w:val="uk-UA"/>
        </w:rPr>
      </w:pPr>
      <w:r>
        <w:rPr>
          <w:sz w:val="28"/>
          <w:szCs w:val="28"/>
          <w:lang w:val="uk-UA"/>
        </w:rPr>
        <w:t>4. Навчальний атлас з анатомії та фізіології.</w:t>
      </w:r>
    </w:p>
    <w:p w:rsidR="0010095B" w:rsidRDefault="0010095B" w:rsidP="00D0657E">
      <w:pPr>
        <w:tabs>
          <w:tab w:val="left" w:pos="1752"/>
        </w:tabs>
        <w:spacing w:line="240" w:lineRule="auto"/>
        <w:jc w:val="center"/>
        <w:rPr>
          <w:b/>
          <w:sz w:val="28"/>
          <w:szCs w:val="28"/>
          <w:lang w:val="uk-UA"/>
        </w:rPr>
      </w:pPr>
    </w:p>
    <w:p w:rsidR="00D0657E" w:rsidRPr="00CB3A58" w:rsidRDefault="00D0657E" w:rsidP="00D0657E">
      <w:pPr>
        <w:tabs>
          <w:tab w:val="left" w:pos="1752"/>
        </w:tabs>
        <w:spacing w:line="240" w:lineRule="auto"/>
        <w:jc w:val="center"/>
        <w:rPr>
          <w:b/>
          <w:sz w:val="28"/>
          <w:szCs w:val="28"/>
          <w:lang w:val="uk-UA"/>
        </w:rPr>
      </w:pPr>
      <w:r w:rsidRPr="00CB3A58">
        <w:rPr>
          <w:b/>
          <w:sz w:val="28"/>
          <w:szCs w:val="28"/>
          <w:lang w:val="uk-UA"/>
        </w:rPr>
        <w:t>Теоретична частина</w:t>
      </w:r>
    </w:p>
    <w:p w:rsidR="00D0657E" w:rsidRPr="00CB3A58" w:rsidRDefault="00D0657E" w:rsidP="00D0657E">
      <w:pPr>
        <w:spacing w:line="240" w:lineRule="auto"/>
        <w:ind w:firstLine="720"/>
        <w:rPr>
          <w:sz w:val="28"/>
          <w:szCs w:val="28"/>
          <w:lang w:val="uk-UA"/>
        </w:rPr>
      </w:pPr>
      <w:r w:rsidRPr="00CB3A58">
        <w:rPr>
          <w:sz w:val="28"/>
          <w:szCs w:val="28"/>
          <w:lang w:val="uk-UA"/>
        </w:rPr>
        <w:t xml:space="preserve">Зір для багатьох тварин і людини є одним з основних способів просторової орієнтації на відстані. За його допомогою живі організми отримують інформацію не лише про зміну дня і ночі, але й детальне зображення навколишнього середовища. Найпростіший вид світосприйняття – це здатність розрізняти світло від темряви. Такі реакції називають фототаксисом або фототропізмом. Цю властивість мають навіть одноклітинні організми. Орган зору у ссавців побудований за камерним типом (рис. </w:t>
      </w:r>
      <w:r>
        <w:rPr>
          <w:sz w:val="28"/>
          <w:szCs w:val="28"/>
          <w:lang w:val="uk-UA"/>
        </w:rPr>
        <w:t>1</w:t>
      </w:r>
      <w:r w:rsidRPr="00CB3A58">
        <w:rPr>
          <w:sz w:val="28"/>
          <w:szCs w:val="28"/>
          <w:lang w:val="uk-UA"/>
        </w:rPr>
        <w:t xml:space="preserve">). Очне яблуко має три оболонки: </w:t>
      </w:r>
    </w:p>
    <w:p w:rsidR="00D0657E" w:rsidRPr="00CB3A58" w:rsidRDefault="00D0657E" w:rsidP="00D0657E">
      <w:pPr>
        <w:widowControl/>
        <w:numPr>
          <w:ilvl w:val="0"/>
          <w:numId w:val="1"/>
        </w:numPr>
        <w:adjustRightInd/>
        <w:spacing w:line="240" w:lineRule="auto"/>
        <w:ind w:firstLine="720"/>
        <w:textAlignment w:val="auto"/>
        <w:rPr>
          <w:sz w:val="28"/>
          <w:szCs w:val="28"/>
          <w:lang w:val="uk-UA"/>
        </w:rPr>
      </w:pPr>
      <w:r w:rsidRPr="00CB3A58">
        <w:rPr>
          <w:sz w:val="28"/>
          <w:szCs w:val="28"/>
          <w:lang w:val="uk-UA"/>
        </w:rPr>
        <w:t>зовнішню волокнисту, в якій розрізняють прозору опуклу рогівку і непрозору білу склеру;</w:t>
      </w:r>
    </w:p>
    <w:p w:rsidR="00D0657E" w:rsidRPr="00CB3A58" w:rsidRDefault="00D0657E" w:rsidP="00D0657E">
      <w:pPr>
        <w:widowControl/>
        <w:numPr>
          <w:ilvl w:val="0"/>
          <w:numId w:val="1"/>
        </w:numPr>
        <w:adjustRightInd/>
        <w:spacing w:line="240" w:lineRule="auto"/>
        <w:ind w:firstLine="720"/>
        <w:textAlignment w:val="auto"/>
        <w:rPr>
          <w:sz w:val="28"/>
          <w:szCs w:val="28"/>
          <w:lang w:val="uk-UA"/>
        </w:rPr>
      </w:pPr>
      <w:r w:rsidRPr="00CB3A58">
        <w:rPr>
          <w:sz w:val="28"/>
          <w:szCs w:val="28"/>
          <w:lang w:val="uk-UA"/>
        </w:rPr>
        <w:t>середню судинну, яка складається з райдужки, війкового тіла і власне судинної оболонки;</w:t>
      </w:r>
    </w:p>
    <w:p w:rsidR="00D0657E" w:rsidRPr="00CB3A58" w:rsidRDefault="00D0657E" w:rsidP="00D0657E">
      <w:pPr>
        <w:widowControl/>
        <w:numPr>
          <w:ilvl w:val="0"/>
          <w:numId w:val="1"/>
        </w:numPr>
        <w:adjustRightInd/>
        <w:spacing w:line="240" w:lineRule="auto"/>
        <w:ind w:firstLine="720"/>
        <w:textAlignment w:val="auto"/>
        <w:rPr>
          <w:sz w:val="28"/>
          <w:szCs w:val="28"/>
          <w:lang w:val="uk-UA"/>
        </w:rPr>
      </w:pPr>
      <w:r w:rsidRPr="00CB3A58">
        <w:rPr>
          <w:sz w:val="28"/>
          <w:szCs w:val="28"/>
          <w:lang w:val="uk-UA"/>
        </w:rPr>
        <w:t>внутрішню сітківку, на задній частині якої формується зображення.</w:t>
      </w:r>
    </w:p>
    <w:p w:rsidR="00D0657E" w:rsidRPr="00CB3A58" w:rsidRDefault="00D0657E" w:rsidP="00D0657E">
      <w:pPr>
        <w:spacing w:line="240" w:lineRule="auto"/>
        <w:ind w:firstLine="720"/>
        <w:rPr>
          <w:sz w:val="28"/>
          <w:szCs w:val="28"/>
          <w:lang w:val="uk-UA"/>
        </w:rPr>
      </w:pPr>
      <w:r w:rsidRPr="00CB3A58">
        <w:rPr>
          <w:sz w:val="28"/>
          <w:szCs w:val="28"/>
          <w:lang w:val="uk-UA"/>
        </w:rPr>
        <w:t xml:space="preserve">Внутрішній простір ока заповнений прозорим оптично однорідним гелем – склистим тілом. Воно забезпечує </w:t>
      </w:r>
      <w:proofErr w:type="spellStart"/>
      <w:r w:rsidRPr="00CB3A58">
        <w:rPr>
          <w:sz w:val="28"/>
          <w:szCs w:val="28"/>
          <w:lang w:val="uk-UA"/>
        </w:rPr>
        <w:t>внутрішньоочний</w:t>
      </w:r>
      <w:proofErr w:type="spellEnd"/>
      <w:r w:rsidRPr="00CB3A58">
        <w:rPr>
          <w:sz w:val="28"/>
          <w:szCs w:val="28"/>
          <w:lang w:val="uk-UA"/>
        </w:rPr>
        <w:t xml:space="preserve"> тиск, необхідний для підтримки сталої форми очного яблука.</w:t>
      </w:r>
    </w:p>
    <w:p w:rsidR="00D0657E" w:rsidRPr="00CB3A58" w:rsidRDefault="00D0657E" w:rsidP="00D0657E">
      <w:pPr>
        <w:spacing w:line="240" w:lineRule="auto"/>
        <w:ind w:firstLine="720"/>
        <w:rPr>
          <w:sz w:val="28"/>
          <w:szCs w:val="28"/>
          <w:lang w:val="uk-UA"/>
        </w:rPr>
      </w:pPr>
      <w:r w:rsidRPr="00CB3A58">
        <w:rPr>
          <w:sz w:val="28"/>
          <w:szCs w:val="28"/>
          <w:lang w:val="uk-UA"/>
        </w:rPr>
        <w:t xml:space="preserve">Рогівка, кришталик і зіниця – це основні елементи оптичної системи ока, які забезпечують переломлення світла. Рогівка – це прозора частина волокнистої оболонки ока. Вона розташована у передній частині очного яблука. За нею знаходиться прозора лінза – кришталик. Скорочення і розслаблення війчастого тіла приводить до зміни кривизни кришталика. Завдяки цьому око здатне розрізняти далекі й близькі предмети. </w:t>
      </w:r>
    </w:p>
    <w:p w:rsidR="00D0657E" w:rsidRPr="00CB3A58" w:rsidRDefault="00D0657E" w:rsidP="00D0657E">
      <w:pPr>
        <w:spacing w:line="240" w:lineRule="auto"/>
        <w:ind w:firstLine="720"/>
        <w:rPr>
          <w:sz w:val="28"/>
          <w:szCs w:val="28"/>
          <w:lang w:val="uk-UA"/>
        </w:rPr>
      </w:pPr>
      <w:r w:rsidRPr="00CB3A58">
        <w:rPr>
          <w:sz w:val="28"/>
          <w:szCs w:val="28"/>
          <w:lang w:val="uk-UA"/>
        </w:rPr>
        <w:t xml:space="preserve">Акомодація – зміна кривизни кришталика, яка автоматично змінює кут проходження світлових променів і забезпечує фокусування зображення на сітківці. Здатність до акомодації дає змогу розрізняти близькі та віддалені предмети. Спазм та атрофія акомодаційних м’язів викликає короткозорість – нездатність чітко розрізняти віддалені предмети. </w:t>
      </w:r>
    </w:p>
    <w:p w:rsidR="00D0657E" w:rsidRPr="00CB3A58" w:rsidRDefault="00D0657E" w:rsidP="00D0657E">
      <w:pPr>
        <w:spacing w:line="240" w:lineRule="auto"/>
        <w:ind w:firstLine="720"/>
        <w:rPr>
          <w:sz w:val="28"/>
          <w:szCs w:val="28"/>
          <w:lang w:val="uk-UA"/>
        </w:rPr>
      </w:pPr>
      <w:r w:rsidRPr="00CB3A58">
        <w:rPr>
          <w:sz w:val="28"/>
          <w:szCs w:val="28"/>
          <w:lang w:val="uk-UA"/>
        </w:rPr>
        <w:t>Райдужка, яка визначає колір очей, розташована безпосередньо перед кришталиком, має отвір – зіницю. Вона виконує функції діафрагми. Розширення та звуження зіниці регулює інтенсивність світлового потоку, який потрапляє на сітківку.</w:t>
      </w:r>
    </w:p>
    <w:p w:rsidR="00D0657E" w:rsidRPr="00CB3A58" w:rsidRDefault="00D0657E" w:rsidP="00D0657E">
      <w:pPr>
        <w:spacing w:line="240" w:lineRule="auto"/>
        <w:ind w:firstLine="720"/>
        <w:rPr>
          <w:sz w:val="28"/>
          <w:szCs w:val="28"/>
          <w:lang w:val="uk-UA"/>
        </w:rPr>
      </w:pPr>
      <w:r w:rsidRPr="00CB3A58">
        <w:rPr>
          <w:sz w:val="28"/>
          <w:szCs w:val="28"/>
          <w:lang w:val="uk-UA"/>
        </w:rPr>
        <w:t>Оптична система ока створює зображення об’єктів навколишнього світу у вигляді розподілу освітлення на внутрішній оболонці ока – сітківці. Сітківка – це світлочутливий шар, який складається із фоторецепторів і декількох типів нейронів.</w:t>
      </w:r>
    </w:p>
    <w:p w:rsidR="00D0657E" w:rsidRPr="00CB3A58" w:rsidRDefault="00D0657E" w:rsidP="00D0657E">
      <w:pPr>
        <w:spacing w:line="240" w:lineRule="auto"/>
        <w:ind w:firstLine="720"/>
        <w:jc w:val="center"/>
        <w:rPr>
          <w:sz w:val="28"/>
          <w:szCs w:val="28"/>
          <w:lang w:val="uk-UA"/>
        </w:rPr>
      </w:pPr>
      <w:r w:rsidRPr="00CB3A58">
        <w:rPr>
          <w:noProof/>
          <w:sz w:val="28"/>
          <w:szCs w:val="28"/>
          <w:lang w:val="uk-UA" w:eastAsia="uk-UA"/>
        </w:rPr>
        <w:lastRenderedPageBreak/>
        <w:drawing>
          <wp:inline distT="0" distB="0" distL="0" distR="0">
            <wp:extent cx="331470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771775"/>
                    </a:xfrm>
                    <a:prstGeom prst="rect">
                      <a:avLst/>
                    </a:prstGeom>
                    <a:noFill/>
                    <a:ln>
                      <a:noFill/>
                    </a:ln>
                  </pic:spPr>
                </pic:pic>
              </a:graphicData>
            </a:graphic>
          </wp:inline>
        </w:drawing>
      </w:r>
    </w:p>
    <w:p w:rsidR="00D0657E" w:rsidRPr="00CB3A58" w:rsidRDefault="00D0657E" w:rsidP="00D0657E">
      <w:pPr>
        <w:spacing w:line="240" w:lineRule="auto"/>
        <w:ind w:firstLine="720"/>
        <w:rPr>
          <w:sz w:val="28"/>
          <w:szCs w:val="28"/>
          <w:lang w:val="uk-UA"/>
        </w:rPr>
      </w:pPr>
    </w:p>
    <w:p w:rsidR="00D0657E" w:rsidRPr="00297027" w:rsidRDefault="00D0657E" w:rsidP="00D0657E">
      <w:pPr>
        <w:spacing w:line="240" w:lineRule="auto"/>
        <w:ind w:firstLine="720"/>
        <w:jc w:val="center"/>
        <w:rPr>
          <w:b/>
          <w:sz w:val="28"/>
          <w:szCs w:val="28"/>
          <w:lang w:val="uk-UA"/>
        </w:rPr>
      </w:pPr>
      <w:r w:rsidRPr="00297027">
        <w:rPr>
          <w:b/>
          <w:sz w:val="28"/>
          <w:szCs w:val="28"/>
          <w:lang w:val="uk-UA"/>
        </w:rPr>
        <w:t xml:space="preserve">Рис. </w:t>
      </w:r>
      <w:r>
        <w:rPr>
          <w:b/>
          <w:sz w:val="28"/>
          <w:szCs w:val="28"/>
          <w:lang w:val="uk-UA"/>
        </w:rPr>
        <w:t>1.</w:t>
      </w:r>
      <w:r w:rsidRPr="00297027">
        <w:rPr>
          <w:b/>
          <w:sz w:val="28"/>
          <w:szCs w:val="28"/>
          <w:lang w:val="uk-UA"/>
        </w:rPr>
        <w:t xml:space="preserve"> Будова ока</w:t>
      </w:r>
    </w:p>
    <w:p w:rsidR="00D0657E" w:rsidRPr="00CB3A58" w:rsidRDefault="00D0657E" w:rsidP="00D0657E">
      <w:pPr>
        <w:spacing w:line="240" w:lineRule="auto"/>
        <w:ind w:firstLine="720"/>
        <w:jc w:val="center"/>
        <w:rPr>
          <w:sz w:val="28"/>
          <w:szCs w:val="28"/>
          <w:lang w:val="uk-UA"/>
        </w:rPr>
      </w:pPr>
    </w:p>
    <w:tbl>
      <w:tblPr>
        <w:tblW w:w="0" w:type="auto"/>
        <w:tblInd w:w="108" w:type="dxa"/>
        <w:tblLayout w:type="fixed"/>
        <w:tblLook w:val="04A0" w:firstRow="1" w:lastRow="0" w:firstColumn="1" w:lastColumn="0" w:noHBand="0" w:noVBand="1"/>
      </w:tblPr>
      <w:tblGrid>
        <w:gridCol w:w="4819"/>
        <w:gridCol w:w="4820"/>
      </w:tblGrid>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1 – сітківка;</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8 – кришталик;</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2 – судинна оболонка;</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9 – райдужка;</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3 – склера;</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10 – війковий м’яз;</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4 – прямий медіальний м’яз;</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11 – прямий латеральний м’яз;</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5 – задня камера ока;</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12 – зоровий нерв;</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6 – передня камера ока;</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13 – кровоносні судини сітківки;</w:t>
            </w:r>
          </w:p>
        </w:tc>
      </w:tr>
      <w:tr w:rsidR="00D0657E" w:rsidRPr="00CB3A58" w:rsidTr="00FA6768">
        <w:tc>
          <w:tcPr>
            <w:tcW w:w="4819" w:type="dxa"/>
            <w:hideMark/>
          </w:tcPr>
          <w:p w:rsidR="00D0657E" w:rsidRPr="00CB3A58" w:rsidRDefault="00D0657E" w:rsidP="00FA6768">
            <w:pPr>
              <w:spacing w:line="240" w:lineRule="auto"/>
              <w:rPr>
                <w:sz w:val="28"/>
                <w:szCs w:val="28"/>
                <w:lang w:val="uk-UA"/>
              </w:rPr>
            </w:pPr>
            <w:r w:rsidRPr="00CB3A58">
              <w:rPr>
                <w:sz w:val="28"/>
                <w:szCs w:val="28"/>
                <w:lang w:val="uk-UA"/>
              </w:rPr>
              <w:t>7 – зіниця;</w:t>
            </w:r>
          </w:p>
        </w:tc>
        <w:tc>
          <w:tcPr>
            <w:tcW w:w="4820" w:type="dxa"/>
            <w:hideMark/>
          </w:tcPr>
          <w:p w:rsidR="00D0657E" w:rsidRPr="00CB3A58" w:rsidRDefault="00D0657E" w:rsidP="00FA6768">
            <w:pPr>
              <w:spacing w:line="240" w:lineRule="auto"/>
              <w:rPr>
                <w:sz w:val="28"/>
                <w:szCs w:val="28"/>
                <w:lang w:val="uk-UA"/>
              </w:rPr>
            </w:pPr>
            <w:r w:rsidRPr="00CB3A58">
              <w:rPr>
                <w:sz w:val="28"/>
                <w:szCs w:val="28"/>
                <w:lang w:val="uk-UA"/>
              </w:rPr>
              <w:t>14 – порожнина, заповнена склистим тілом.</w:t>
            </w:r>
          </w:p>
        </w:tc>
      </w:tr>
    </w:tbl>
    <w:p w:rsidR="00D0657E" w:rsidRPr="00CB3A58" w:rsidRDefault="00D0657E" w:rsidP="00D0657E">
      <w:pPr>
        <w:spacing w:line="240" w:lineRule="auto"/>
        <w:ind w:firstLine="720"/>
        <w:rPr>
          <w:sz w:val="28"/>
          <w:szCs w:val="28"/>
          <w:lang w:val="uk-UA"/>
        </w:rPr>
      </w:pPr>
    </w:p>
    <w:p w:rsidR="00D0657E" w:rsidRPr="00CB3A58" w:rsidRDefault="00D0657E" w:rsidP="00D0657E">
      <w:pPr>
        <w:spacing w:line="240" w:lineRule="auto"/>
        <w:ind w:firstLine="720"/>
        <w:rPr>
          <w:sz w:val="28"/>
          <w:szCs w:val="28"/>
          <w:lang w:val="uk-UA"/>
        </w:rPr>
      </w:pPr>
      <w:r w:rsidRPr="00CB3A58">
        <w:rPr>
          <w:sz w:val="28"/>
          <w:szCs w:val="28"/>
          <w:lang w:val="uk-UA"/>
        </w:rPr>
        <w:t xml:space="preserve">У сітківці є два типи </w:t>
      </w:r>
      <w:proofErr w:type="spellStart"/>
      <w:r w:rsidRPr="00CB3A58">
        <w:rPr>
          <w:sz w:val="28"/>
          <w:szCs w:val="28"/>
          <w:lang w:val="uk-UA"/>
        </w:rPr>
        <w:t>фотосенсорних</w:t>
      </w:r>
      <w:proofErr w:type="spellEnd"/>
      <w:r w:rsidRPr="00CB3A58">
        <w:rPr>
          <w:sz w:val="28"/>
          <w:szCs w:val="28"/>
          <w:lang w:val="uk-UA"/>
        </w:rPr>
        <w:t xml:space="preserve"> (світлочутливих) рецепторів:</w:t>
      </w:r>
    </w:p>
    <w:p w:rsidR="00D0657E" w:rsidRPr="00CB3A58" w:rsidRDefault="00D0657E" w:rsidP="00D0657E">
      <w:pPr>
        <w:widowControl/>
        <w:numPr>
          <w:ilvl w:val="0"/>
          <w:numId w:val="2"/>
        </w:numPr>
        <w:adjustRightInd/>
        <w:spacing w:line="240" w:lineRule="auto"/>
        <w:ind w:firstLine="720"/>
        <w:textAlignment w:val="auto"/>
        <w:rPr>
          <w:sz w:val="28"/>
          <w:szCs w:val="28"/>
          <w:lang w:val="uk-UA"/>
        </w:rPr>
      </w:pPr>
      <w:r w:rsidRPr="00CB3A58">
        <w:rPr>
          <w:sz w:val="28"/>
          <w:szCs w:val="28"/>
          <w:lang w:val="uk-UA"/>
        </w:rPr>
        <w:t>палички – вони дають змогу відрізняти світло від темряви, визначати форму та переміщення об’єкта;</w:t>
      </w:r>
    </w:p>
    <w:p w:rsidR="00D0657E" w:rsidRPr="00CB3A58" w:rsidRDefault="00D0657E" w:rsidP="00D0657E">
      <w:pPr>
        <w:widowControl/>
        <w:numPr>
          <w:ilvl w:val="0"/>
          <w:numId w:val="2"/>
        </w:numPr>
        <w:adjustRightInd/>
        <w:spacing w:line="240" w:lineRule="auto"/>
        <w:ind w:firstLine="720"/>
        <w:textAlignment w:val="auto"/>
        <w:rPr>
          <w:sz w:val="28"/>
          <w:szCs w:val="28"/>
          <w:lang w:val="uk-UA"/>
        </w:rPr>
      </w:pPr>
      <w:r w:rsidRPr="00CB3A58">
        <w:rPr>
          <w:sz w:val="28"/>
          <w:szCs w:val="28"/>
          <w:lang w:val="uk-UA"/>
        </w:rPr>
        <w:t>колбочки – відповідають за розпізнавання кольору зображення.</w:t>
      </w:r>
    </w:p>
    <w:p w:rsidR="00D0657E" w:rsidRPr="00CB3A58" w:rsidRDefault="00D0657E" w:rsidP="00D0657E">
      <w:pPr>
        <w:spacing w:line="240" w:lineRule="auto"/>
        <w:ind w:firstLine="720"/>
        <w:rPr>
          <w:sz w:val="28"/>
          <w:szCs w:val="28"/>
          <w:lang w:val="uk-UA"/>
        </w:rPr>
      </w:pPr>
      <w:r w:rsidRPr="00CB3A58">
        <w:rPr>
          <w:sz w:val="28"/>
          <w:szCs w:val="28"/>
          <w:lang w:val="uk-UA"/>
        </w:rPr>
        <w:t xml:space="preserve">Палички містять лише один світлочутливий пігмент. Колбочки бувають трьох типів, чутливі, окремо, до синього, зеленого та червоного кольорів. Відповідні пігменти реагують на світло певної довжини хвилі. Різна комбінація подразнень забезпечує сприйняття всієї гами кольорів довкілля. Очне яблуко містить майже 100 мільйонів паличок і близько 3 мільйонів колбочок. Аксони світлочутливих нейронів збираються у зоровий нерв. Місце на сітківці, де збираються аксони зорового </w:t>
      </w:r>
      <w:proofErr w:type="spellStart"/>
      <w:r w:rsidRPr="00CB3A58">
        <w:rPr>
          <w:sz w:val="28"/>
          <w:szCs w:val="28"/>
          <w:lang w:val="uk-UA"/>
        </w:rPr>
        <w:t>нерва</w:t>
      </w:r>
      <w:proofErr w:type="spellEnd"/>
      <w:r w:rsidRPr="00CB3A58">
        <w:rPr>
          <w:sz w:val="28"/>
          <w:szCs w:val="28"/>
          <w:lang w:val="uk-UA"/>
        </w:rPr>
        <w:t xml:space="preserve">, називається сліпою плямою. У цій точці немає </w:t>
      </w:r>
      <w:proofErr w:type="spellStart"/>
      <w:r w:rsidRPr="00CB3A58">
        <w:rPr>
          <w:sz w:val="28"/>
          <w:szCs w:val="28"/>
          <w:lang w:val="uk-UA"/>
        </w:rPr>
        <w:t>фотосенсорних</w:t>
      </w:r>
      <w:proofErr w:type="spellEnd"/>
      <w:r w:rsidRPr="00CB3A58">
        <w:rPr>
          <w:sz w:val="28"/>
          <w:szCs w:val="28"/>
          <w:lang w:val="uk-UA"/>
        </w:rPr>
        <w:t xml:space="preserve"> клітин. </w:t>
      </w:r>
    </w:p>
    <w:p w:rsidR="00D0657E" w:rsidRPr="00CB3A58" w:rsidRDefault="00D0657E" w:rsidP="00D0657E">
      <w:pPr>
        <w:spacing w:line="240" w:lineRule="auto"/>
        <w:ind w:firstLine="720"/>
        <w:rPr>
          <w:sz w:val="28"/>
          <w:szCs w:val="28"/>
          <w:lang w:val="uk-UA"/>
        </w:rPr>
      </w:pPr>
      <w:r w:rsidRPr="00CB3A58">
        <w:rPr>
          <w:sz w:val="28"/>
          <w:szCs w:val="28"/>
          <w:lang w:val="uk-UA"/>
        </w:rPr>
        <w:t>Існують три головні аномалії переломлення світлових променів (рефракції) в оці:</w:t>
      </w:r>
    </w:p>
    <w:p w:rsidR="00D0657E" w:rsidRPr="00CB3A58" w:rsidRDefault="00D0657E" w:rsidP="00D0657E">
      <w:pPr>
        <w:widowControl/>
        <w:numPr>
          <w:ilvl w:val="0"/>
          <w:numId w:val="3"/>
        </w:numPr>
        <w:adjustRightInd/>
        <w:spacing w:line="240" w:lineRule="auto"/>
        <w:ind w:firstLine="720"/>
        <w:textAlignment w:val="auto"/>
        <w:rPr>
          <w:sz w:val="28"/>
          <w:szCs w:val="28"/>
          <w:lang w:val="uk-UA"/>
        </w:rPr>
      </w:pPr>
      <w:r w:rsidRPr="00CB3A58">
        <w:rPr>
          <w:sz w:val="28"/>
          <w:szCs w:val="28"/>
          <w:lang w:val="uk-UA"/>
        </w:rPr>
        <w:t>короткозорість (міопія);</w:t>
      </w:r>
    </w:p>
    <w:p w:rsidR="00D0657E" w:rsidRPr="00CB3A58" w:rsidRDefault="00D0657E" w:rsidP="00D0657E">
      <w:pPr>
        <w:widowControl/>
        <w:numPr>
          <w:ilvl w:val="0"/>
          <w:numId w:val="3"/>
        </w:numPr>
        <w:adjustRightInd/>
        <w:spacing w:line="240" w:lineRule="auto"/>
        <w:ind w:firstLine="720"/>
        <w:textAlignment w:val="auto"/>
        <w:rPr>
          <w:sz w:val="28"/>
          <w:szCs w:val="28"/>
          <w:lang w:val="uk-UA"/>
        </w:rPr>
      </w:pPr>
      <w:r w:rsidRPr="00CB3A58">
        <w:rPr>
          <w:sz w:val="28"/>
          <w:szCs w:val="28"/>
          <w:lang w:val="uk-UA"/>
        </w:rPr>
        <w:t>далекозорість (</w:t>
      </w:r>
      <w:proofErr w:type="spellStart"/>
      <w:r w:rsidRPr="00CB3A58">
        <w:rPr>
          <w:sz w:val="28"/>
          <w:szCs w:val="28"/>
          <w:lang w:val="uk-UA"/>
        </w:rPr>
        <w:t>гіперметропія</w:t>
      </w:r>
      <w:proofErr w:type="spellEnd"/>
      <w:r w:rsidRPr="00CB3A58">
        <w:rPr>
          <w:sz w:val="28"/>
          <w:szCs w:val="28"/>
          <w:lang w:val="uk-UA"/>
        </w:rPr>
        <w:t>);</w:t>
      </w:r>
    </w:p>
    <w:p w:rsidR="00D0657E" w:rsidRPr="00CB3A58" w:rsidRDefault="00D0657E" w:rsidP="00D0657E">
      <w:pPr>
        <w:widowControl/>
        <w:numPr>
          <w:ilvl w:val="0"/>
          <w:numId w:val="3"/>
        </w:numPr>
        <w:adjustRightInd/>
        <w:spacing w:line="240" w:lineRule="auto"/>
        <w:ind w:firstLine="720"/>
        <w:textAlignment w:val="auto"/>
        <w:rPr>
          <w:sz w:val="28"/>
          <w:szCs w:val="28"/>
          <w:lang w:val="uk-UA"/>
        </w:rPr>
      </w:pPr>
      <w:r w:rsidRPr="00CB3A58">
        <w:rPr>
          <w:sz w:val="28"/>
          <w:szCs w:val="28"/>
          <w:lang w:val="uk-UA"/>
        </w:rPr>
        <w:t>стареча далекозорість (</w:t>
      </w:r>
      <w:proofErr w:type="spellStart"/>
      <w:r w:rsidRPr="00CB3A58">
        <w:rPr>
          <w:sz w:val="28"/>
          <w:szCs w:val="28"/>
          <w:lang w:val="uk-UA"/>
        </w:rPr>
        <w:t>пресбіопія</w:t>
      </w:r>
      <w:proofErr w:type="spellEnd"/>
      <w:r w:rsidRPr="00CB3A58">
        <w:rPr>
          <w:sz w:val="28"/>
          <w:szCs w:val="28"/>
          <w:lang w:val="uk-UA"/>
        </w:rPr>
        <w:t>).</w:t>
      </w:r>
    </w:p>
    <w:p w:rsidR="00D0657E" w:rsidRPr="00CB3A58" w:rsidRDefault="00D0657E" w:rsidP="00D0657E">
      <w:pPr>
        <w:spacing w:line="240" w:lineRule="auto"/>
        <w:ind w:firstLine="720"/>
        <w:rPr>
          <w:sz w:val="28"/>
          <w:szCs w:val="28"/>
          <w:lang w:val="uk-UA"/>
        </w:rPr>
      </w:pPr>
      <w:r w:rsidRPr="00CB3A58">
        <w:rPr>
          <w:sz w:val="28"/>
          <w:szCs w:val="28"/>
          <w:lang w:val="uk-UA"/>
        </w:rPr>
        <w:t>Загальний принцип всіх цих дефектів зору полягає у тому, що переломлення світла і довжина очного яблука не співвідносяться між собою і найбільш чітке зображення потрапляє за межі сітківки або до неї не доходить.</w:t>
      </w:r>
    </w:p>
    <w:p w:rsidR="008B4BA6" w:rsidRDefault="008B4BA6" w:rsidP="00D0657E">
      <w:pPr>
        <w:pStyle w:val="3"/>
        <w:spacing w:after="0"/>
        <w:ind w:left="0"/>
        <w:jc w:val="center"/>
        <w:rPr>
          <w:b/>
          <w:sz w:val="28"/>
          <w:szCs w:val="28"/>
        </w:rPr>
      </w:pPr>
    </w:p>
    <w:p w:rsidR="00D0657E" w:rsidRPr="00CB3A58" w:rsidRDefault="00D0657E" w:rsidP="00D0657E">
      <w:pPr>
        <w:pStyle w:val="3"/>
        <w:spacing w:after="0"/>
        <w:ind w:left="0"/>
        <w:jc w:val="center"/>
        <w:rPr>
          <w:b/>
          <w:sz w:val="28"/>
          <w:szCs w:val="28"/>
        </w:rPr>
      </w:pPr>
      <w:bookmarkStart w:id="0" w:name="_GoBack"/>
      <w:bookmarkEnd w:id="0"/>
      <w:r w:rsidRPr="00CB3A58">
        <w:rPr>
          <w:b/>
          <w:sz w:val="28"/>
          <w:szCs w:val="28"/>
        </w:rPr>
        <w:t>Хід роботи:</w:t>
      </w:r>
    </w:p>
    <w:p w:rsidR="00D0657E" w:rsidRPr="00CB3A58" w:rsidRDefault="00D0657E" w:rsidP="00D0657E">
      <w:pPr>
        <w:pStyle w:val="3"/>
        <w:spacing w:after="0"/>
        <w:ind w:left="0"/>
        <w:jc w:val="both"/>
        <w:rPr>
          <w:sz w:val="28"/>
          <w:szCs w:val="28"/>
        </w:rPr>
      </w:pPr>
      <w:r w:rsidRPr="00CB3A58">
        <w:rPr>
          <w:sz w:val="28"/>
          <w:szCs w:val="28"/>
        </w:rPr>
        <w:t>1. Розглянути муляж людського ока</w:t>
      </w:r>
      <w:r>
        <w:rPr>
          <w:sz w:val="28"/>
          <w:szCs w:val="28"/>
        </w:rPr>
        <w:t xml:space="preserve"> та схеми будови ока у атласі</w:t>
      </w:r>
      <w:r w:rsidRPr="00CB3A58">
        <w:rPr>
          <w:sz w:val="28"/>
          <w:szCs w:val="28"/>
        </w:rPr>
        <w:t xml:space="preserve">. Замалювати оптичну систему ока. </w:t>
      </w:r>
    </w:p>
    <w:p w:rsidR="00D0657E" w:rsidRDefault="00D0657E" w:rsidP="00D0657E">
      <w:pPr>
        <w:pStyle w:val="3"/>
        <w:spacing w:after="0"/>
        <w:ind w:left="0"/>
        <w:jc w:val="both"/>
        <w:rPr>
          <w:sz w:val="28"/>
          <w:szCs w:val="28"/>
        </w:rPr>
      </w:pPr>
      <w:r w:rsidRPr="00CB3A58">
        <w:rPr>
          <w:sz w:val="28"/>
          <w:szCs w:val="28"/>
        </w:rPr>
        <w:t>2. На рисунку схематичного зображення оптичної системи ока вказати як змінюється фокусування зображення при короткозорості і далекозорості. Вказати якої форми лінзи здатні виправити ці дефекти.</w:t>
      </w:r>
    </w:p>
    <w:p w:rsidR="00D0657E" w:rsidRDefault="00D0657E" w:rsidP="00D0657E">
      <w:pPr>
        <w:pStyle w:val="3"/>
        <w:spacing w:after="0"/>
        <w:ind w:left="0"/>
        <w:jc w:val="both"/>
        <w:rPr>
          <w:sz w:val="28"/>
          <w:szCs w:val="28"/>
        </w:rPr>
      </w:pPr>
      <w:r>
        <w:rPr>
          <w:sz w:val="28"/>
          <w:szCs w:val="28"/>
        </w:rPr>
        <w:t xml:space="preserve">3. Розташуйте таблиці для визначення зору на відстань 5 м (довжина аудиторії). Прикривши одне око, визначте який рядок букв ви чітко розрізняєте. Номер рядка вказує на гостроту зору. Для перевірки гостроти зору можна використати таблицю на сайті: </w:t>
      </w:r>
      <w:hyperlink r:id="rId6" w:history="1">
        <w:r w:rsidRPr="002644AA">
          <w:rPr>
            <w:rStyle w:val="a3"/>
            <w:sz w:val="28"/>
            <w:szCs w:val="28"/>
          </w:rPr>
          <w:t>https://www.laserplus.com.ua/uk/services/eye-diagnostics/eye-examination-online/visual-acuity-test/</w:t>
        </w:r>
      </w:hyperlink>
      <w:r>
        <w:rPr>
          <w:sz w:val="28"/>
          <w:szCs w:val="28"/>
        </w:rPr>
        <w:t xml:space="preserve"> або </w:t>
      </w:r>
      <w:hyperlink r:id="rId7" w:history="1">
        <w:r w:rsidRPr="002644AA">
          <w:rPr>
            <w:rStyle w:val="a3"/>
            <w:sz w:val="28"/>
            <w:szCs w:val="28"/>
          </w:rPr>
          <w:t>https://www.zir.com.ua/uk/tablytsya-Syvtseva/</w:t>
        </w:r>
      </w:hyperlink>
      <w:r>
        <w:rPr>
          <w:sz w:val="28"/>
          <w:szCs w:val="28"/>
        </w:rPr>
        <w:t xml:space="preserve"> .</w:t>
      </w:r>
    </w:p>
    <w:p w:rsidR="00D0657E" w:rsidRDefault="00D0657E" w:rsidP="00D0657E">
      <w:pPr>
        <w:pStyle w:val="3"/>
        <w:spacing w:after="0"/>
        <w:ind w:left="0"/>
        <w:jc w:val="both"/>
        <w:rPr>
          <w:sz w:val="28"/>
          <w:szCs w:val="28"/>
        </w:rPr>
      </w:pPr>
    </w:p>
    <w:p w:rsidR="00D0657E" w:rsidRPr="00CB3A58" w:rsidRDefault="00D0657E" w:rsidP="00D0657E">
      <w:pPr>
        <w:pStyle w:val="3"/>
        <w:spacing w:after="0"/>
        <w:ind w:left="0"/>
        <w:jc w:val="both"/>
        <w:rPr>
          <w:sz w:val="28"/>
          <w:szCs w:val="28"/>
        </w:rPr>
      </w:pPr>
      <w:r>
        <w:fldChar w:fldCharType="begin"/>
      </w:r>
      <w:r>
        <w:instrText xml:space="preserve"> INCLUDEPICTURE "https://ukrhealth.net/wp-content/uploads/2014/11/oftalmolog533453.jpg" \* MERGEFORMATINET </w:instrText>
      </w:r>
      <w:r>
        <w:fldChar w:fldCharType="separate"/>
      </w:r>
      <w:r w:rsidR="008B4BA6">
        <w:fldChar w:fldCharType="begin"/>
      </w:r>
      <w:r w:rsidR="008B4BA6">
        <w:instrText xml:space="preserve"> </w:instrText>
      </w:r>
      <w:r w:rsidR="008B4BA6">
        <w:instrText>INCLUDEPICTURE  "https://ukrhealth.net/wp-content/uploads/2014/11/oftalmolog533453.jpg" \* MERGEFORMATINET</w:instrText>
      </w:r>
      <w:r w:rsidR="008B4BA6">
        <w:instrText xml:space="preserve"> </w:instrText>
      </w:r>
      <w:r w:rsidR="008B4BA6">
        <w:fldChar w:fldCharType="separate"/>
      </w:r>
      <w:r w:rsidR="008B4B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рота зору" style="width:472.5pt;height:266.25pt">
            <v:imagedata r:id="rId8" r:href="rId9"/>
          </v:shape>
        </w:pict>
      </w:r>
      <w:r w:rsidR="008B4BA6">
        <w:fldChar w:fldCharType="end"/>
      </w:r>
      <w:r>
        <w:fldChar w:fldCharType="end"/>
      </w:r>
    </w:p>
    <w:p w:rsidR="00D0657E" w:rsidRDefault="00D0657E" w:rsidP="00D0657E">
      <w:pPr>
        <w:pStyle w:val="3"/>
        <w:spacing w:after="0"/>
        <w:ind w:left="0"/>
        <w:jc w:val="center"/>
        <w:rPr>
          <w:sz w:val="28"/>
          <w:szCs w:val="28"/>
        </w:rPr>
      </w:pPr>
      <w:r w:rsidRPr="00D4038C">
        <w:rPr>
          <w:b/>
          <w:sz w:val="28"/>
          <w:szCs w:val="28"/>
        </w:rPr>
        <w:t xml:space="preserve">Рис. </w:t>
      </w:r>
      <w:r>
        <w:rPr>
          <w:b/>
          <w:sz w:val="28"/>
          <w:szCs w:val="28"/>
        </w:rPr>
        <w:t>2</w:t>
      </w:r>
      <w:r w:rsidRPr="00D4038C">
        <w:rPr>
          <w:b/>
          <w:sz w:val="28"/>
          <w:szCs w:val="28"/>
        </w:rPr>
        <w:t xml:space="preserve">. Таблиці </w:t>
      </w:r>
      <w:proofErr w:type="spellStart"/>
      <w:r w:rsidRPr="00D4038C">
        <w:rPr>
          <w:b/>
          <w:sz w:val="28"/>
          <w:szCs w:val="28"/>
        </w:rPr>
        <w:t>Сівцева</w:t>
      </w:r>
      <w:proofErr w:type="spellEnd"/>
      <w:r w:rsidRPr="00D4038C">
        <w:rPr>
          <w:b/>
          <w:sz w:val="28"/>
          <w:szCs w:val="28"/>
        </w:rPr>
        <w:t xml:space="preserve"> для визначення гостроти зору</w:t>
      </w:r>
      <w:r>
        <w:rPr>
          <w:sz w:val="28"/>
          <w:szCs w:val="28"/>
        </w:rPr>
        <w:t>.</w:t>
      </w:r>
    </w:p>
    <w:p w:rsidR="00D0657E" w:rsidRDefault="00D0657E" w:rsidP="00D0657E">
      <w:pPr>
        <w:pStyle w:val="3"/>
        <w:spacing w:after="0"/>
        <w:ind w:left="0"/>
        <w:jc w:val="center"/>
        <w:rPr>
          <w:sz w:val="28"/>
          <w:szCs w:val="28"/>
        </w:rPr>
      </w:pPr>
    </w:p>
    <w:p w:rsidR="00D0657E" w:rsidRDefault="00D0657E" w:rsidP="00D0657E">
      <w:pPr>
        <w:pStyle w:val="3"/>
        <w:spacing w:after="0"/>
        <w:ind w:left="0"/>
        <w:jc w:val="both"/>
        <w:rPr>
          <w:sz w:val="28"/>
          <w:szCs w:val="28"/>
        </w:rPr>
      </w:pPr>
      <w:r w:rsidRPr="00CB3A58">
        <w:rPr>
          <w:sz w:val="28"/>
          <w:szCs w:val="28"/>
        </w:rPr>
        <w:t xml:space="preserve">5. За допомогою таблиць </w:t>
      </w:r>
      <w:proofErr w:type="spellStart"/>
      <w:r w:rsidRPr="00CB3A58">
        <w:rPr>
          <w:sz w:val="28"/>
          <w:szCs w:val="28"/>
        </w:rPr>
        <w:t>Рабкіна</w:t>
      </w:r>
      <w:proofErr w:type="spellEnd"/>
      <w:r w:rsidRPr="00CB3A58">
        <w:rPr>
          <w:sz w:val="28"/>
          <w:szCs w:val="28"/>
        </w:rPr>
        <w:t xml:space="preserve"> оцінити особливості сприйняття кольору</w:t>
      </w:r>
      <w:r>
        <w:rPr>
          <w:sz w:val="28"/>
          <w:szCs w:val="28"/>
        </w:rPr>
        <w:t xml:space="preserve"> (Рис. 2)</w:t>
      </w:r>
      <w:r w:rsidRPr="00CB3A58">
        <w:rPr>
          <w:sz w:val="28"/>
          <w:szCs w:val="28"/>
        </w:rPr>
        <w:t>. Зображення тестів потрібно прилаштувати так, щоб воно було на весь екран. Відстань до обличчя – як при звичайному читанні.</w:t>
      </w:r>
    </w:p>
    <w:p w:rsidR="00D0657E" w:rsidRPr="00CB3A58" w:rsidRDefault="00D0657E" w:rsidP="00D0657E">
      <w:pPr>
        <w:pStyle w:val="3"/>
        <w:spacing w:after="0"/>
        <w:ind w:left="0"/>
        <w:jc w:val="both"/>
      </w:pPr>
    </w:p>
    <w:p w:rsidR="00D0657E" w:rsidRPr="00CB3A58" w:rsidRDefault="00D0657E" w:rsidP="00D0657E">
      <w:pPr>
        <w:tabs>
          <w:tab w:val="left" w:pos="1752"/>
        </w:tabs>
        <w:spacing w:line="240" w:lineRule="auto"/>
        <w:jc w:val="center"/>
        <w:rPr>
          <w:sz w:val="28"/>
          <w:szCs w:val="28"/>
          <w:lang w:val="uk-UA"/>
        </w:rPr>
      </w:pPr>
      <w:r>
        <w:fldChar w:fldCharType="begin"/>
      </w:r>
      <w:r>
        <w:instrText xml:space="preserve"> INCLUDEPICTURE "https://okzrenie.com.ua/wp-content/uploads/2020/04/tsvetovospriyatiya.png" \* MERGEFORMATINET </w:instrText>
      </w:r>
      <w:r>
        <w:fldChar w:fldCharType="separate"/>
      </w:r>
      <w:r w:rsidR="008B4BA6">
        <w:fldChar w:fldCharType="begin"/>
      </w:r>
      <w:r w:rsidR="008B4BA6">
        <w:instrText xml:space="preserve"> </w:instrText>
      </w:r>
      <w:r w:rsidR="008B4BA6">
        <w:instrText>INCLUDEPICTURE  "https://okzrenie.com.ua/wp-content/uploads/2020/04/tsvetovospriyatiya.png" \* MERGEFORMATINET</w:instrText>
      </w:r>
      <w:r w:rsidR="008B4BA6">
        <w:instrText xml:space="preserve"> </w:instrText>
      </w:r>
      <w:r w:rsidR="008B4BA6">
        <w:fldChar w:fldCharType="separate"/>
      </w:r>
      <w:r w:rsidR="008B4BA6">
        <w:pict>
          <v:shape id="_x0000_i1026" type="#_x0000_t75" alt="Патологія сприйняття кольору" style="width:298.5pt;height:298.5pt">
            <v:imagedata r:id="rId10" r:href="rId11"/>
          </v:shape>
        </w:pict>
      </w:r>
      <w:r w:rsidR="008B4BA6">
        <w:fldChar w:fldCharType="end"/>
      </w:r>
      <w:r>
        <w:fldChar w:fldCharType="end"/>
      </w:r>
    </w:p>
    <w:p w:rsidR="00D0657E" w:rsidRDefault="00D0657E" w:rsidP="00D0657E">
      <w:pPr>
        <w:tabs>
          <w:tab w:val="left" w:pos="1752"/>
        </w:tabs>
        <w:spacing w:line="240" w:lineRule="auto"/>
        <w:jc w:val="center"/>
        <w:rPr>
          <w:sz w:val="28"/>
          <w:szCs w:val="28"/>
          <w:lang w:val="uk-UA"/>
        </w:rPr>
      </w:pPr>
    </w:p>
    <w:p w:rsidR="00D0657E" w:rsidRPr="00D4038C" w:rsidRDefault="00D0657E" w:rsidP="00D0657E">
      <w:pPr>
        <w:tabs>
          <w:tab w:val="left" w:pos="1752"/>
        </w:tabs>
        <w:spacing w:line="240" w:lineRule="auto"/>
        <w:jc w:val="center"/>
        <w:rPr>
          <w:b/>
          <w:sz w:val="28"/>
          <w:szCs w:val="28"/>
          <w:lang w:val="uk-UA"/>
        </w:rPr>
      </w:pPr>
      <w:r w:rsidRPr="00D4038C">
        <w:rPr>
          <w:b/>
          <w:sz w:val="28"/>
          <w:szCs w:val="28"/>
          <w:lang w:val="uk-UA"/>
        </w:rPr>
        <w:t xml:space="preserve">Рис. </w:t>
      </w:r>
      <w:r>
        <w:rPr>
          <w:b/>
          <w:sz w:val="28"/>
          <w:szCs w:val="28"/>
          <w:lang w:val="uk-UA"/>
        </w:rPr>
        <w:t>3</w:t>
      </w:r>
      <w:r w:rsidRPr="00D4038C">
        <w:rPr>
          <w:b/>
          <w:sz w:val="28"/>
          <w:szCs w:val="28"/>
          <w:lang w:val="uk-UA"/>
        </w:rPr>
        <w:t>. Приклад тесту для визначення кольорового зору</w:t>
      </w:r>
    </w:p>
    <w:p w:rsidR="00D0657E" w:rsidRPr="00CB3A58" w:rsidRDefault="00D0657E" w:rsidP="00D0657E">
      <w:pPr>
        <w:tabs>
          <w:tab w:val="left" w:pos="1752"/>
        </w:tabs>
        <w:spacing w:line="240" w:lineRule="auto"/>
        <w:jc w:val="center"/>
        <w:rPr>
          <w:sz w:val="28"/>
          <w:szCs w:val="28"/>
          <w:lang w:val="uk-UA"/>
        </w:rPr>
      </w:pPr>
      <w:r>
        <w:rPr>
          <w:sz w:val="28"/>
          <w:szCs w:val="28"/>
          <w:lang w:val="uk-UA"/>
        </w:rPr>
        <w:t xml:space="preserve"> </w:t>
      </w:r>
    </w:p>
    <w:p w:rsidR="00D0657E" w:rsidRPr="00CB3A58" w:rsidRDefault="00D0657E" w:rsidP="00D0657E">
      <w:pPr>
        <w:tabs>
          <w:tab w:val="left" w:pos="1752"/>
        </w:tabs>
        <w:spacing w:line="240" w:lineRule="auto"/>
        <w:rPr>
          <w:sz w:val="28"/>
          <w:szCs w:val="28"/>
          <w:lang w:val="uk-UA"/>
        </w:rPr>
      </w:pPr>
      <w:r>
        <w:rPr>
          <w:sz w:val="28"/>
          <w:szCs w:val="28"/>
          <w:lang w:val="uk-UA"/>
        </w:rPr>
        <w:t xml:space="preserve">Якість кольорового зору можна перевірити за допомогою сайтів: </w:t>
      </w:r>
      <w:hyperlink r:id="rId12" w:history="1">
        <w:r w:rsidRPr="002644AA">
          <w:rPr>
            <w:rStyle w:val="a3"/>
            <w:sz w:val="28"/>
            <w:szCs w:val="28"/>
            <w:lang w:val="uk-UA"/>
          </w:rPr>
          <w:t>https://www.laserplus.com.ua/uk/services/eye-diagnostics/eye-examination-online/color-blindness-test/</w:t>
        </w:r>
      </w:hyperlink>
      <w:r>
        <w:rPr>
          <w:sz w:val="28"/>
          <w:szCs w:val="28"/>
          <w:lang w:val="uk-UA"/>
        </w:rPr>
        <w:t xml:space="preserve"> або </w:t>
      </w:r>
      <w:hyperlink r:id="rId13" w:history="1">
        <w:r w:rsidRPr="002644AA">
          <w:rPr>
            <w:rStyle w:val="a3"/>
            <w:sz w:val="28"/>
            <w:szCs w:val="28"/>
            <w:lang w:val="uk-UA"/>
          </w:rPr>
          <w:t>https://www.zir.com.ua/uk/test-na-daltonizm/</w:t>
        </w:r>
      </w:hyperlink>
      <w:r>
        <w:rPr>
          <w:sz w:val="28"/>
          <w:szCs w:val="28"/>
          <w:lang w:val="uk-UA"/>
        </w:rPr>
        <w:t>.</w:t>
      </w:r>
    </w:p>
    <w:p w:rsidR="00D0657E" w:rsidRPr="00CB3A58" w:rsidRDefault="00D0657E" w:rsidP="00D0657E">
      <w:pPr>
        <w:tabs>
          <w:tab w:val="left" w:pos="1752"/>
        </w:tabs>
        <w:spacing w:line="240" w:lineRule="auto"/>
        <w:jc w:val="center"/>
        <w:rPr>
          <w:sz w:val="28"/>
          <w:szCs w:val="28"/>
          <w:lang w:val="uk-UA"/>
        </w:rPr>
      </w:pPr>
    </w:p>
    <w:p w:rsidR="001F1D88" w:rsidRDefault="001F1D88"/>
    <w:sectPr w:rsidR="001F1D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C81"/>
    <w:multiLevelType w:val="singleLevel"/>
    <w:tmpl w:val="57AA79F6"/>
    <w:lvl w:ilvl="0">
      <w:start w:val="1"/>
      <w:numFmt w:val="bullet"/>
      <w:lvlText w:val=""/>
      <w:lvlJc w:val="left"/>
      <w:pPr>
        <w:tabs>
          <w:tab w:val="num" w:pos="417"/>
        </w:tabs>
        <w:ind w:left="0" w:firstLine="57"/>
      </w:pPr>
      <w:rPr>
        <w:rFonts w:ascii="Symbol" w:hAnsi="Symbol" w:hint="default"/>
        <w:sz w:val="20"/>
      </w:rPr>
    </w:lvl>
  </w:abstractNum>
  <w:abstractNum w:abstractNumId="1" w15:restartNumberingAfterBreak="0">
    <w:nsid w:val="40872C5C"/>
    <w:multiLevelType w:val="singleLevel"/>
    <w:tmpl w:val="57AA79F6"/>
    <w:lvl w:ilvl="0">
      <w:start w:val="1"/>
      <w:numFmt w:val="bullet"/>
      <w:lvlText w:val=""/>
      <w:lvlJc w:val="left"/>
      <w:pPr>
        <w:tabs>
          <w:tab w:val="num" w:pos="417"/>
        </w:tabs>
        <w:ind w:left="0" w:firstLine="57"/>
      </w:pPr>
      <w:rPr>
        <w:rFonts w:ascii="Symbol" w:hAnsi="Symbol" w:hint="default"/>
        <w:sz w:val="20"/>
      </w:rPr>
    </w:lvl>
  </w:abstractNum>
  <w:abstractNum w:abstractNumId="2" w15:restartNumberingAfterBreak="0">
    <w:nsid w:val="751E5662"/>
    <w:multiLevelType w:val="singleLevel"/>
    <w:tmpl w:val="57AA79F6"/>
    <w:lvl w:ilvl="0">
      <w:start w:val="1"/>
      <w:numFmt w:val="bullet"/>
      <w:lvlText w:val=""/>
      <w:lvlJc w:val="left"/>
      <w:pPr>
        <w:tabs>
          <w:tab w:val="num" w:pos="417"/>
        </w:tabs>
        <w:ind w:left="0" w:firstLine="57"/>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9"/>
    <w:rsid w:val="00084EB9"/>
    <w:rsid w:val="0010095B"/>
    <w:rsid w:val="001F1D88"/>
    <w:rsid w:val="008B4BA6"/>
    <w:rsid w:val="00D06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EC4C"/>
  <w15:chartTrackingRefBased/>
  <w15:docId w15:val="{BE4DF76B-899C-4550-9035-25D61D19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7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57E"/>
    <w:rPr>
      <w:color w:val="0000FF"/>
      <w:u w:val="single"/>
    </w:rPr>
  </w:style>
  <w:style w:type="paragraph" w:styleId="3">
    <w:name w:val="Body Text Indent 3"/>
    <w:basedOn w:val="a"/>
    <w:link w:val="30"/>
    <w:rsid w:val="00D0657E"/>
    <w:pPr>
      <w:widowControl/>
      <w:adjustRightInd/>
      <w:spacing w:after="120" w:line="240" w:lineRule="auto"/>
      <w:ind w:left="283"/>
      <w:jc w:val="left"/>
      <w:textAlignment w:val="auto"/>
    </w:pPr>
    <w:rPr>
      <w:rFonts w:ascii="Times New Roman CYR" w:hAnsi="Times New Roman CYR"/>
      <w:sz w:val="16"/>
      <w:szCs w:val="16"/>
      <w:lang w:val="uk-UA"/>
    </w:rPr>
  </w:style>
  <w:style w:type="character" w:customStyle="1" w:styleId="30">
    <w:name w:val="Основний текст з відступом 3 Знак"/>
    <w:basedOn w:val="a0"/>
    <w:link w:val="3"/>
    <w:rsid w:val="00D0657E"/>
    <w:rPr>
      <w:rFonts w:ascii="Times New Roman CYR" w:eastAsia="Times New Roman" w:hAnsi="Times New Roman CYR"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ir.com.ua/uk/test-na-daltonizm/" TargetMode="External"/><Relationship Id="rId3" Type="http://schemas.openxmlformats.org/officeDocument/2006/relationships/settings" Target="settings.xml"/><Relationship Id="rId7" Type="http://schemas.openxmlformats.org/officeDocument/2006/relationships/hyperlink" Target="https://www.zir.com.ua/uk/tablytsya-Syvtseva/" TargetMode="External"/><Relationship Id="rId12" Type="http://schemas.openxmlformats.org/officeDocument/2006/relationships/hyperlink" Target="https://www.laserplus.com.ua/uk/services/eye-diagnostics/eye-examination-online/color-blindnes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rplus.com.ua/uk/services/eye-diagnostics/eye-examination-online/visual-acuity-test/" TargetMode="External"/><Relationship Id="rId11" Type="http://schemas.openxmlformats.org/officeDocument/2006/relationships/image" Target="https://okzrenie.com.ua/wp-content/uploads/2020/04/tsvetovospriyatiya.p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ukrhealth.net/wp-content/uploads/2014/11/oftalmolog533453.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3835</Words>
  <Characters>2186</Characters>
  <Application>Microsoft Office Word</Application>
  <DocSecurity>0</DocSecurity>
  <Lines>18</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5</cp:revision>
  <dcterms:created xsi:type="dcterms:W3CDTF">2021-11-03T17:47:00Z</dcterms:created>
  <dcterms:modified xsi:type="dcterms:W3CDTF">2022-07-01T07:56:00Z</dcterms:modified>
</cp:coreProperties>
</file>