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№2</w:t>
      </w:r>
      <w:r w:rsidRPr="00965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</w:p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В-1</w:t>
      </w:r>
    </w:p>
    <w:p w:rsidR="00844251" w:rsidRPr="00FC1AEF" w:rsidRDefault="00844251" w:rsidP="00FC1AE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Style w:val="fontstyle01"/>
          <w:rFonts w:ascii="Times" w:hAnsi="Times" w:cs="Times"/>
          <w:i w:val="0"/>
          <w:iCs w:val="0"/>
          <w:color w:val="auto"/>
          <w:sz w:val="22"/>
          <w:szCs w:val="22"/>
          <w:lang w:val="uk-UA"/>
        </w:rPr>
      </w:pPr>
      <w:r w:rsidRPr="00FC1AEF"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  <w:t>1.</w:t>
      </w:r>
      <w:r w:rsidR="00FC1AEF" w:rsidRPr="00FC1AEF">
        <w:rPr>
          <w:rFonts w:ascii="Times New Roman" w:hAnsi="Times New Roman"/>
          <w:lang w:val="uk-UA"/>
        </w:rPr>
        <w:t xml:space="preserve"> Сутність</w:t>
      </w:r>
      <w:r w:rsidR="00FC1AEF" w:rsidRPr="00FC1AEF">
        <w:rPr>
          <w:rFonts w:ascii="Times" w:hAnsi="Times" w:cs="Times"/>
          <w:lang w:val="uk-UA"/>
        </w:rPr>
        <w:t>,</w:t>
      </w:r>
      <w:r w:rsidR="00FC1AEF" w:rsidRPr="00FC1AEF">
        <w:rPr>
          <w:rFonts w:ascii="Times New Roman" w:hAnsi="Times New Roman"/>
          <w:lang w:val="uk-UA"/>
        </w:rPr>
        <w:t xml:space="preserve"> цілі та завдання товарної політики підприємства</w:t>
      </w:r>
      <w:r w:rsidR="00FC1AEF" w:rsidRPr="00FC1AEF">
        <w:rPr>
          <w:rFonts w:ascii="Times" w:hAnsi="Times" w:cs="Times"/>
          <w:lang w:val="uk-UA"/>
        </w:rPr>
        <w:t>.</w:t>
      </w:r>
      <w:r w:rsidR="00FC1AEF" w:rsidRPr="00FC1AEF">
        <w:rPr>
          <w:rFonts w:ascii="Times New Roman" w:hAnsi="Times New Roman"/>
          <w:lang w:val="uk-UA"/>
        </w:rPr>
        <w:t xml:space="preserve"> </w:t>
      </w:r>
    </w:p>
    <w:p w:rsidR="00FC1AEF" w:rsidRDefault="00844251" w:rsidP="00FC1A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844251"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  <w:t>2.</w:t>
      </w:r>
      <w:r w:rsidR="00FC1AEF" w:rsidRPr="00FC1AEF">
        <w:rPr>
          <w:rFonts w:ascii="Times New Roman" w:hAnsi="Times New Roman"/>
          <w:bCs/>
        </w:rPr>
        <w:t xml:space="preserve"> </w:t>
      </w:r>
      <w:proofErr w:type="spellStart"/>
      <w:r w:rsidR="00FC1AEF">
        <w:rPr>
          <w:rFonts w:ascii="Times New Roman" w:hAnsi="Times New Roman"/>
          <w:bCs/>
        </w:rPr>
        <w:t>Якість</w:t>
      </w:r>
      <w:proofErr w:type="spellEnd"/>
      <w:r w:rsidR="00FC1AEF">
        <w:rPr>
          <w:rFonts w:ascii="Times New Roman" w:hAnsi="Times New Roman"/>
          <w:bCs/>
        </w:rPr>
        <w:t xml:space="preserve"> та </w:t>
      </w:r>
      <w:proofErr w:type="spellStart"/>
      <w:r w:rsidR="00FC1AEF">
        <w:rPr>
          <w:rFonts w:ascii="Times New Roman" w:hAnsi="Times New Roman"/>
          <w:bCs/>
        </w:rPr>
        <w:t>конкурентоспроможність</w:t>
      </w:r>
      <w:proofErr w:type="spellEnd"/>
      <w:r w:rsidR="00FC1AEF">
        <w:rPr>
          <w:rFonts w:ascii="Times New Roman" w:hAnsi="Times New Roman"/>
          <w:bCs/>
        </w:rPr>
        <w:t xml:space="preserve"> товару</w:t>
      </w:r>
    </w:p>
    <w:p w:rsidR="00844251" w:rsidRPr="00FC1AEF" w:rsidRDefault="00844251" w:rsidP="00FC1AEF">
      <w:pPr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0" w:name="_GoBack"/>
      <w:bookmarkEnd w:id="0"/>
    </w:p>
    <w:p w:rsidR="00844251" w:rsidRPr="00844251" w:rsidRDefault="00844251" w:rsidP="00844251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844251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Тести</w:t>
      </w:r>
    </w:p>
    <w:p w:rsidR="002179E9" w:rsidRPr="002165E5" w:rsidRDefault="00844251" w:rsidP="00844251">
      <w:pPr>
        <w:spacing w:after="0" w:line="240" w:lineRule="auto"/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</w:pP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1.Вивчення,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удосконалення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використання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методів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інших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>1) Форфейтинг.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Стайлінг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Бенчмаркінг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Синкреймінг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2.Вкажіть, яку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ринкову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частку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займають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ідприємства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визначенням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М.Портера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знаходяться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«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болоті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>1) 5-10%.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>2) 20-30%.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>3) 50-60%.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>4) 90-100%.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ідприємствам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слід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постійно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збільшувати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свою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ринкову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частку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оскільки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збільшення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завжди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призводить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зростання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прибутку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>1) Так.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Іноді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концентрація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одному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ринковому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сегменті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забезпечити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підприємству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більший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прибуток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ніж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досягнення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50-60%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ринкової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частки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>1) Так.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Українська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компанія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«Зелена амфора»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виготовляє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три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продукції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дитячий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одяг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кухонний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посуд та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постільну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білизну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Більшість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виготовленої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продукції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реалізується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ринках </w:t>
      </w:r>
      <w:proofErr w:type="spellStart"/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країн</w:t>
      </w:r>
      <w:proofErr w:type="spellEnd"/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Східної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Європи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продукцію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переважно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встановлюються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середньо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ринковому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рівні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Визначте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який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тип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організаційної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маркетингу, є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оптимальним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підприємства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Функціональна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>2) Товарно-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регіональна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Сегментна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Комбінована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Організаційні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відділу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маркетингу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поділяються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допоміжні</w:t>
      </w:r>
      <w:proofErr w:type="spellEnd"/>
      <w:r w:rsidRPr="00844251">
        <w:rPr>
          <w:rFonts w:ascii="Times New Roman" w:hAnsi="Times New Roman" w:cs="Times New Roman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Горизонтальні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вертикальні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Чисті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комбіновані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Лінійні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синтетичні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Комунікативна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ефективність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реклами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характеризує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задоволення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товарами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фірми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proofErr w:type="gram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44251">
        <w:rPr>
          <w:rFonts w:ascii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інноваційності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рекламних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повідомлень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Частоту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рекламних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повідомлень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запам’ятовування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рекламних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повідомлень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Рентабельність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продажів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характеризуєспі</w:t>
      </w:r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ідношення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Чистого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прибутку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собівартості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реалізованих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Чистого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прибутку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валових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Валових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валових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Валових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власного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капіталу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Частка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нових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клієнтів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кількості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клієнтів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постійності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вагомості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пріоритетності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надійності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Визначте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який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івень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маркетингом є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відповідальним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контролю </w:t>
      </w:r>
      <w:proofErr w:type="spellStart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прибутковості</w:t>
      </w:r>
      <w:proofErr w:type="spellEnd"/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42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ланки.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маркетингу.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251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844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65E5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Творче з</w:t>
      </w:r>
      <w:r w:rsidRPr="00844251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 xml:space="preserve">авдання </w:t>
      </w:r>
      <w:proofErr w:type="spellStart"/>
      <w:r w:rsidRPr="00844251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.</w:t>
      </w:r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Запропонуйте</w:t>
      </w:r>
      <w:proofErr w:type="spellEnd"/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оптимальну організаційну структуру</w:t>
      </w:r>
      <w:r w:rsidRPr="0084425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підрозділу з маркетингу підприємствам:</w:t>
      </w:r>
      <w:r w:rsidRPr="0084425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ПАТ „Пиво-</w:t>
      </w:r>
      <w:proofErr w:type="spellStart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безалкогольний</w:t>
      </w:r>
      <w:proofErr w:type="spellEnd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комбінат</w:t>
      </w:r>
      <w:proofErr w:type="spellEnd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Радомишль</w:t>
      </w:r>
      <w:proofErr w:type="spellEnd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165E5" w:rsidRPr="002165E5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ПП «</w:t>
      </w:r>
      <w:proofErr w:type="spellStart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Виробничо-будівельний</w:t>
      </w:r>
      <w:proofErr w:type="spellEnd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комплекс «</w:t>
      </w:r>
      <w:proofErr w:type="spellStart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Грінвуд</w:t>
      </w:r>
      <w:proofErr w:type="spellEnd"/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2165E5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Samsung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Coc</w:t>
      </w:r>
      <w:proofErr w:type="spellEnd"/>
      <w:proofErr w:type="gramStart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</w:t>
      </w:r>
      <w:proofErr w:type="gram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Cola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65E5"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ПриватБанк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Киевстар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»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="002165E5"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ПАТ «БІОМЕДСКЛО»</w:t>
      </w:r>
      <w:r w:rsidR="002165E5" w:rsidRPr="002165E5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65E5" w:rsidRPr="002165E5" w:rsidRDefault="002165E5" w:rsidP="00844251">
      <w:pPr>
        <w:spacing w:after="0" w:line="240" w:lineRule="auto"/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ПрАТ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Ліктрави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844251" w:rsidRDefault="00844251">
      <w:pPr>
        <w:rPr>
          <w:rStyle w:val="fontstyle21"/>
          <w:lang w:val="uk-UA"/>
        </w:rPr>
      </w:pPr>
    </w:p>
    <w:p w:rsidR="00FC1AEF" w:rsidRDefault="00FC1AEF">
      <w:pPr>
        <w:rPr>
          <w:rStyle w:val="fontstyle21"/>
          <w:lang w:val="uk-UA"/>
        </w:rPr>
      </w:pPr>
    </w:p>
    <w:p w:rsidR="00FC1AEF" w:rsidRPr="00FC1AEF" w:rsidRDefault="00FC1AEF">
      <w:pPr>
        <w:rPr>
          <w:rStyle w:val="fontstyle21"/>
          <w:sz w:val="24"/>
          <w:szCs w:val="24"/>
          <w:lang w:val="uk-UA"/>
        </w:rPr>
      </w:pPr>
      <w:r w:rsidRPr="00FC1AEF">
        <w:rPr>
          <w:rStyle w:val="fontstyle21"/>
          <w:sz w:val="24"/>
          <w:szCs w:val="24"/>
          <w:lang w:val="uk-UA"/>
        </w:rPr>
        <w:t xml:space="preserve">Викладач </w:t>
      </w:r>
      <w:r w:rsidRPr="00FC1AEF">
        <w:rPr>
          <w:rStyle w:val="fontstyle21"/>
          <w:sz w:val="24"/>
          <w:szCs w:val="24"/>
          <w:lang w:val="uk-UA"/>
        </w:rPr>
        <w:tab/>
      </w:r>
      <w:r w:rsidRPr="00FC1AEF">
        <w:rPr>
          <w:rStyle w:val="fontstyle21"/>
          <w:sz w:val="24"/>
          <w:szCs w:val="24"/>
          <w:lang w:val="uk-UA"/>
        </w:rPr>
        <w:tab/>
      </w:r>
      <w:r w:rsidRPr="00FC1AEF">
        <w:rPr>
          <w:rStyle w:val="fontstyle21"/>
          <w:sz w:val="24"/>
          <w:szCs w:val="24"/>
          <w:lang w:val="uk-UA"/>
        </w:rPr>
        <w:tab/>
      </w:r>
      <w:r w:rsidRPr="00FC1AEF">
        <w:rPr>
          <w:rStyle w:val="fontstyle21"/>
          <w:sz w:val="24"/>
          <w:szCs w:val="24"/>
          <w:lang w:val="uk-UA"/>
        </w:rPr>
        <w:tab/>
      </w:r>
      <w:r w:rsidRPr="00FC1AEF">
        <w:rPr>
          <w:rStyle w:val="fontstyle21"/>
          <w:sz w:val="24"/>
          <w:szCs w:val="24"/>
          <w:lang w:val="uk-UA"/>
        </w:rPr>
        <w:tab/>
      </w:r>
      <w:r w:rsidRPr="00FC1AEF">
        <w:rPr>
          <w:rStyle w:val="fontstyle21"/>
          <w:sz w:val="24"/>
          <w:szCs w:val="24"/>
          <w:lang w:val="uk-UA"/>
        </w:rPr>
        <w:tab/>
      </w:r>
      <w:proofErr w:type="spellStart"/>
      <w:r w:rsidRPr="00FC1AEF">
        <w:rPr>
          <w:rStyle w:val="fontstyle21"/>
          <w:sz w:val="24"/>
          <w:szCs w:val="24"/>
          <w:lang w:val="uk-UA"/>
        </w:rPr>
        <w:t>Вікарчук</w:t>
      </w:r>
      <w:proofErr w:type="spellEnd"/>
      <w:r w:rsidRPr="00FC1AEF">
        <w:rPr>
          <w:rStyle w:val="fontstyle21"/>
          <w:sz w:val="24"/>
          <w:szCs w:val="24"/>
          <w:lang w:val="uk-UA"/>
        </w:rPr>
        <w:t xml:space="preserve"> О.І.</w:t>
      </w:r>
    </w:p>
    <w:p w:rsidR="00844251" w:rsidRPr="00FC1AEF" w:rsidRDefault="00844251">
      <w:pPr>
        <w:rPr>
          <w:rStyle w:val="fontstyle21"/>
          <w:sz w:val="24"/>
          <w:szCs w:val="24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>
      <w:pPr>
        <w:rPr>
          <w:rStyle w:val="fontstyle21"/>
          <w:lang w:val="uk-UA"/>
        </w:rPr>
      </w:pPr>
    </w:p>
    <w:p w:rsidR="00844251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251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№2</w:t>
      </w:r>
      <w:r w:rsidRPr="00965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4BE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</w:p>
    <w:p w:rsidR="00844251" w:rsidRPr="009654BE" w:rsidRDefault="00844251" w:rsidP="0084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В-2</w:t>
      </w:r>
    </w:p>
    <w:p w:rsidR="00844251" w:rsidRPr="00E66A88" w:rsidRDefault="00844251" w:rsidP="00844251">
      <w:pPr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E66A88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1.</w:t>
      </w:r>
      <w:r w:rsidR="00FC1AEF" w:rsidRPr="00FC1AEF">
        <w:rPr>
          <w:rFonts w:ascii="Times New Roman" w:hAnsi="Times New Roman"/>
        </w:rPr>
        <w:t xml:space="preserve"> </w:t>
      </w:r>
      <w:proofErr w:type="spellStart"/>
      <w:r w:rsidR="00FC1AEF" w:rsidRPr="00FC1AEF">
        <w:rPr>
          <w:rFonts w:ascii="Times New Roman" w:hAnsi="Times New Roman"/>
        </w:rPr>
        <w:t>Концепція</w:t>
      </w:r>
      <w:proofErr w:type="spellEnd"/>
      <w:r w:rsidR="00FC1AEF" w:rsidRPr="00FC1AEF">
        <w:rPr>
          <w:rFonts w:ascii="Times New Roman" w:hAnsi="Times New Roman"/>
        </w:rPr>
        <w:t xml:space="preserve"> </w:t>
      </w:r>
      <w:proofErr w:type="spellStart"/>
      <w:r w:rsidR="00FC1AEF" w:rsidRPr="00FC1AEF">
        <w:rPr>
          <w:rFonts w:ascii="Times New Roman" w:hAnsi="Times New Roman"/>
        </w:rPr>
        <w:t>життєвого</w:t>
      </w:r>
      <w:proofErr w:type="spellEnd"/>
      <w:r w:rsidR="00FC1AEF" w:rsidRPr="00FC1AEF">
        <w:rPr>
          <w:rFonts w:ascii="Times New Roman" w:hAnsi="Times New Roman"/>
        </w:rPr>
        <w:t xml:space="preserve"> циклу товару</w:t>
      </w:r>
      <w:r w:rsidR="00FC1AEF" w:rsidRPr="00FC1AEF">
        <w:rPr>
          <w:rFonts w:ascii="Times" w:hAnsi="Times" w:cs="Times"/>
        </w:rPr>
        <w:t>.</w:t>
      </w:r>
    </w:p>
    <w:p w:rsidR="00FC1AEF" w:rsidRPr="00FC1AEF" w:rsidRDefault="00844251" w:rsidP="00FC1AEF">
      <w:pPr>
        <w:rPr>
          <w:rStyle w:val="fontstyle01"/>
          <w:rFonts w:ascii="Times New Roman" w:hAnsi="Times New Roman" w:cs="Times New Roman"/>
          <w:i w:val="0"/>
          <w:sz w:val="24"/>
          <w:szCs w:val="24"/>
          <w:lang w:val="uk-UA"/>
        </w:rPr>
      </w:pPr>
      <w:r w:rsidRPr="00E66A88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2.</w:t>
      </w:r>
      <w:r w:rsidR="00FC1AEF" w:rsidRPr="00FC1AEF">
        <w:rPr>
          <w:rFonts w:ascii="Times New Roman" w:hAnsi="Times New Roman"/>
          <w:bCs/>
        </w:rPr>
        <w:t xml:space="preserve"> </w:t>
      </w:r>
      <w:proofErr w:type="spellStart"/>
      <w:r w:rsidR="00FC1AEF">
        <w:rPr>
          <w:rFonts w:ascii="Times New Roman" w:hAnsi="Times New Roman"/>
          <w:bCs/>
        </w:rPr>
        <w:t>Управління</w:t>
      </w:r>
      <w:proofErr w:type="spellEnd"/>
      <w:r w:rsidR="00FC1AEF">
        <w:rPr>
          <w:rFonts w:ascii="Times New Roman" w:hAnsi="Times New Roman"/>
          <w:bCs/>
        </w:rPr>
        <w:t xml:space="preserve"> товаром</w:t>
      </w:r>
      <w:r w:rsidR="00FC1AEF">
        <w:rPr>
          <w:rFonts w:ascii="Times New Roman" w:hAnsi="Times New Roman"/>
          <w:bCs/>
          <w:lang w:val="uk-UA"/>
        </w:rPr>
        <w:t>.</w:t>
      </w:r>
    </w:p>
    <w:p w:rsidR="00844251" w:rsidRPr="00E66A88" w:rsidRDefault="00844251">
      <w:pPr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E66A88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Тести</w:t>
      </w:r>
    </w:p>
    <w:p w:rsidR="00E66A88" w:rsidRPr="00E66A88" w:rsidRDefault="00E66A88" w:rsidP="00E66A88">
      <w:pPr>
        <w:spacing w:after="0" w:line="240" w:lineRule="auto"/>
        <w:rPr>
          <w:sz w:val="24"/>
          <w:szCs w:val="24"/>
          <w:lang w:val="uk-UA"/>
        </w:rPr>
      </w:pP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1. До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методів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збуту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відноситься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?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Розповсюдження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безплатних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зразків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товару.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Розповсюдження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купонів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Розповсюдження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інформаційних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буклетів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Організація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конкурсі</w:t>
      </w:r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в</w:t>
      </w:r>
      <w:proofErr w:type="spellEnd"/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 xml:space="preserve"> та лотерей.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2.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Елементами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комплексу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маркетингових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комунікацій</w:t>
      </w:r>
      <w:proofErr w:type="spellEnd"/>
      <w:proofErr w:type="gram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є :</w:t>
      </w:r>
      <w:proofErr w:type="gram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Реклама,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збуту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зв’язки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з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громадськістю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,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особисті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продажі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Сервіс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знижки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, реклама, он-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лайн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продажі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Реклама,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сервіс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виставки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зв’язки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з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громадськістю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Директ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-мейл,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інтернет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-маркетинг, PR, реклама.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3.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Комунікативна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ефективність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показує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Прирі</w:t>
      </w:r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ст</w:t>
      </w:r>
      <w:proofErr w:type="spellEnd"/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кількості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покупців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певної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марки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після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проведення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Приріст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обсягів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продажів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певної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марки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після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проведення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Збільшення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ринкової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частки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певної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марки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після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проведення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Кількість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інформації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про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торговельну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марку, яку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запам’ятали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споживачі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п</w:t>
      </w:r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>ісля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проведення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4. Для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вибору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тих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медіаносіїв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які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будуть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задіяні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при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проведенні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використовуються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</w:t>
      </w:r>
      <w:proofErr w:type="gram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ізні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показники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Зокрема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охоплення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показує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Відсоток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населення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або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цільової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аудиторії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експонований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носієм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рекламного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звернення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щонайменше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один раз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протягом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періоду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рекламування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Кількість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медіаносіїв</w:t>
      </w:r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,я</w:t>
      </w:r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>кі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будуть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використані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для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проведення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Кількість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контактів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цільових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споживачів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з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рекламним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зверненням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за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період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рекламної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кампанії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Правильної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відповіді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немає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5. </w:t>
      </w:r>
      <w:proofErr w:type="gram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Для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оцінки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ефективності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друкованої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реклами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використовується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sz w:val="24"/>
          <w:szCs w:val="24"/>
        </w:rPr>
        <w:br/>
      </w:r>
      <w:r w:rsidRPr="00E66A88">
        <w:rPr>
          <w:rFonts w:ascii="TimesNewRoman" w:hAnsi="TimesNewRoman"/>
          <w:color w:val="FFFFFF"/>
          <w:sz w:val="24"/>
          <w:szCs w:val="24"/>
        </w:rPr>
        <w:t>2</w:t>
      </w:r>
      <w:r w:rsidRPr="00E66A88">
        <w:rPr>
          <w:rFonts w:ascii="TimesNewRoman" w:hAnsi="TimesNewRoman"/>
          <w:color w:val="000000"/>
          <w:sz w:val="24"/>
          <w:szCs w:val="24"/>
        </w:rPr>
        <w:t>1) Гамма-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коефіцієнт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>2) Бета-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коефіцієнт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>3) Лямбда-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коефіцієнт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lastRenderedPageBreak/>
        <w:t xml:space="preserve">4) Сигма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коефіцієнт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6.</w:t>
      </w:r>
      <w:proofErr w:type="gram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Частка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людей,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які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правильно назвали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рекламований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товар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або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рекламодавця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це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Оцінка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помітності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Оцінка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правильного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запам’ятовування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Оцінка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прочитання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Оцінка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згадування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7.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Інструменти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збуту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розподіляють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такі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групи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оптової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торгі</w:t>
      </w:r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вл</w:t>
      </w:r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>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роздрібної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торгівлі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транспортних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організацій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постачальників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посередників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агентів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контактних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аудиторій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медіаканалів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дилері</w:t>
      </w:r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в</w:t>
      </w:r>
      <w:proofErr w:type="spellEnd"/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 xml:space="preserve"> та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дистриб’юторів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кінцевих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споживачів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посередників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власного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торговельного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br/>
        <w:t>персоналу.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8. Бета-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коефіцієнт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використовується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оцінки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Р</w:t>
      </w:r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>івня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впізнання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товарної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марки.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Усвідомлюваної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множини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товарів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Реакції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на рекламу.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Ринкової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частки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товару.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9.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Компанія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«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Тіара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», яка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виробляє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безалкогольні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напої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надає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своїм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покупцям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можливість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обміняти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кожні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10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етикеток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від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її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продукції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м’яку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іграшку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Мова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йден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використання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  <w:t xml:space="preserve">такого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інструменту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, як: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>1) Купон.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Залік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proofErr w:type="gramStart"/>
      <w:r w:rsidRPr="00E66A88">
        <w:rPr>
          <w:rFonts w:ascii="TimesNewRoman" w:hAnsi="TimesNewRoman"/>
          <w:color w:val="000000"/>
          <w:sz w:val="24"/>
          <w:szCs w:val="24"/>
        </w:rPr>
        <w:t>Прем</w:t>
      </w:r>
      <w:proofErr w:type="gramEnd"/>
      <w:r w:rsidRPr="00E66A88">
        <w:rPr>
          <w:rFonts w:ascii="TimesNewRoman" w:hAnsi="TimesNewRoman"/>
          <w:color w:val="000000"/>
          <w:sz w:val="24"/>
          <w:szCs w:val="24"/>
        </w:rPr>
        <w:t>ія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4)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Семплінг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10.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Семплінг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це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 xml:space="preserve"> один з </w:t>
      </w:r>
      <w:proofErr w:type="spellStart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інструментів</w:t>
      </w:r>
      <w:proofErr w:type="spellEnd"/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t>:</w:t>
      </w:r>
      <w:r w:rsidRPr="00E66A8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E66A88">
        <w:rPr>
          <w:rFonts w:ascii="TimesNewRoman" w:hAnsi="TimesNewRoman"/>
          <w:color w:val="000000"/>
          <w:sz w:val="24"/>
          <w:szCs w:val="24"/>
        </w:rPr>
        <w:t xml:space="preserve">1)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Особистих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продажів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2)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Зв’язків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з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громадськістю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  <w:r w:rsidRPr="00E66A88">
        <w:rPr>
          <w:rFonts w:ascii="TimesNewRoman" w:hAnsi="TimesNewRoman"/>
          <w:color w:val="000000"/>
          <w:sz w:val="24"/>
          <w:szCs w:val="24"/>
        </w:rPr>
        <w:br/>
        <w:t xml:space="preserve">3)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Стимулювання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</w:rPr>
        <w:t>збуту</w:t>
      </w:r>
      <w:proofErr w:type="spellEnd"/>
      <w:r w:rsidRPr="00E66A88">
        <w:rPr>
          <w:rFonts w:ascii="TimesNewRoman" w:hAnsi="TimesNewRoman"/>
          <w:color w:val="000000"/>
          <w:sz w:val="24"/>
          <w:szCs w:val="24"/>
        </w:rPr>
        <w:t>.</w:t>
      </w:r>
    </w:p>
    <w:p w:rsidR="00E66A88" w:rsidRDefault="00E66A88" w:rsidP="00E66A88">
      <w:pPr>
        <w:spacing w:after="0" w:line="240" w:lineRule="auto"/>
        <w:rPr>
          <w:rFonts w:ascii="TimesNewRoman" w:hAnsi="TimesNewRoman"/>
          <w:color w:val="000000"/>
          <w:sz w:val="24"/>
          <w:szCs w:val="24"/>
          <w:lang w:val="uk-UA"/>
        </w:rPr>
      </w:pPr>
      <w:r w:rsidRPr="00E66A88">
        <w:rPr>
          <w:rFonts w:ascii="TimesNewRoman" w:hAnsi="TimesNewRoman"/>
          <w:color w:val="000000"/>
          <w:sz w:val="24"/>
          <w:szCs w:val="24"/>
        </w:rPr>
        <w:t>4) Р</w:t>
      </w:r>
      <w:proofErr w:type="spellStart"/>
      <w:r w:rsidRPr="00E66A88">
        <w:rPr>
          <w:rFonts w:ascii="TimesNewRoman" w:hAnsi="TimesNewRoman"/>
          <w:color w:val="000000"/>
          <w:sz w:val="24"/>
          <w:szCs w:val="24"/>
          <w:lang w:val="uk-UA"/>
        </w:rPr>
        <w:t>еклама</w:t>
      </w:r>
      <w:proofErr w:type="spellEnd"/>
    </w:p>
    <w:p w:rsidR="002165E5" w:rsidRDefault="002165E5" w:rsidP="002165E5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:rsidR="002165E5" w:rsidRDefault="002165E5" w:rsidP="002165E5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:rsidR="002165E5" w:rsidRPr="002165E5" w:rsidRDefault="002165E5" w:rsidP="002165E5">
      <w:pPr>
        <w:spacing w:after="0" w:line="240" w:lineRule="auto"/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Творче з</w:t>
      </w:r>
      <w:r w:rsidRPr="00844251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 xml:space="preserve">авдання </w:t>
      </w:r>
      <w:proofErr w:type="spellStart"/>
      <w:r w:rsidRPr="00844251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.</w:t>
      </w:r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Запропонуйте</w:t>
      </w:r>
      <w:proofErr w:type="spellEnd"/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оптимальну організаційну структуру</w:t>
      </w:r>
      <w:r w:rsidRPr="0084425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844251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підрозділу з маркетингу підприємствам:</w:t>
      </w:r>
      <w:r w:rsidRPr="0084425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ПАТ </w:t>
      </w: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„Пиво-безалкогольний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комбінат </w:t>
      </w: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„Радомишль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”</w:t>
      </w:r>
      <w:r w:rsidRPr="002165E5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ПП «Виробничо-будівельний комплекс «</w:t>
      </w: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Грінвуд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  <w:r w:rsidRPr="002165E5">
        <w:rPr>
          <w:rStyle w:val="fontstyle3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Samsung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Coc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а-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Cola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ПриватБанк</w:t>
      </w:r>
      <w:proofErr w:type="spellEnd"/>
      <w:r w:rsidRPr="002165E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165E5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Киевстар</w:t>
      </w:r>
      <w:proofErr w:type="spellEnd"/>
      <w:r w:rsidRPr="002165E5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»</w:t>
      </w:r>
      <w:r w:rsidRPr="002165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ПАТ «БІОМЕДСКЛО»</w:t>
      </w:r>
      <w:r w:rsidRPr="002165E5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65E5" w:rsidRDefault="002165E5" w:rsidP="002165E5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ПрАТ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Ліктрави</w:t>
      </w:r>
      <w:proofErr w:type="spellEnd"/>
      <w:r w:rsidRPr="002165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FC1AEF" w:rsidRDefault="00FC1AEF" w:rsidP="002165E5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C1AEF" w:rsidRPr="00FC1AEF" w:rsidRDefault="00FC1AEF" w:rsidP="002165E5">
      <w:pPr>
        <w:spacing w:after="0" w:line="240" w:lineRule="auto"/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Викладач 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Вікарчук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О.І.</w:t>
      </w:r>
    </w:p>
    <w:p w:rsidR="002165E5" w:rsidRDefault="002165E5" w:rsidP="002165E5">
      <w:pPr>
        <w:rPr>
          <w:rStyle w:val="fontstyle21"/>
          <w:lang w:val="uk-UA"/>
        </w:rPr>
      </w:pPr>
    </w:p>
    <w:p w:rsidR="002165E5" w:rsidRPr="00E66A88" w:rsidRDefault="002165E5" w:rsidP="00E66A88">
      <w:pPr>
        <w:spacing w:after="0" w:line="240" w:lineRule="auto"/>
        <w:rPr>
          <w:rStyle w:val="fontstyle21"/>
          <w:rFonts w:asciiTheme="minorHAnsi" w:hAnsiTheme="minorHAnsi"/>
          <w:color w:val="auto"/>
          <w:sz w:val="24"/>
          <w:szCs w:val="24"/>
          <w:lang w:val="uk-UA"/>
        </w:rPr>
      </w:pPr>
    </w:p>
    <w:p w:rsidR="00844251" w:rsidRPr="00844251" w:rsidRDefault="00844251">
      <w:pPr>
        <w:rPr>
          <w:lang w:val="uk-UA"/>
        </w:rPr>
      </w:pPr>
    </w:p>
    <w:sectPr w:rsidR="00844251" w:rsidRPr="008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09C2"/>
    <w:multiLevelType w:val="multilevel"/>
    <w:tmpl w:val="14F4279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51"/>
    <w:rsid w:val="002165E5"/>
    <w:rsid w:val="002179E9"/>
    <w:rsid w:val="00844251"/>
    <w:rsid w:val="00E66A88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251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844251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44251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844251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styleId="a3">
    <w:name w:val="Strong"/>
    <w:basedOn w:val="a0"/>
    <w:uiPriority w:val="22"/>
    <w:qFormat/>
    <w:rsid w:val="002165E5"/>
    <w:rPr>
      <w:b/>
      <w:bCs/>
    </w:rPr>
  </w:style>
  <w:style w:type="paragraph" w:styleId="a4">
    <w:name w:val="List Paragraph"/>
    <w:basedOn w:val="a"/>
    <w:uiPriority w:val="34"/>
    <w:qFormat/>
    <w:rsid w:val="00FC1AE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251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844251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44251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844251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styleId="a3">
    <w:name w:val="Strong"/>
    <w:basedOn w:val="a0"/>
    <w:uiPriority w:val="22"/>
    <w:qFormat/>
    <w:rsid w:val="002165E5"/>
    <w:rPr>
      <w:b/>
      <w:bCs/>
    </w:rPr>
  </w:style>
  <w:style w:type="paragraph" w:styleId="a4">
    <w:name w:val="List Paragraph"/>
    <w:basedOn w:val="a"/>
    <w:uiPriority w:val="34"/>
    <w:qFormat/>
    <w:rsid w:val="00FC1AE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74B3-86D0-496F-9DB1-1A6C1201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2022-05-01T10:50:00Z</dcterms:created>
  <dcterms:modified xsi:type="dcterms:W3CDTF">2022-05-01T11:56:00Z</dcterms:modified>
</cp:coreProperties>
</file>