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A655AA" w14:paraId="327E2759" w14:textId="77777777" w:rsidTr="0008294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EB18843" w14:textId="77777777" w:rsidR="00A655AA" w:rsidRDefault="00A655AA" w:rsidP="00005320">
            <w:pPr>
              <w:suppressAutoHyphens/>
              <w:autoSpaceDN/>
              <w:adjustRightInd/>
              <w:spacing w:line="360" w:lineRule="auto"/>
              <w:jc w:val="center"/>
              <w:textAlignment w:val="baseline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521" w:type="dxa"/>
          </w:tcPr>
          <w:p w14:paraId="2BC56C66" w14:textId="77777777" w:rsidR="00A655AA" w:rsidRPr="00A655AA" w:rsidRDefault="00A655AA" w:rsidP="00082947">
            <w:pPr>
              <w:suppressAutoHyphens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uk-UA" w:eastAsia="ar-SA"/>
              </w:rPr>
            </w:pPr>
            <w:proofErr w:type="spellStart"/>
            <w:r w:rsidRPr="00A655AA">
              <w:rPr>
                <w:sz w:val="28"/>
                <w:szCs w:val="28"/>
                <w:lang w:val="uk-UA" w:eastAsia="ar-SA"/>
              </w:rPr>
              <w:t>Силабус</w:t>
            </w:r>
            <w:proofErr w:type="spellEnd"/>
            <w:r w:rsidRPr="00A655AA">
              <w:rPr>
                <w:sz w:val="28"/>
                <w:szCs w:val="28"/>
                <w:lang w:val="uk-UA" w:eastAsia="ar-SA"/>
              </w:rPr>
              <w:t xml:space="preserve"> курсу</w:t>
            </w:r>
          </w:p>
          <w:p w14:paraId="4FDC5AD9" w14:textId="2F8A39EE" w:rsidR="00924536" w:rsidRDefault="00DD4EC2" w:rsidP="00082947">
            <w:pPr>
              <w:suppressAutoHyphens/>
              <w:autoSpaceDN/>
              <w:adjustRightInd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="00922D56" w:rsidRPr="00922D56">
              <w:rPr>
                <w:b/>
                <w:sz w:val="28"/>
                <w:szCs w:val="28"/>
                <w:lang w:val="uk-UA"/>
              </w:rPr>
              <w:t>НОРМУВАННЯ АНТРОПОГЕННОГО НАВАНТАЖЕННЯ НА НАВКОЛИШНЄ СЕРЕДОВИЩЕ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14:paraId="53960FD9" w14:textId="45CACBDC" w:rsidR="00A655AA" w:rsidRPr="00A655AA" w:rsidRDefault="00082947" w:rsidP="00082947">
            <w:pPr>
              <w:suppressAutoHyphens/>
              <w:autoSpaceDN/>
              <w:adjustRightInd/>
              <w:textAlignment w:val="baseline"/>
              <w:rPr>
                <w:sz w:val="28"/>
                <w:szCs w:val="28"/>
                <w:lang w:val="uk-UA" w:eastAsia="ar-SA"/>
              </w:rPr>
            </w:pPr>
            <w:r w:rsidRPr="00A655AA">
              <w:rPr>
                <w:sz w:val="28"/>
                <w:szCs w:val="28"/>
                <w:lang w:val="uk-UA" w:eastAsia="ar-SA"/>
              </w:rPr>
              <w:t>ступінь вищої освіти –</w:t>
            </w:r>
            <w:r w:rsidR="0064063F">
              <w:rPr>
                <w:sz w:val="28"/>
                <w:szCs w:val="28"/>
                <w:lang w:val="uk-UA"/>
              </w:rPr>
              <w:t>бакалавр</w:t>
            </w:r>
          </w:p>
          <w:p w14:paraId="3EEAC994" w14:textId="77777777" w:rsidR="002154B6" w:rsidRPr="00082947" w:rsidRDefault="00A655AA" w:rsidP="00082947">
            <w:pPr>
              <w:suppressAutoHyphens/>
              <w:autoSpaceDN/>
              <w:adjustRightInd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  <w:r w:rsidRPr="00082947">
              <w:rPr>
                <w:b/>
                <w:sz w:val="28"/>
                <w:szCs w:val="28"/>
                <w:lang w:val="uk-UA" w:eastAsia="ar-SA"/>
              </w:rPr>
              <w:t xml:space="preserve">освітньо-професійна програма – </w:t>
            </w:r>
            <w:r w:rsidR="002154B6" w:rsidRPr="00082947">
              <w:rPr>
                <w:b/>
                <w:sz w:val="28"/>
                <w:szCs w:val="28"/>
                <w:lang w:val="uk-UA" w:eastAsia="ar-SA"/>
              </w:rPr>
              <w:t>«</w:t>
            </w:r>
            <w:r w:rsidR="00DD4EC2">
              <w:rPr>
                <w:b/>
                <w:sz w:val="28"/>
                <w:szCs w:val="28"/>
                <w:lang w:val="uk-UA" w:eastAsia="ar-SA"/>
              </w:rPr>
              <w:t>Екологія</w:t>
            </w:r>
            <w:r w:rsidR="002154B6" w:rsidRPr="00082947">
              <w:rPr>
                <w:b/>
                <w:sz w:val="28"/>
                <w:szCs w:val="28"/>
                <w:lang w:val="uk-UA" w:eastAsia="ar-SA"/>
              </w:rPr>
              <w:t>»</w:t>
            </w:r>
          </w:p>
          <w:p w14:paraId="5044131F" w14:textId="12FDD267" w:rsidR="0064063F" w:rsidRDefault="00924536" w:rsidP="00082947">
            <w:pPr>
              <w:suppressAutoHyphens/>
              <w:autoSpaceDN/>
              <w:adjustRightInd/>
              <w:textAlignment w:val="baseline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Рік навчання: </w:t>
            </w:r>
            <w:r w:rsidR="00922D56">
              <w:rPr>
                <w:sz w:val="28"/>
                <w:szCs w:val="28"/>
                <w:lang w:val="uk-UA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,</w:t>
            </w:r>
          </w:p>
          <w:p w14:paraId="5E9E7CBA" w14:textId="1CECBD2F" w:rsidR="00A655AA" w:rsidRPr="00A655AA" w:rsidRDefault="00924536" w:rsidP="00082947">
            <w:pPr>
              <w:suppressAutoHyphens/>
              <w:autoSpaceDN/>
              <w:adjustRightInd/>
              <w:textAlignment w:val="baseline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Семестр: </w:t>
            </w:r>
            <w:r w:rsidR="00922D56">
              <w:rPr>
                <w:sz w:val="28"/>
                <w:szCs w:val="28"/>
                <w:lang w:val="uk-UA" w:eastAsia="ar-SA"/>
              </w:rPr>
              <w:t>2</w:t>
            </w:r>
          </w:p>
          <w:p w14:paraId="0123DE11" w14:textId="635256B5" w:rsidR="002154B6" w:rsidRDefault="00766933" w:rsidP="00082947">
            <w:pPr>
              <w:suppressAutoHyphens/>
              <w:autoSpaceDN/>
              <w:adjustRightInd/>
              <w:textAlignment w:val="baseline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Кількість </w:t>
            </w:r>
            <w:r w:rsidR="00DD4EC2">
              <w:rPr>
                <w:sz w:val="28"/>
                <w:szCs w:val="28"/>
                <w:lang w:val="uk-UA" w:eastAsia="ar-SA"/>
              </w:rPr>
              <w:t xml:space="preserve">кредитів: </w:t>
            </w:r>
            <w:r w:rsidR="00922D56">
              <w:rPr>
                <w:sz w:val="28"/>
                <w:szCs w:val="28"/>
                <w:lang w:val="uk-UA" w:eastAsia="ar-SA"/>
              </w:rPr>
              <w:t>4</w:t>
            </w:r>
          </w:p>
          <w:p w14:paraId="580AD444" w14:textId="77777777" w:rsidR="00A655AA" w:rsidRDefault="00A655AA" w:rsidP="00082947">
            <w:pPr>
              <w:suppressAutoHyphens/>
              <w:autoSpaceDN/>
              <w:adjustRightInd/>
              <w:textAlignment w:val="baseline"/>
              <w:rPr>
                <w:sz w:val="28"/>
                <w:szCs w:val="28"/>
                <w:lang w:val="uk-UA" w:eastAsia="ar-SA"/>
              </w:rPr>
            </w:pPr>
            <w:r w:rsidRPr="00A655AA">
              <w:rPr>
                <w:sz w:val="28"/>
                <w:szCs w:val="28"/>
                <w:lang w:val="uk-UA" w:eastAsia="ar-SA"/>
              </w:rPr>
              <w:t>Мова викладання: українська</w:t>
            </w:r>
          </w:p>
        </w:tc>
      </w:tr>
      <w:tr w:rsidR="00A655AA" w:rsidRPr="00F33D61" w14:paraId="411FB380" w14:textId="77777777" w:rsidTr="00082947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B83CD4" w14:textId="77777777" w:rsidR="00082947" w:rsidRDefault="00082947" w:rsidP="00082947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</w:p>
          <w:p w14:paraId="33024D09" w14:textId="77777777" w:rsidR="00A655AA" w:rsidRPr="00082947" w:rsidRDefault="00A655AA" w:rsidP="00082947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14:paraId="7A5218B3" w14:textId="77777777" w:rsidR="005E27D6" w:rsidRDefault="005E27D6" w:rsidP="005E27D6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 w:eastAsia="ar-SA"/>
              </w:rPr>
              <w:t>Керівник курсу</w:t>
            </w:r>
          </w:p>
          <w:p w14:paraId="3A8A8157" w14:textId="77777777" w:rsidR="005E27D6" w:rsidRDefault="002154B6" w:rsidP="005E27D6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082947">
              <w:rPr>
                <w:b/>
                <w:sz w:val="28"/>
                <w:szCs w:val="28"/>
                <w:lang w:val="uk-UA" w:eastAsia="ar-SA"/>
              </w:rPr>
              <w:t>к.е.н</w:t>
            </w:r>
            <w:proofErr w:type="spellEnd"/>
            <w:r w:rsidRPr="00082947">
              <w:rPr>
                <w:b/>
                <w:sz w:val="28"/>
                <w:szCs w:val="28"/>
                <w:lang w:val="uk-UA" w:eastAsia="ar-SA"/>
              </w:rPr>
              <w:t>.</w:t>
            </w:r>
            <w:r w:rsidR="005E27D6">
              <w:rPr>
                <w:b/>
                <w:sz w:val="28"/>
                <w:szCs w:val="28"/>
                <w:lang w:val="uk-UA" w:eastAsia="ar-SA"/>
              </w:rPr>
              <w:t xml:space="preserve">, доцент кафедри екології </w:t>
            </w:r>
            <w:r w:rsidRPr="00082947">
              <w:rPr>
                <w:b/>
                <w:sz w:val="28"/>
                <w:szCs w:val="28"/>
                <w:lang w:val="uk-UA" w:eastAsia="ar-SA"/>
              </w:rPr>
              <w:t xml:space="preserve"> </w:t>
            </w:r>
          </w:p>
          <w:p w14:paraId="6E90B940" w14:textId="77777777" w:rsidR="00A655AA" w:rsidRPr="00082947" w:rsidRDefault="00082947" w:rsidP="005E27D6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ar-SA"/>
              </w:rPr>
              <w:t>Кірейцева</w:t>
            </w:r>
            <w:proofErr w:type="spellEnd"/>
            <w:r>
              <w:rPr>
                <w:b/>
                <w:sz w:val="28"/>
                <w:szCs w:val="28"/>
                <w:lang w:val="uk-UA" w:eastAsia="ar-SA"/>
              </w:rPr>
              <w:t xml:space="preserve"> Ганна Вікторівна</w:t>
            </w:r>
          </w:p>
        </w:tc>
      </w:tr>
      <w:tr w:rsidR="00082947" w14:paraId="26731FAD" w14:textId="77777777" w:rsidTr="00F33D61">
        <w:trPr>
          <w:jc w:val="center"/>
        </w:trPr>
        <w:tc>
          <w:tcPr>
            <w:tcW w:w="8789" w:type="dxa"/>
            <w:gridSpan w:val="2"/>
          </w:tcPr>
          <w:p w14:paraId="78361B06" w14:textId="77777777" w:rsidR="00082947" w:rsidRDefault="00082947" w:rsidP="00082947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</w:p>
          <w:p w14:paraId="4EB7BA1A" w14:textId="77777777" w:rsidR="00082947" w:rsidRDefault="00082947" w:rsidP="00082947">
            <w:pPr>
              <w:suppressAutoHyphens/>
              <w:autoSpaceDN/>
              <w:adjustRightInd/>
              <w:jc w:val="center"/>
              <w:textAlignment w:val="baseline"/>
              <w:rPr>
                <w:b/>
                <w:sz w:val="28"/>
                <w:szCs w:val="28"/>
                <w:lang w:val="uk-UA" w:eastAsia="ar-SA"/>
              </w:rPr>
            </w:pPr>
          </w:p>
          <w:p w14:paraId="796B5A46" w14:textId="77777777" w:rsidR="00082947" w:rsidRPr="00230DAE" w:rsidRDefault="00082947" w:rsidP="00230DAE">
            <w:pPr>
              <w:suppressAutoHyphens/>
              <w:autoSpaceDN/>
              <w:adjustRightInd/>
              <w:textAlignment w:val="baseline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uk-UA" w:eastAsia="ar-SA"/>
              </w:rPr>
              <w:t xml:space="preserve">Контактна інформація: </w:t>
            </w:r>
            <w:r w:rsidR="00230DAE">
              <w:rPr>
                <w:b/>
                <w:sz w:val="28"/>
                <w:szCs w:val="28"/>
                <w:lang w:val="en-US" w:eastAsia="ar-SA"/>
              </w:rPr>
              <w:t>anna</w:t>
            </w:r>
            <w:r w:rsidR="00230DAE" w:rsidRPr="00230DAE">
              <w:rPr>
                <w:b/>
                <w:sz w:val="28"/>
                <w:szCs w:val="28"/>
                <w:lang w:eastAsia="ar-SA"/>
              </w:rPr>
              <w:t>.</w:t>
            </w:r>
            <w:proofErr w:type="spellStart"/>
            <w:r w:rsidR="00230DAE">
              <w:rPr>
                <w:b/>
                <w:sz w:val="28"/>
                <w:szCs w:val="28"/>
                <w:lang w:val="en-US" w:eastAsia="ar-SA"/>
              </w:rPr>
              <w:t>kireyceva</w:t>
            </w:r>
            <w:proofErr w:type="spellEnd"/>
            <w:r w:rsidRPr="00082947">
              <w:rPr>
                <w:b/>
                <w:sz w:val="28"/>
                <w:szCs w:val="28"/>
                <w:lang w:val="uk-UA" w:eastAsia="ar-SA"/>
              </w:rPr>
              <w:t>@gmail.com, +380</w:t>
            </w:r>
            <w:r w:rsidR="00230DAE" w:rsidRPr="00230DAE">
              <w:rPr>
                <w:b/>
                <w:sz w:val="28"/>
                <w:szCs w:val="28"/>
                <w:lang w:eastAsia="ar-SA"/>
              </w:rPr>
              <w:t>972514555</w:t>
            </w:r>
          </w:p>
        </w:tc>
      </w:tr>
    </w:tbl>
    <w:p w14:paraId="2992E739" w14:textId="77777777" w:rsidR="00005320" w:rsidRPr="00005320" w:rsidRDefault="00005320" w:rsidP="00082947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3BD321A" w14:textId="77777777" w:rsidR="00254778" w:rsidRDefault="00254778" w:rsidP="00254778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дисципліни</w:t>
      </w:r>
    </w:p>
    <w:p w14:paraId="0C37D25C" w14:textId="77777777" w:rsidR="00254778" w:rsidRDefault="00254778" w:rsidP="00254778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14:paraId="548DCEC4" w14:textId="77777777" w:rsidR="0064063F" w:rsidRDefault="0064063F" w:rsidP="0064063F">
      <w:pPr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14:paraId="5F4209A5" w14:textId="77777777" w:rsidR="0064063F" w:rsidRDefault="0064063F" w:rsidP="0064063F">
      <w:pPr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для денної форми навчання – </w:t>
      </w:r>
      <w:r>
        <w:rPr>
          <w:sz w:val="24"/>
          <w:szCs w:val="24"/>
          <w:lang w:eastAsia="uk-UA"/>
        </w:rPr>
        <w:t>5</w:t>
      </w:r>
      <w:r>
        <w:rPr>
          <w:sz w:val="24"/>
          <w:szCs w:val="24"/>
          <w:lang w:val="uk-UA" w:eastAsia="uk-UA"/>
        </w:rPr>
        <w:t xml:space="preserve">3 % аудиторних занять, </w:t>
      </w:r>
      <w:r>
        <w:rPr>
          <w:sz w:val="24"/>
          <w:szCs w:val="24"/>
          <w:lang w:eastAsia="uk-UA"/>
        </w:rPr>
        <w:t>4</w:t>
      </w:r>
      <w:r>
        <w:rPr>
          <w:sz w:val="24"/>
          <w:szCs w:val="24"/>
          <w:lang w:val="uk-UA" w:eastAsia="uk-UA"/>
        </w:rPr>
        <w:t>7 % самостійної та індивідуальної роботи;</w:t>
      </w:r>
    </w:p>
    <w:p w14:paraId="0378F3FC" w14:textId="77777777" w:rsidR="0064063F" w:rsidRDefault="0064063F" w:rsidP="0064063F">
      <w:pPr>
        <w:adjustRightInd/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для заочної форми навчання  ̶ </w:t>
      </w:r>
      <w:r>
        <w:rPr>
          <w:sz w:val="24"/>
          <w:szCs w:val="24"/>
          <w:lang w:eastAsia="uk-UA"/>
        </w:rPr>
        <w:t xml:space="preserve"> 1</w:t>
      </w:r>
      <w:r>
        <w:rPr>
          <w:sz w:val="24"/>
          <w:szCs w:val="24"/>
          <w:lang w:val="uk-UA" w:eastAsia="uk-UA"/>
        </w:rPr>
        <w:t>0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val="uk-UA" w:eastAsia="uk-UA"/>
        </w:rPr>
        <w:t>% аудиторних занять, 90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val="uk-UA" w:eastAsia="uk-UA"/>
        </w:rPr>
        <w:t>% самостійної та індивідуальної роботи.</w:t>
      </w:r>
    </w:p>
    <w:p w14:paraId="77768819" w14:textId="77777777" w:rsidR="00922D56" w:rsidRDefault="00922D56" w:rsidP="00922D56">
      <w:pPr>
        <w:widowControl w:val="0"/>
        <w:shd w:val="clear" w:color="auto" w:fill="FFFFFF"/>
        <w:tabs>
          <w:tab w:val="left" w:pos="562"/>
        </w:tabs>
        <w:ind w:firstLine="340"/>
        <w:jc w:val="both"/>
        <w:rPr>
          <w:color w:val="000000"/>
          <w:spacing w:val="-8"/>
          <w:sz w:val="24"/>
          <w:szCs w:val="24"/>
          <w:lang w:val="uk-UA"/>
        </w:rPr>
      </w:pPr>
    </w:p>
    <w:p w14:paraId="70734804" w14:textId="3BA9AD9F" w:rsidR="00922D56" w:rsidRDefault="00922D56" w:rsidP="00922D56">
      <w:pPr>
        <w:widowControl w:val="0"/>
        <w:shd w:val="clear" w:color="auto" w:fill="FFFFFF"/>
        <w:tabs>
          <w:tab w:val="left" w:pos="562"/>
        </w:tabs>
        <w:ind w:firstLine="340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 xml:space="preserve">Нормування  антропогенного навантаження  на навколишнє природне середовище є основою для визначення правомірності поведінки суб’єктів екологічних правовідносин, а також ступеню ефективності використання  екологічних і правових наказів. Від показників якості навколишнього природного середовища залежить і реалізація екологічних прав людини. </w:t>
      </w:r>
      <w:r>
        <w:rPr>
          <w:b/>
          <w:color w:val="000000"/>
          <w:spacing w:val="-8"/>
          <w:sz w:val="24"/>
          <w:szCs w:val="24"/>
          <w:lang w:val="uk-UA"/>
        </w:rPr>
        <w:t>Одним із найважливіших завдань</w:t>
      </w:r>
      <w:r>
        <w:rPr>
          <w:color w:val="000000"/>
          <w:spacing w:val="-8"/>
          <w:sz w:val="24"/>
          <w:szCs w:val="24"/>
          <w:lang w:val="uk-UA"/>
        </w:rPr>
        <w:t xml:space="preserve"> нормування на сучасному етапі є оптимізація взаємовідносин між людиною (антропогенною діяльністю) та навколишнім середовищем.</w:t>
      </w:r>
    </w:p>
    <w:p w14:paraId="119EB55F" w14:textId="77777777" w:rsidR="00922D56" w:rsidRDefault="00922D56" w:rsidP="00922D56">
      <w:pPr>
        <w:widowControl w:val="0"/>
        <w:shd w:val="clear" w:color="auto" w:fill="FFFFFF"/>
        <w:tabs>
          <w:tab w:val="left" w:pos="562"/>
        </w:tabs>
        <w:ind w:firstLine="340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Нормативи якості об’єктів навколишнього середовища повинні відображати вимоги до них різних споживачів і забезпечувати збереження екологічної рівноваги в природних екосистемах у межах їх саморегуляції.</w:t>
      </w:r>
    </w:p>
    <w:p w14:paraId="10A0B0FE" w14:textId="77777777" w:rsidR="00922D56" w:rsidRDefault="00922D56" w:rsidP="00922D56">
      <w:pPr>
        <w:widowControl w:val="0"/>
        <w:shd w:val="clear" w:color="auto" w:fill="FFFFFF"/>
        <w:tabs>
          <w:tab w:val="left" w:pos="562"/>
        </w:tabs>
        <w:ind w:firstLine="340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lang w:val="uk-UA"/>
        </w:rPr>
        <w:t xml:space="preserve">Метою навчальної дисципліни «Нормування антропогенного  навантаження на навколишнє середовище» </w:t>
      </w:r>
      <w:r>
        <w:rPr>
          <w:color w:val="000000"/>
          <w:spacing w:val="-8"/>
          <w:sz w:val="24"/>
          <w:szCs w:val="24"/>
          <w:lang w:val="uk-UA"/>
        </w:rPr>
        <w:t xml:space="preserve">є формування у студентів теоретичних знань та практичних навичок, необхідних для роботи у державних та відомчих виробничих підрозділах, що здійснюють нормування антропогенного навантаження на навколишнє середовище. Основою дисципліни є існуюча в Україні нормативна база, що регулює  природокористування та антропогенне навантаження на природні компоненти і комплекси довкілля. </w:t>
      </w:r>
    </w:p>
    <w:p w14:paraId="7FB2AB94" w14:textId="77777777" w:rsidR="00922D56" w:rsidRDefault="00922D56" w:rsidP="00922D56">
      <w:pPr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Вивчення дисципліни базується на знаннях, отриманих  під час засвоєння дисциплін: «Загальна екологія та </w:t>
      </w:r>
      <w:proofErr w:type="spellStart"/>
      <w:r>
        <w:rPr>
          <w:bCs/>
          <w:iCs/>
          <w:sz w:val="24"/>
          <w:szCs w:val="24"/>
          <w:lang w:val="uk-UA"/>
        </w:rPr>
        <w:t>неоекологія</w:t>
      </w:r>
      <w:proofErr w:type="spellEnd"/>
      <w:r>
        <w:rPr>
          <w:bCs/>
          <w:iCs/>
          <w:sz w:val="24"/>
          <w:szCs w:val="24"/>
          <w:lang w:val="uk-UA"/>
        </w:rPr>
        <w:t>», «Гідрологія», «Ґрунтознавство», «Моніторинг довкілля», «</w:t>
      </w:r>
      <w:proofErr w:type="spellStart"/>
      <w:r>
        <w:rPr>
          <w:bCs/>
          <w:iCs/>
          <w:sz w:val="24"/>
          <w:szCs w:val="24"/>
          <w:lang w:val="uk-UA"/>
        </w:rPr>
        <w:t>Техноекологія</w:t>
      </w:r>
      <w:proofErr w:type="spellEnd"/>
      <w:r>
        <w:rPr>
          <w:bCs/>
          <w:iCs/>
          <w:sz w:val="24"/>
          <w:szCs w:val="24"/>
          <w:lang w:val="uk-UA"/>
        </w:rPr>
        <w:t>», «Хімія з основами біогеохімії», «Біологія» та інших.</w:t>
      </w:r>
    </w:p>
    <w:p w14:paraId="046D4C86" w14:textId="77777777" w:rsidR="00922D56" w:rsidRDefault="00922D56" w:rsidP="00922D56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Результати навчання, які студент повинен набути після вивчення курсу:</w:t>
      </w:r>
    </w:p>
    <w:p w14:paraId="701D589D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Зміст дисципліни направлений на формування наступних загальних та фахових </w:t>
      </w:r>
      <w:proofErr w:type="spellStart"/>
      <w:r>
        <w:rPr>
          <w:sz w:val="24"/>
          <w:szCs w:val="24"/>
          <w:lang w:val="uk-UA"/>
        </w:rPr>
        <w:t>компетентностей</w:t>
      </w:r>
      <w:proofErr w:type="spellEnd"/>
      <w:r>
        <w:rPr>
          <w:sz w:val="24"/>
          <w:szCs w:val="24"/>
          <w:lang w:val="uk-UA"/>
        </w:rPr>
        <w:t xml:space="preserve"> спеціальності (</w:t>
      </w:r>
      <w:proofErr w:type="spellStart"/>
      <w:r>
        <w:rPr>
          <w:sz w:val="24"/>
          <w:szCs w:val="24"/>
          <w:lang w:val="uk-UA"/>
        </w:rPr>
        <w:t>ЗК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ФК</w:t>
      </w:r>
      <w:proofErr w:type="spellEnd"/>
      <w:r>
        <w:rPr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</w:t>
      </w:r>
    </w:p>
    <w:p w14:paraId="30DD781F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ЗК09</w:t>
      </w:r>
      <w:proofErr w:type="spellEnd"/>
      <w:r>
        <w:rPr>
          <w:sz w:val="24"/>
          <w:szCs w:val="24"/>
          <w:lang w:val="uk-UA"/>
        </w:rPr>
        <w:t>. Здатність оцінювати та забезпечувати якість виконуваних робіт.</w:t>
      </w:r>
    </w:p>
    <w:p w14:paraId="3B56051E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ФК04</w:t>
      </w:r>
      <w:proofErr w:type="spellEnd"/>
      <w:r>
        <w:rPr>
          <w:sz w:val="24"/>
          <w:szCs w:val="24"/>
          <w:lang w:val="uk-UA"/>
        </w:rPr>
        <w:t xml:space="preserve">. Знання сучасних досягнень національного та міжнародного екологічного законодавства. </w:t>
      </w:r>
    </w:p>
    <w:p w14:paraId="6E0F3127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ФК05</w:t>
      </w:r>
      <w:proofErr w:type="spellEnd"/>
      <w:r>
        <w:rPr>
          <w:sz w:val="24"/>
          <w:szCs w:val="24"/>
          <w:lang w:val="uk-UA"/>
        </w:rPr>
        <w:t>. Здатність до оцінки впливу процесів техногенезу на стан навколишнього середовища та виявлення екологічних ризиків, пов’язаних з виробничою діяльністю.</w:t>
      </w:r>
    </w:p>
    <w:p w14:paraId="57DD9C87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ФК06</w:t>
      </w:r>
      <w:proofErr w:type="spellEnd"/>
      <w:r>
        <w:rPr>
          <w:sz w:val="24"/>
          <w:szCs w:val="24"/>
          <w:lang w:val="uk-UA"/>
        </w:rPr>
        <w:t>. Здатність до використання основних принципів та складових екологічного управління.</w:t>
      </w:r>
    </w:p>
    <w:p w14:paraId="6BCACE84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Отримані знання з дисципліни «Нормування антропогенного навантаження на навколишнє середовище» стануть складовими наступних програмних результатів навчання: </w:t>
      </w:r>
    </w:p>
    <w:p w14:paraId="5E61983C" w14:textId="77777777" w:rsidR="00922D56" w:rsidRDefault="00922D56" w:rsidP="00922D56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ПРН02</w:t>
      </w:r>
      <w:proofErr w:type="spellEnd"/>
      <w:r>
        <w:rPr>
          <w:sz w:val="24"/>
          <w:szCs w:val="24"/>
          <w:lang w:val="uk-UA"/>
        </w:rPr>
        <w:t>. Формулювати основні екологічні закони, правила та принципи охорони довкілля та природокористування.</w:t>
      </w:r>
    </w:p>
    <w:p w14:paraId="611A206B" w14:textId="77777777" w:rsidR="00922D56" w:rsidRDefault="00922D56" w:rsidP="00922D56">
      <w:pPr>
        <w:ind w:firstLine="709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  <w:lang w:val="uk-UA" w:eastAsia="uk-UA"/>
        </w:rPr>
        <w:t>ПРН04</w:t>
      </w:r>
      <w:proofErr w:type="spellEnd"/>
      <w:r>
        <w:rPr>
          <w:sz w:val="24"/>
          <w:szCs w:val="24"/>
          <w:lang w:val="uk-UA" w:eastAsia="uk-UA"/>
        </w:rPr>
        <w:t>. Компілювати принципи управління, на яких базується система екологічної безпеки.</w:t>
      </w:r>
    </w:p>
    <w:p w14:paraId="425A94EB" w14:textId="77777777" w:rsidR="00922D56" w:rsidRDefault="00922D56" w:rsidP="00922D56">
      <w:pPr>
        <w:ind w:firstLine="709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  <w:lang w:val="uk-UA" w:eastAsia="uk-UA"/>
        </w:rPr>
        <w:t>ПРН05</w:t>
      </w:r>
      <w:proofErr w:type="spellEnd"/>
      <w:r>
        <w:rPr>
          <w:sz w:val="24"/>
          <w:szCs w:val="24"/>
          <w:lang w:val="uk-UA" w:eastAsia="uk-UA"/>
        </w:rPr>
        <w:t>. Знати концептуальні основи моніторингу та нормування антропогенного навантаження на довкілля.</w:t>
      </w:r>
    </w:p>
    <w:p w14:paraId="6A34EF68" w14:textId="77777777" w:rsidR="00DC7C12" w:rsidRPr="00922D56" w:rsidRDefault="00DC7C12" w:rsidP="00DD4EC2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</w:p>
    <w:p w14:paraId="0838D374" w14:textId="4792EA57" w:rsidR="00DD4EC2" w:rsidRDefault="00DD4EC2" w:rsidP="00DD4EC2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навчальної дисципліни</w:t>
      </w:r>
    </w:p>
    <w:p w14:paraId="0714BA39" w14:textId="77777777" w:rsidR="00DD4EC2" w:rsidRDefault="00DD4EC2" w:rsidP="00DD4EC2">
      <w:pPr>
        <w:tabs>
          <w:tab w:val="left" w:pos="3825"/>
        </w:tabs>
        <w:jc w:val="center"/>
        <w:rPr>
          <w:b/>
          <w:sz w:val="24"/>
          <w:szCs w:val="24"/>
          <w:lang w:val="uk-UA"/>
        </w:rPr>
      </w:pPr>
    </w:p>
    <w:p w14:paraId="4138CF35" w14:textId="499DCF96" w:rsidR="0064063F" w:rsidRDefault="0064063F" w:rsidP="0064063F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Дисципліна складається з  </w:t>
      </w:r>
      <w:r>
        <w:rPr>
          <w:b/>
          <w:sz w:val="24"/>
          <w:szCs w:val="24"/>
          <w:lang w:val="uk-UA"/>
        </w:rPr>
        <w:t>двох модулів</w:t>
      </w:r>
      <w:r w:rsidR="00922D56">
        <w:rPr>
          <w:sz w:val="24"/>
          <w:szCs w:val="24"/>
          <w:lang w:val="uk-UA"/>
        </w:rPr>
        <w:t>.</w:t>
      </w:r>
    </w:p>
    <w:p w14:paraId="6922F2BA" w14:textId="77777777" w:rsidR="00922D56" w:rsidRPr="00922D56" w:rsidRDefault="00922D56" w:rsidP="00922D56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922D56">
        <w:rPr>
          <w:b/>
          <w:bCs/>
          <w:sz w:val="24"/>
          <w:szCs w:val="24"/>
          <w:lang w:val="uk-UA"/>
        </w:rPr>
        <w:t>Модуль №1: Теоретичні основи нормування антропогенного навантаження на навколишнє середовище</w:t>
      </w:r>
    </w:p>
    <w:p w14:paraId="7CC6C041" w14:textId="77777777" w:rsidR="00922D56" w:rsidRPr="00922D56" w:rsidRDefault="00922D56" w:rsidP="00922D56">
      <w:pPr>
        <w:overflowPunct/>
        <w:autoSpaceDE/>
        <w:autoSpaceDN/>
        <w:adjustRightInd/>
        <w:ind w:left="360"/>
        <w:rPr>
          <w:b/>
          <w:bCs/>
          <w:sz w:val="24"/>
          <w:szCs w:val="24"/>
          <w:lang w:val="uk-UA"/>
        </w:rPr>
      </w:pPr>
    </w:p>
    <w:p w14:paraId="6FCA7306" w14:textId="77777777" w:rsidR="00922D56" w:rsidRPr="00922D56" w:rsidRDefault="00922D56" w:rsidP="00922D56">
      <w:pPr>
        <w:overflowPunct/>
        <w:autoSpaceDE/>
        <w:autoSpaceDN/>
        <w:adjustRightInd/>
        <w:spacing w:line="232" w:lineRule="auto"/>
        <w:ind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Антропогенне забруднення навколишнього середовища. Екологічний стан України. Техногенні забруднювачі природного середовища. Загальні характеристики найпоширеніших небезпечних забруднювачів. Мета та завдання екологічного нормування. Часові категорії екологічного нормування. Основні положення і показники нормування антропогенного навантаження на природне середовище. Санітарно-гігієнічне нормування. Екологічне нормування. Науково-технічне нормування. Нормування санітарно-захисної зони. Правові основи стандартизації та нормування в галузі охорони навколишнього середовища. Нормативні основи охорони довкілля.</w:t>
      </w:r>
    </w:p>
    <w:p w14:paraId="44AB9F4C" w14:textId="77777777" w:rsidR="00922D56" w:rsidRPr="00922D56" w:rsidRDefault="00922D56" w:rsidP="00922D56">
      <w:pPr>
        <w:overflowPunct/>
        <w:autoSpaceDE/>
        <w:autoSpaceDN/>
        <w:adjustRightInd/>
        <w:ind w:firstLine="360"/>
        <w:jc w:val="both"/>
        <w:rPr>
          <w:b/>
          <w:sz w:val="24"/>
          <w:szCs w:val="24"/>
        </w:rPr>
      </w:pPr>
    </w:p>
    <w:p w14:paraId="070AF2AA" w14:textId="77777777" w:rsidR="00922D56" w:rsidRPr="00922D56" w:rsidRDefault="00922D56" w:rsidP="00922D56">
      <w:pPr>
        <w:overflowPunct/>
        <w:autoSpaceDE/>
        <w:autoSpaceDN/>
        <w:adjustRightInd/>
        <w:ind w:firstLine="360"/>
        <w:jc w:val="both"/>
        <w:rPr>
          <w:b/>
          <w:sz w:val="24"/>
          <w:szCs w:val="24"/>
          <w:lang w:val="uk-UA"/>
        </w:rPr>
      </w:pPr>
      <w:r w:rsidRPr="00922D56">
        <w:rPr>
          <w:b/>
          <w:sz w:val="24"/>
          <w:szCs w:val="24"/>
          <w:lang w:val="uk-UA"/>
        </w:rPr>
        <w:t>Нормативні навчальні елементи з модуля №1</w:t>
      </w:r>
    </w:p>
    <w:p w14:paraId="4A0C253F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Мета нормування.</w:t>
      </w:r>
    </w:p>
    <w:p w14:paraId="4EFDB249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Завдання нормування.</w:t>
      </w:r>
    </w:p>
    <w:p w14:paraId="75AD7089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Часові категорії екологічного нормування.</w:t>
      </w:r>
    </w:p>
    <w:p w14:paraId="19C325B1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характеристики санітарно-гігієнічного нормування.</w:t>
      </w:r>
    </w:p>
    <w:p w14:paraId="6E89BCC2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Підходи санітарно-гігієнічного нормування.</w:t>
      </w:r>
    </w:p>
    <w:p w14:paraId="351B46ED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Екологічне нормування та його показники.</w:t>
      </w:r>
    </w:p>
    <w:p w14:paraId="727CD407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Застосування науково-технічного нормування.</w:t>
      </w:r>
    </w:p>
    <w:p w14:paraId="39DEF9E5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Принципи нормування </w:t>
      </w:r>
      <w:proofErr w:type="spellStart"/>
      <w:r w:rsidRPr="00922D56">
        <w:rPr>
          <w:bCs/>
          <w:sz w:val="24"/>
          <w:szCs w:val="24"/>
          <w:lang w:val="uk-UA"/>
        </w:rPr>
        <w:t>СЗЗ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3A2588A7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Антропогенне забруднення.</w:t>
      </w:r>
    </w:p>
    <w:p w14:paraId="4CF84CED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джерела антропогенного забруднення довкілля.</w:t>
      </w:r>
    </w:p>
    <w:p w14:paraId="6CAC0D44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Мета правових основ охорони навколишнього середовища.</w:t>
      </w:r>
    </w:p>
    <w:p w14:paraId="1F85DC7F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Мета нормативних основ охорони навколишнього середовища.</w:t>
      </w:r>
    </w:p>
    <w:p w14:paraId="6D68B21A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Принципи нормування надійності, диференціації та інтеграції, реалістичності, оптимальності, «слабкої ланки», цілі, компромісу між поколіннями, ненульового ризику.</w:t>
      </w:r>
    </w:p>
    <w:p w14:paraId="64857199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Правова основа нормування у галузі охорони навколишнього природного середовища.</w:t>
      </w:r>
    </w:p>
    <w:p w14:paraId="6E63F8FC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Міжнародні організації з екологічного нормування.</w:t>
      </w:r>
    </w:p>
    <w:p w14:paraId="0C53C5CC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1992 рік – конференція в Ріо-де-Жанейро: «Порядок денний на 21 століття».</w:t>
      </w:r>
    </w:p>
    <w:p w14:paraId="04D7EC78" w14:textId="77777777" w:rsidR="00922D56" w:rsidRPr="00922D56" w:rsidRDefault="00922D56" w:rsidP="00922D56">
      <w:pPr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ind w:left="0" w:firstLine="34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Стандарти </w:t>
      </w:r>
      <w:r w:rsidRPr="00922D56">
        <w:rPr>
          <w:bCs/>
          <w:sz w:val="24"/>
          <w:szCs w:val="24"/>
          <w:lang w:val="en-US"/>
        </w:rPr>
        <w:t>ISO.</w:t>
      </w:r>
    </w:p>
    <w:p w14:paraId="6A976466" w14:textId="77777777" w:rsidR="00922D56" w:rsidRPr="00922D56" w:rsidRDefault="00922D56" w:rsidP="00922D56">
      <w:pPr>
        <w:overflowPunct/>
        <w:autoSpaceDE/>
        <w:autoSpaceDN/>
        <w:adjustRightInd/>
        <w:ind w:firstLine="540"/>
        <w:rPr>
          <w:bCs/>
          <w:sz w:val="24"/>
          <w:szCs w:val="24"/>
          <w:lang w:val="uk-UA"/>
        </w:rPr>
      </w:pPr>
    </w:p>
    <w:p w14:paraId="4CF38EB8" w14:textId="77777777" w:rsidR="00922D56" w:rsidRPr="00922D56" w:rsidRDefault="00922D56" w:rsidP="00922D56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922D56">
        <w:rPr>
          <w:b/>
          <w:bCs/>
          <w:sz w:val="24"/>
          <w:szCs w:val="24"/>
          <w:lang w:val="uk-UA"/>
        </w:rPr>
        <w:lastRenderedPageBreak/>
        <w:t>Модуль №2: Нормування антропогенного навантаження на складові антропосфери</w:t>
      </w:r>
    </w:p>
    <w:p w14:paraId="36B717BD" w14:textId="77777777" w:rsidR="00922D56" w:rsidRPr="00922D56" w:rsidRDefault="00922D56" w:rsidP="00922D56">
      <w:pPr>
        <w:overflowPunct/>
        <w:autoSpaceDE/>
        <w:autoSpaceDN/>
        <w:adjustRightInd/>
        <w:ind w:firstLine="540"/>
        <w:rPr>
          <w:b/>
          <w:bCs/>
          <w:sz w:val="24"/>
          <w:szCs w:val="24"/>
          <w:lang w:val="uk-UA"/>
        </w:rPr>
      </w:pPr>
    </w:p>
    <w:p w14:paraId="291680E8" w14:textId="77777777" w:rsidR="00922D56" w:rsidRPr="00922D56" w:rsidRDefault="00922D56" w:rsidP="00922D56">
      <w:pPr>
        <w:overflowPunct/>
        <w:autoSpaceDE/>
        <w:autoSpaceDN/>
        <w:adjustRightInd/>
        <w:ind w:firstLine="360"/>
        <w:jc w:val="both"/>
        <w:rPr>
          <w:b/>
          <w:spacing w:val="-4"/>
          <w:sz w:val="24"/>
          <w:szCs w:val="24"/>
          <w:lang w:val="uk-UA"/>
        </w:rPr>
      </w:pPr>
      <w:r w:rsidRPr="00922D56">
        <w:rPr>
          <w:spacing w:val="-4"/>
          <w:sz w:val="24"/>
          <w:szCs w:val="24"/>
          <w:lang w:val="uk-UA"/>
        </w:rPr>
        <w:t>Нормування якості атмосферного повітря: джерела забруднення повітря, якість повітря.</w:t>
      </w:r>
      <w:r w:rsidRPr="00922D56">
        <w:rPr>
          <w:b/>
          <w:spacing w:val="-4"/>
          <w:sz w:val="24"/>
          <w:szCs w:val="24"/>
          <w:lang w:val="uk-UA"/>
        </w:rPr>
        <w:t xml:space="preserve">. </w:t>
      </w:r>
      <w:r w:rsidRPr="00922D56">
        <w:rPr>
          <w:spacing w:val="-4"/>
          <w:sz w:val="24"/>
          <w:szCs w:val="24"/>
          <w:lang w:val="uk-UA"/>
        </w:rPr>
        <w:t>Нормування якості води: екологічні функції води, види та джерела забруднення води; якість води; нормативні показники якості води. Нормування якості ґрунту: джерела забруднення ґрунтів, нормативні показники якості ґрунту. Нормування якості продуктів харчування: забруднення продуктів харчування, критерії якості та санітарно-гігієнічне нормування забрудненості продуктів харчування. Нормування впливу техногенних об’єктів на природне середовище: науково-технічні нормативи впливів на природне середовище (</w:t>
      </w:r>
      <w:proofErr w:type="spellStart"/>
      <w:r w:rsidRPr="00922D56">
        <w:rPr>
          <w:spacing w:val="-4"/>
          <w:sz w:val="24"/>
          <w:szCs w:val="24"/>
          <w:lang w:val="uk-UA"/>
        </w:rPr>
        <w:t>ГДС</w:t>
      </w:r>
      <w:proofErr w:type="spellEnd"/>
      <w:r w:rsidRPr="00922D56">
        <w:rPr>
          <w:spacing w:val="-4"/>
          <w:sz w:val="24"/>
          <w:szCs w:val="24"/>
          <w:lang w:val="uk-UA"/>
        </w:rPr>
        <w:t xml:space="preserve">, </w:t>
      </w:r>
      <w:proofErr w:type="spellStart"/>
      <w:r w:rsidRPr="00922D56">
        <w:rPr>
          <w:spacing w:val="-4"/>
          <w:sz w:val="24"/>
          <w:szCs w:val="24"/>
          <w:lang w:val="uk-UA"/>
        </w:rPr>
        <w:t>ГДВ</w:t>
      </w:r>
      <w:proofErr w:type="spellEnd"/>
      <w:r w:rsidRPr="00922D56">
        <w:rPr>
          <w:spacing w:val="-4"/>
          <w:sz w:val="24"/>
          <w:szCs w:val="24"/>
          <w:lang w:val="uk-UA"/>
        </w:rPr>
        <w:t xml:space="preserve">), нормування показників накопичення відходів. Нормування в галузі радіаційної безпеки: джерела радіаційного забруднення; іонізуюче випромінювання; основні види випромінювання; система нормування в галузі радіаційної безпеки. Нормування шумових та вібраційних забруднень довкілля: основні параметри шуму; фізичні характеристики звуку, шумове забруднення довкілля. Нормування впливів шуму. Нормування вібраційного навантаження. Нормування впливів електромагнітних </w:t>
      </w:r>
      <w:proofErr w:type="spellStart"/>
      <w:r w:rsidRPr="00922D56">
        <w:rPr>
          <w:spacing w:val="-4"/>
          <w:sz w:val="24"/>
          <w:szCs w:val="24"/>
          <w:lang w:val="uk-UA"/>
        </w:rPr>
        <w:t>випромінювань</w:t>
      </w:r>
      <w:proofErr w:type="spellEnd"/>
      <w:r w:rsidRPr="00922D56">
        <w:rPr>
          <w:spacing w:val="-4"/>
          <w:sz w:val="24"/>
          <w:szCs w:val="24"/>
          <w:lang w:val="uk-UA"/>
        </w:rPr>
        <w:t xml:space="preserve"> радіочастотного діапазону. Нормування впливів </w:t>
      </w:r>
      <w:proofErr w:type="spellStart"/>
      <w:r w:rsidRPr="00922D56">
        <w:rPr>
          <w:spacing w:val="-4"/>
          <w:sz w:val="24"/>
          <w:szCs w:val="24"/>
          <w:lang w:val="uk-UA"/>
        </w:rPr>
        <w:t>випромінювань</w:t>
      </w:r>
      <w:proofErr w:type="spellEnd"/>
      <w:r w:rsidRPr="00922D56">
        <w:rPr>
          <w:spacing w:val="-4"/>
          <w:sz w:val="24"/>
          <w:szCs w:val="24"/>
          <w:lang w:val="uk-UA"/>
        </w:rPr>
        <w:t xml:space="preserve"> оптичного діапазону.</w:t>
      </w:r>
      <w:r w:rsidRPr="00922D56">
        <w:rPr>
          <w:b/>
          <w:spacing w:val="-4"/>
          <w:sz w:val="24"/>
          <w:szCs w:val="24"/>
          <w:lang w:val="uk-UA"/>
        </w:rPr>
        <w:t xml:space="preserve"> </w:t>
      </w:r>
    </w:p>
    <w:p w14:paraId="5F5C168D" w14:textId="77777777" w:rsidR="00922D56" w:rsidRPr="00922D56" w:rsidRDefault="00922D56" w:rsidP="00922D56">
      <w:pPr>
        <w:overflowPunct/>
        <w:autoSpaceDE/>
        <w:autoSpaceDN/>
        <w:adjustRightInd/>
        <w:ind w:firstLine="360"/>
        <w:jc w:val="both"/>
        <w:rPr>
          <w:b/>
          <w:sz w:val="24"/>
          <w:szCs w:val="24"/>
          <w:lang w:val="uk-UA"/>
        </w:rPr>
      </w:pPr>
    </w:p>
    <w:p w14:paraId="6ADA09FE" w14:textId="77777777" w:rsidR="00922D56" w:rsidRPr="00922D56" w:rsidRDefault="00922D56" w:rsidP="00922D56">
      <w:pPr>
        <w:overflowPunct/>
        <w:autoSpaceDE/>
        <w:autoSpaceDN/>
        <w:adjustRightInd/>
        <w:ind w:firstLine="360"/>
        <w:jc w:val="both"/>
        <w:rPr>
          <w:b/>
          <w:sz w:val="24"/>
          <w:szCs w:val="24"/>
          <w:lang w:val="uk-UA"/>
        </w:rPr>
      </w:pPr>
      <w:r w:rsidRPr="00922D56">
        <w:rPr>
          <w:b/>
          <w:sz w:val="24"/>
          <w:szCs w:val="24"/>
          <w:lang w:val="uk-UA"/>
        </w:rPr>
        <w:t>Нормативні навчальні елементи з модуля №2</w:t>
      </w:r>
    </w:p>
    <w:p w14:paraId="49BE4F42" w14:textId="77777777" w:rsidR="00922D56" w:rsidRPr="00922D56" w:rsidRDefault="00922D56" w:rsidP="00922D56">
      <w:pPr>
        <w:numPr>
          <w:ilvl w:val="2"/>
          <w:numId w:val="31"/>
        </w:numPr>
        <w:tabs>
          <w:tab w:val="num" w:pos="720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Назвіть основні складові атмосферного повітря.</w:t>
      </w:r>
    </w:p>
    <w:p w14:paraId="24F365BA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Наведіть приклади основних джерел забруднення повітря.</w:t>
      </w:r>
    </w:p>
    <w:p w14:paraId="289266BD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Якість повітря.</w:t>
      </w:r>
    </w:p>
    <w:p w14:paraId="137C362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Гранично допустима концентрація шкідливої речовини у повітрі робочої зони.</w:t>
      </w:r>
    </w:p>
    <w:p w14:paraId="1F3659AD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Мета застосування гранично допустимої концентрації максимально разової в повітрі населених пунктів.</w:t>
      </w:r>
    </w:p>
    <w:p w14:paraId="031AFDB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pacing w:val="-6"/>
          <w:sz w:val="24"/>
          <w:szCs w:val="24"/>
          <w:lang w:val="uk-UA"/>
        </w:rPr>
      </w:pPr>
      <w:r w:rsidRPr="00922D56">
        <w:rPr>
          <w:bCs/>
          <w:spacing w:val="-6"/>
          <w:sz w:val="24"/>
          <w:szCs w:val="24"/>
          <w:lang w:val="uk-UA"/>
        </w:rPr>
        <w:t>Застосування гранично допустимої концентрації середньодобової.</w:t>
      </w:r>
    </w:p>
    <w:p w14:paraId="3D843457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екологічні функції води.</w:t>
      </w:r>
    </w:p>
    <w:p w14:paraId="13D8C5CD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види забруднення води.</w:t>
      </w:r>
    </w:p>
    <w:p w14:paraId="7E290BE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джерела забруднення води.</w:t>
      </w:r>
    </w:p>
    <w:p w14:paraId="07BBAE16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нормативні показники якості води.</w:t>
      </w:r>
    </w:p>
    <w:p w14:paraId="461248F3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Суть інтегральної оцінки якості води.</w:t>
      </w:r>
    </w:p>
    <w:p w14:paraId="46856CA4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Застосування методу сумарного ефекту.</w:t>
      </w:r>
    </w:p>
    <w:p w14:paraId="07A5ABAB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sz w:val="24"/>
          <w:szCs w:val="24"/>
          <w:lang w:val="uk-UA"/>
        </w:rPr>
      </w:pPr>
      <w:r w:rsidRPr="00922D56">
        <w:rPr>
          <w:sz w:val="24"/>
          <w:szCs w:val="24"/>
          <w:lang w:val="uk-UA"/>
        </w:rPr>
        <w:t xml:space="preserve">Критерії комплексної оцінки рівня забрудненості води за заданою </w:t>
      </w:r>
      <w:proofErr w:type="spellStart"/>
      <w:r w:rsidRPr="00922D56">
        <w:rPr>
          <w:sz w:val="24"/>
          <w:szCs w:val="24"/>
          <w:lang w:val="uk-UA"/>
        </w:rPr>
        <w:t>ЛОШ</w:t>
      </w:r>
      <w:proofErr w:type="spellEnd"/>
      <w:r w:rsidRPr="00922D56">
        <w:rPr>
          <w:sz w:val="24"/>
          <w:szCs w:val="24"/>
          <w:lang w:val="uk-UA"/>
        </w:rPr>
        <w:t>.</w:t>
      </w:r>
    </w:p>
    <w:p w14:paraId="79B77BA9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sz w:val="24"/>
          <w:szCs w:val="24"/>
          <w:lang w:val="uk-UA"/>
        </w:rPr>
        <w:t xml:space="preserve">Показник </w:t>
      </w:r>
      <w:proofErr w:type="spellStart"/>
      <w:r w:rsidRPr="00922D56">
        <w:rPr>
          <w:sz w:val="24"/>
          <w:szCs w:val="24"/>
          <w:lang w:val="uk-UA"/>
        </w:rPr>
        <w:t>ефтрофікації</w:t>
      </w:r>
      <w:proofErr w:type="spellEnd"/>
      <w:r w:rsidRPr="00922D56">
        <w:rPr>
          <w:sz w:val="24"/>
          <w:szCs w:val="24"/>
          <w:lang w:val="uk-UA"/>
        </w:rPr>
        <w:t>.</w:t>
      </w:r>
    </w:p>
    <w:p w14:paraId="0F0FF99C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Значення ґрунту для біосфери.</w:t>
      </w:r>
    </w:p>
    <w:p w14:paraId="72E788D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Види забруднення ґрунтів.</w:t>
      </w:r>
    </w:p>
    <w:p w14:paraId="3779C8FF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джерела забруднення ґрунтів.</w:t>
      </w:r>
    </w:p>
    <w:p w14:paraId="5620A24C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Гранично допустима концентрація шкідливої речовини в орному шарі ґрунту.</w:t>
      </w:r>
    </w:p>
    <w:p w14:paraId="3CFF1846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Поділ ґрунтів за ступенем забруднення.</w:t>
      </w:r>
    </w:p>
    <w:p w14:paraId="21530707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Санітарне число.</w:t>
      </w:r>
    </w:p>
    <w:p w14:paraId="094169F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Класи небезпечності хімічних </w:t>
      </w:r>
      <w:proofErr w:type="spellStart"/>
      <w:r w:rsidRPr="00922D56">
        <w:rPr>
          <w:bCs/>
          <w:sz w:val="24"/>
          <w:szCs w:val="24"/>
          <w:lang w:val="uk-UA"/>
        </w:rPr>
        <w:t>сполук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2D8AFB14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Застосування </w:t>
      </w:r>
      <w:proofErr w:type="spellStart"/>
      <w:r w:rsidRPr="00922D56">
        <w:rPr>
          <w:bCs/>
          <w:sz w:val="24"/>
          <w:szCs w:val="24"/>
          <w:lang w:val="uk-UA"/>
        </w:rPr>
        <w:t>ТДК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47CEF9A5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Принцип харчування як біологічної потреби людини.</w:t>
      </w:r>
    </w:p>
    <w:p w14:paraId="6A4BFE70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напрямки роботи запобіжного санітарного нагляду з питань гігієни харчування.</w:t>
      </w:r>
    </w:p>
    <w:p w14:paraId="006D042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Шлях потрапляння нітратів у харчові продукти.</w:t>
      </w:r>
    </w:p>
    <w:p w14:paraId="714604F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Добова норма нітратів у продуктах харчування.</w:t>
      </w:r>
    </w:p>
    <w:p w14:paraId="263A6B87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Що потрібно робити з продуктами харчування, у яких вміст нітратів перевищує допустимі рівні?</w:t>
      </w:r>
    </w:p>
    <w:p w14:paraId="2A3BE499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Поділ пестицидів за призначенням.</w:t>
      </w:r>
    </w:p>
    <w:p w14:paraId="56BD912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Ступінь небезпечності пестицидів для людей і тварин.</w:t>
      </w:r>
    </w:p>
    <w:p w14:paraId="417681A0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Нормативні показники вмісту хлорорганічних пестицидів у продуктах харчування.</w:t>
      </w:r>
    </w:p>
    <w:p w14:paraId="7A57A5A6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Токсичність фосфорорганічних </w:t>
      </w:r>
      <w:proofErr w:type="spellStart"/>
      <w:r w:rsidRPr="00922D56">
        <w:rPr>
          <w:bCs/>
          <w:sz w:val="24"/>
          <w:szCs w:val="24"/>
          <w:lang w:val="uk-UA"/>
        </w:rPr>
        <w:t>сполук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0F7AB8EF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lastRenderedPageBreak/>
        <w:t>В яких продуктах харчування вміст фосфатів не допускається?</w:t>
      </w:r>
    </w:p>
    <w:p w14:paraId="72156464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 якою метою використовуються сполуки, які містять мідь?</w:t>
      </w:r>
    </w:p>
    <w:p w14:paraId="39B939A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Допустима добова доза міді у продуктах харчування.</w:t>
      </w:r>
    </w:p>
    <w:p w14:paraId="11E68AAD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Важкі метали, що відносяться до першого класу небезпеки.</w:t>
      </w:r>
    </w:p>
    <w:p w14:paraId="5462C6B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proofErr w:type="spellStart"/>
      <w:r w:rsidRPr="00922D56">
        <w:rPr>
          <w:bCs/>
          <w:sz w:val="24"/>
          <w:szCs w:val="24"/>
          <w:lang w:val="uk-UA"/>
        </w:rPr>
        <w:t>ГДК</w:t>
      </w:r>
      <w:proofErr w:type="spellEnd"/>
      <w:r w:rsidRPr="00922D56">
        <w:rPr>
          <w:bCs/>
          <w:sz w:val="24"/>
          <w:szCs w:val="24"/>
          <w:lang w:val="uk-UA"/>
        </w:rPr>
        <w:t xml:space="preserve"> </w:t>
      </w:r>
      <w:proofErr w:type="spellStart"/>
      <w:r w:rsidRPr="00922D56">
        <w:rPr>
          <w:bCs/>
          <w:sz w:val="24"/>
          <w:szCs w:val="24"/>
          <w:lang w:val="uk-UA"/>
        </w:rPr>
        <w:t>арсенуму</w:t>
      </w:r>
      <w:proofErr w:type="spellEnd"/>
      <w:r w:rsidRPr="00922D56">
        <w:rPr>
          <w:bCs/>
          <w:sz w:val="24"/>
          <w:szCs w:val="24"/>
          <w:lang w:val="uk-UA"/>
        </w:rPr>
        <w:t xml:space="preserve"> (</w:t>
      </w:r>
      <w:r w:rsidRPr="00922D56">
        <w:rPr>
          <w:bCs/>
          <w:sz w:val="24"/>
          <w:szCs w:val="24"/>
          <w:lang w:val="en-US"/>
        </w:rPr>
        <w:t>As</w:t>
      </w:r>
      <w:r w:rsidRPr="00922D56">
        <w:rPr>
          <w:bCs/>
          <w:sz w:val="24"/>
          <w:szCs w:val="24"/>
        </w:rPr>
        <w:t>)</w:t>
      </w:r>
      <w:r w:rsidRPr="00922D56">
        <w:rPr>
          <w:bCs/>
          <w:sz w:val="24"/>
          <w:szCs w:val="24"/>
          <w:lang w:val="uk-UA"/>
        </w:rPr>
        <w:t xml:space="preserve"> в харчових продуктах.</w:t>
      </w:r>
    </w:p>
    <w:p w14:paraId="6C6F5431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Визначення «впливу».</w:t>
      </w:r>
    </w:p>
    <w:p w14:paraId="05FDCE9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За якими показниками характеризується вплив?</w:t>
      </w:r>
    </w:p>
    <w:p w14:paraId="74EB5B2E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Визначення гранично допустимому викиду.</w:t>
      </w:r>
    </w:p>
    <w:p w14:paraId="0415FC3C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Гранично допустимий скид.</w:t>
      </w:r>
    </w:p>
    <w:p w14:paraId="5A7A3B79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Тимчасово узгоджені викиди та скиди.</w:t>
      </w:r>
    </w:p>
    <w:p w14:paraId="1E487B35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Загальний принцип встановлення </w:t>
      </w:r>
      <w:proofErr w:type="spellStart"/>
      <w:r w:rsidRPr="00922D56">
        <w:rPr>
          <w:bCs/>
          <w:sz w:val="24"/>
          <w:szCs w:val="24"/>
          <w:lang w:val="uk-UA"/>
        </w:rPr>
        <w:t>ГДС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5DAB6975" w14:textId="77777777" w:rsidR="00922D56" w:rsidRPr="00922D56" w:rsidRDefault="00922D56" w:rsidP="00922D56">
      <w:pPr>
        <w:numPr>
          <w:ilvl w:val="2"/>
          <w:numId w:val="31"/>
        </w:numPr>
        <w:shd w:val="clear" w:color="auto" w:fill="FFFFFF"/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sz w:val="24"/>
          <w:szCs w:val="24"/>
          <w:lang w:val="uk-UA"/>
        </w:rPr>
      </w:pPr>
      <w:r w:rsidRPr="00922D56">
        <w:rPr>
          <w:bCs/>
          <w:color w:val="000000"/>
          <w:sz w:val="24"/>
          <w:szCs w:val="24"/>
          <w:lang w:val="uk-UA"/>
        </w:rPr>
        <w:t>Джерела утворення відходів та їх</w:t>
      </w:r>
      <w:r w:rsidRPr="00922D56">
        <w:rPr>
          <w:sz w:val="24"/>
          <w:szCs w:val="24"/>
          <w:lang w:val="uk-UA"/>
        </w:rPr>
        <w:t xml:space="preserve">  </w:t>
      </w:r>
      <w:r w:rsidRPr="00922D56">
        <w:rPr>
          <w:bCs/>
          <w:spacing w:val="-6"/>
          <w:sz w:val="24"/>
          <w:szCs w:val="24"/>
          <w:lang w:val="uk-UA"/>
        </w:rPr>
        <w:t>класифікація.</w:t>
      </w:r>
    </w:p>
    <w:p w14:paraId="13F9991B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iCs/>
          <w:sz w:val="24"/>
          <w:szCs w:val="24"/>
        </w:rPr>
      </w:pPr>
      <w:r w:rsidRPr="00922D56">
        <w:rPr>
          <w:iCs/>
          <w:sz w:val="24"/>
          <w:szCs w:val="24"/>
          <w:lang w:val="uk-UA"/>
        </w:rPr>
        <w:t>Загальний принцип нормування показників накопичення відходів.</w:t>
      </w:r>
    </w:p>
    <w:p w14:paraId="69734DFD" w14:textId="77777777" w:rsidR="00922D56" w:rsidRPr="00922D56" w:rsidRDefault="00922D56" w:rsidP="00922D56">
      <w:pPr>
        <w:numPr>
          <w:ilvl w:val="2"/>
          <w:numId w:val="31"/>
        </w:numPr>
        <w:tabs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Іонізуюче випромінювання.</w:t>
      </w:r>
    </w:p>
    <w:p w14:paraId="0783D10F" w14:textId="77777777" w:rsidR="00922D56" w:rsidRPr="00922D56" w:rsidRDefault="00922D56" w:rsidP="00922D56">
      <w:pPr>
        <w:numPr>
          <w:ilvl w:val="2"/>
          <w:numId w:val="31"/>
        </w:numPr>
        <w:tabs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Стисла характеристика основних видів іонізуючого випромінювання.</w:t>
      </w:r>
    </w:p>
    <w:p w14:paraId="66F7E05F" w14:textId="77777777" w:rsidR="00922D56" w:rsidRPr="00922D56" w:rsidRDefault="00922D56" w:rsidP="00922D56">
      <w:pPr>
        <w:numPr>
          <w:ilvl w:val="2"/>
          <w:numId w:val="31"/>
        </w:numPr>
        <w:tabs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Чим відрізняються поглинена доза від еквівалентної?</w:t>
      </w:r>
    </w:p>
    <w:p w14:paraId="4E6797FE" w14:textId="77777777" w:rsidR="00922D56" w:rsidRPr="00922D56" w:rsidRDefault="00922D56" w:rsidP="00922D56">
      <w:pPr>
        <w:numPr>
          <w:ilvl w:val="2"/>
          <w:numId w:val="31"/>
        </w:numPr>
        <w:tabs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Категорії населення, що встановлюються у відповідності до </w:t>
      </w:r>
      <w:proofErr w:type="spellStart"/>
      <w:r w:rsidRPr="00922D56">
        <w:rPr>
          <w:bCs/>
          <w:sz w:val="24"/>
          <w:szCs w:val="24"/>
          <w:lang w:val="uk-UA"/>
        </w:rPr>
        <w:t>НРБУ</w:t>
      </w:r>
      <w:proofErr w:type="spellEnd"/>
      <w:r w:rsidRPr="00922D56">
        <w:rPr>
          <w:bCs/>
          <w:sz w:val="24"/>
          <w:szCs w:val="24"/>
          <w:lang w:val="uk-UA"/>
        </w:rPr>
        <w:t>-97.</w:t>
      </w:r>
    </w:p>
    <w:p w14:paraId="773ED24C" w14:textId="77777777" w:rsidR="00922D56" w:rsidRPr="00922D56" w:rsidRDefault="00922D56" w:rsidP="00922D56">
      <w:pPr>
        <w:numPr>
          <w:ilvl w:val="2"/>
          <w:numId w:val="31"/>
        </w:numPr>
        <w:tabs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jc w:val="both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Показники визначення ефективної дози.</w:t>
      </w:r>
    </w:p>
    <w:p w14:paraId="4016A472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класифікаційні ознаки та характеристики шуму.</w:t>
      </w:r>
    </w:p>
    <w:p w14:paraId="3FAF868D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Визначення основних параметрів шуму.</w:t>
      </w:r>
    </w:p>
    <w:p w14:paraId="4BC9A098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Сутність шумового забруднення довкілля.</w:t>
      </w:r>
    </w:p>
    <w:p w14:paraId="1122CB1A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Сутність та основні принципи нормування шуму.</w:t>
      </w:r>
    </w:p>
    <w:p w14:paraId="7ED65CCA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принципи нормування інфразвукових шумів.</w:t>
      </w:r>
    </w:p>
    <w:p w14:paraId="00B2A201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причини виникнення ультразвуку.</w:t>
      </w:r>
    </w:p>
    <w:p w14:paraId="5FFDB423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Сутність нормування ультразвукових шумів.</w:t>
      </w:r>
    </w:p>
    <w:p w14:paraId="22F49043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джерела вібрації.</w:t>
      </w:r>
    </w:p>
    <w:p w14:paraId="1B4F2EB6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Сутність та основні принципи нормування вібрацій.</w:t>
      </w:r>
    </w:p>
    <w:p w14:paraId="47BFC3D3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Санітарне нормування вібрацій.</w:t>
      </w:r>
    </w:p>
    <w:p w14:paraId="22C848FA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Електромагнітні поля, та причини їх виникнення.</w:t>
      </w:r>
    </w:p>
    <w:p w14:paraId="78A451B2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Джерела електромагнітних полів антропогенного походження.</w:t>
      </w:r>
    </w:p>
    <w:p w14:paraId="52DF0051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Основні параметри складових електромагнітного поля.</w:t>
      </w:r>
    </w:p>
    <w:p w14:paraId="501BF792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Показники гранично допустимих рівнів складових електромагнітного поля на робочих місцях і для населення.</w:t>
      </w:r>
    </w:p>
    <w:p w14:paraId="5BF57534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Від чого залежать гранично допустимі рівні електромагнітного поля промислової частоти?</w:t>
      </w:r>
    </w:p>
    <w:p w14:paraId="729E2B92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При яких обставинах застосовуються гранично допустимі значення енергетичної експозиції?</w:t>
      </w:r>
    </w:p>
    <w:p w14:paraId="38FA7E85" w14:textId="77777777" w:rsidR="00922D56" w:rsidRPr="00922D56" w:rsidRDefault="00922D56" w:rsidP="00922D56">
      <w:pPr>
        <w:numPr>
          <w:ilvl w:val="2"/>
          <w:numId w:val="31"/>
        </w:numPr>
        <w:tabs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До яких наслідків призводять електромагнітні випромінювання на людину та об’єкти довкілля?</w:t>
      </w:r>
    </w:p>
    <w:p w14:paraId="7CD47F2B" w14:textId="77777777" w:rsidR="00922D56" w:rsidRPr="00922D56" w:rsidRDefault="00922D56" w:rsidP="00922D56">
      <w:pPr>
        <w:numPr>
          <w:ilvl w:val="2"/>
          <w:numId w:val="31"/>
        </w:numPr>
        <w:tabs>
          <w:tab w:val="left" w:pos="360"/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Від чого залежить ступінь впливу ІЧ-</w:t>
      </w:r>
      <w:proofErr w:type="spellStart"/>
      <w:r w:rsidRPr="00922D56">
        <w:rPr>
          <w:bCs/>
          <w:sz w:val="24"/>
          <w:szCs w:val="24"/>
          <w:lang w:val="uk-UA"/>
        </w:rPr>
        <w:t>випромінювань</w:t>
      </w:r>
      <w:proofErr w:type="spellEnd"/>
      <w:r w:rsidRPr="00922D56">
        <w:rPr>
          <w:bCs/>
          <w:sz w:val="24"/>
          <w:szCs w:val="24"/>
          <w:lang w:val="uk-UA"/>
        </w:rPr>
        <w:t>?</w:t>
      </w:r>
    </w:p>
    <w:p w14:paraId="7F1F8011" w14:textId="77777777" w:rsidR="00922D56" w:rsidRPr="00922D56" w:rsidRDefault="00922D56" w:rsidP="00922D56">
      <w:pPr>
        <w:numPr>
          <w:ilvl w:val="2"/>
          <w:numId w:val="31"/>
        </w:numPr>
        <w:tabs>
          <w:tab w:val="left" w:pos="360"/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За якими показниками здійснюється нормування допустимої тривалості неперервного опромінювання ІЧ-променями?</w:t>
      </w:r>
    </w:p>
    <w:p w14:paraId="7680F84B" w14:textId="77777777" w:rsidR="00922D56" w:rsidRPr="00922D56" w:rsidRDefault="00922D56" w:rsidP="00922D56">
      <w:pPr>
        <w:numPr>
          <w:ilvl w:val="2"/>
          <w:numId w:val="31"/>
        </w:numPr>
        <w:tabs>
          <w:tab w:val="left" w:pos="360"/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>Біологічне значення ультрафіолетового випромінювання.</w:t>
      </w:r>
    </w:p>
    <w:p w14:paraId="4CC259A5" w14:textId="77777777" w:rsidR="00922D56" w:rsidRPr="00922D56" w:rsidRDefault="00922D56" w:rsidP="00922D56">
      <w:pPr>
        <w:numPr>
          <w:ilvl w:val="2"/>
          <w:numId w:val="31"/>
        </w:numPr>
        <w:tabs>
          <w:tab w:val="left" w:pos="360"/>
          <w:tab w:val="left" w:pos="540"/>
          <w:tab w:val="num" w:pos="709"/>
          <w:tab w:val="left" w:pos="1134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r w:rsidRPr="00922D56">
        <w:rPr>
          <w:bCs/>
          <w:sz w:val="24"/>
          <w:szCs w:val="24"/>
          <w:lang w:val="uk-UA"/>
        </w:rPr>
        <w:t xml:space="preserve">Рівні інтенсивності </w:t>
      </w:r>
      <w:proofErr w:type="spellStart"/>
      <w:r w:rsidRPr="00922D56">
        <w:rPr>
          <w:bCs/>
          <w:sz w:val="24"/>
          <w:szCs w:val="24"/>
          <w:lang w:val="uk-UA"/>
        </w:rPr>
        <w:t>УФ-випромінювань</w:t>
      </w:r>
      <w:proofErr w:type="spellEnd"/>
      <w:r w:rsidRPr="00922D56">
        <w:rPr>
          <w:bCs/>
          <w:sz w:val="24"/>
          <w:szCs w:val="24"/>
          <w:lang w:val="uk-UA"/>
        </w:rPr>
        <w:t>.</w:t>
      </w:r>
    </w:p>
    <w:p w14:paraId="56F5E748" w14:textId="77777777" w:rsidR="00922D56" w:rsidRPr="00922D56" w:rsidRDefault="00922D56" w:rsidP="00922D56">
      <w:pPr>
        <w:numPr>
          <w:ilvl w:val="2"/>
          <w:numId w:val="31"/>
        </w:numPr>
        <w:tabs>
          <w:tab w:val="left" w:pos="709"/>
        </w:tabs>
        <w:overflowPunct/>
        <w:autoSpaceDE/>
        <w:autoSpaceDN/>
        <w:adjustRightInd/>
        <w:ind w:left="0" w:firstLine="360"/>
        <w:rPr>
          <w:bCs/>
          <w:sz w:val="24"/>
          <w:szCs w:val="24"/>
          <w:lang w:val="uk-UA"/>
        </w:rPr>
      </w:pPr>
      <w:proofErr w:type="spellStart"/>
      <w:r w:rsidRPr="00922D56">
        <w:rPr>
          <w:bCs/>
          <w:sz w:val="24"/>
          <w:szCs w:val="24"/>
          <w:lang w:val="uk-UA"/>
        </w:rPr>
        <w:t>ГДР</w:t>
      </w:r>
      <w:proofErr w:type="spellEnd"/>
      <w:r w:rsidRPr="00922D56">
        <w:rPr>
          <w:bCs/>
          <w:sz w:val="24"/>
          <w:szCs w:val="24"/>
          <w:lang w:val="uk-UA"/>
        </w:rPr>
        <w:t xml:space="preserve"> енергетичної експозиції.</w:t>
      </w:r>
    </w:p>
    <w:p w14:paraId="32B694EA" w14:textId="77777777" w:rsidR="00922D56" w:rsidRPr="00922D56" w:rsidRDefault="00922D56" w:rsidP="00922D56">
      <w:pPr>
        <w:overflowPunct/>
        <w:autoSpaceDE/>
        <w:autoSpaceDN/>
        <w:adjustRightInd/>
        <w:rPr>
          <w:sz w:val="24"/>
          <w:szCs w:val="24"/>
        </w:rPr>
      </w:pPr>
    </w:p>
    <w:p w14:paraId="77055CF4" w14:textId="77777777" w:rsidR="00772778" w:rsidRPr="00922D56" w:rsidRDefault="00772778" w:rsidP="00922D56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</w:p>
    <w:sectPr w:rsidR="00772778" w:rsidRPr="00922D56" w:rsidSect="00F1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A5FA" w14:textId="77777777" w:rsidR="003102FF" w:rsidRDefault="003102FF" w:rsidP="007106A7">
      <w:r>
        <w:separator/>
      </w:r>
    </w:p>
  </w:endnote>
  <w:endnote w:type="continuationSeparator" w:id="0">
    <w:p w14:paraId="54610685" w14:textId="77777777" w:rsidR="003102FF" w:rsidRDefault="003102FF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D11E" w14:textId="77777777" w:rsidR="003102FF" w:rsidRDefault="003102FF" w:rsidP="007106A7">
      <w:r>
        <w:separator/>
      </w:r>
    </w:p>
  </w:footnote>
  <w:footnote w:type="continuationSeparator" w:id="0">
    <w:p w14:paraId="2E882F41" w14:textId="77777777" w:rsidR="003102FF" w:rsidRDefault="003102FF" w:rsidP="0071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39"/>
    <w:multiLevelType w:val="hybridMultilevel"/>
    <w:tmpl w:val="200C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875A1"/>
    <w:multiLevelType w:val="hybridMultilevel"/>
    <w:tmpl w:val="F6D26C1E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635161"/>
    <w:multiLevelType w:val="hybridMultilevel"/>
    <w:tmpl w:val="7FB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EC7"/>
    <w:multiLevelType w:val="hybridMultilevel"/>
    <w:tmpl w:val="19C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2551"/>
    <w:multiLevelType w:val="hybridMultilevel"/>
    <w:tmpl w:val="AB6007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123F7"/>
    <w:multiLevelType w:val="hybridMultilevel"/>
    <w:tmpl w:val="FC8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089"/>
    <w:multiLevelType w:val="hybridMultilevel"/>
    <w:tmpl w:val="316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5E22"/>
    <w:multiLevelType w:val="hybridMultilevel"/>
    <w:tmpl w:val="5B4C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512E"/>
    <w:multiLevelType w:val="hybridMultilevel"/>
    <w:tmpl w:val="287C6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B3E5D"/>
    <w:multiLevelType w:val="hybridMultilevel"/>
    <w:tmpl w:val="90E63128"/>
    <w:lvl w:ilvl="0" w:tplc="14F8C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671E"/>
    <w:multiLevelType w:val="hybridMultilevel"/>
    <w:tmpl w:val="8BAA81A0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1A1E9B"/>
    <w:multiLevelType w:val="hybridMultilevel"/>
    <w:tmpl w:val="C958F3E0"/>
    <w:lvl w:ilvl="0" w:tplc="7DD241B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BF2448C8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 w:tplc="8036273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CCA0BC2C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48773CF5"/>
    <w:multiLevelType w:val="hybridMultilevel"/>
    <w:tmpl w:val="B944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760E2"/>
    <w:multiLevelType w:val="hybridMultilevel"/>
    <w:tmpl w:val="2F52C3C4"/>
    <w:lvl w:ilvl="0" w:tplc="913AFA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013BC3"/>
    <w:multiLevelType w:val="singleLevel"/>
    <w:tmpl w:val="C24EC186"/>
    <w:lvl w:ilvl="0">
      <w:start w:val="1"/>
      <w:numFmt w:val="decimal"/>
      <w:lvlText w:val="%1."/>
      <w:legacy w:legacy="1" w:legacySpace="0" w:legacyIndent="350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1228C"/>
    <w:multiLevelType w:val="hybridMultilevel"/>
    <w:tmpl w:val="8896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21D57"/>
    <w:multiLevelType w:val="hybridMultilevel"/>
    <w:tmpl w:val="0C48680E"/>
    <w:lvl w:ilvl="0" w:tplc="73F4BB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color w:val="000000"/>
        <w:sz w:val="29"/>
        <w:szCs w:val="2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B34342"/>
    <w:multiLevelType w:val="hybridMultilevel"/>
    <w:tmpl w:val="E212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F23EF"/>
    <w:multiLevelType w:val="hybridMultilevel"/>
    <w:tmpl w:val="7098DDD6"/>
    <w:lvl w:ilvl="0" w:tplc="E416A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1"/>
  </w:num>
  <w:num w:numId="16">
    <w:abstractNumId w:val="20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</w:num>
  <w:num w:numId="30">
    <w:abstractNumId w:val="1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7"/>
    <w:rsid w:val="00005320"/>
    <w:rsid w:val="00017E46"/>
    <w:rsid w:val="00047CBB"/>
    <w:rsid w:val="00054096"/>
    <w:rsid w:val="00054ACA"/>
    <w:rsid w:val="00065344"/>
    <w:rsid w:val="0007076E"/>
    <w:rsid w:val="00082947"/>
    <w:rsid w:val="000C0FC5"/>
    <w:rsid w:val="000C5129"/>
    <w:rsid w:val="000C5BF9"/>
    <w:rsid w:val="000D19B6"/>
    <w:rsid w:val="00102450"/>
    <w:rsid w:val="00114D4A"/>
    <w:rsid w:val="001336AB"/>
    <w:rsid w:val="0013465D"/>
    <w:rsid w:val="00170784"/>
    <w:rsid w:val="00175263"/>
    <w:rsid w:val="002154B6"/>
    <w:rsid w:val="00226836"/>
    <w:rsid w:val="00230DAE"/>
    <w:rsid w:val="002340F7"/>
    <w:rsid w:val="002517DD"/>
    <w:rsid w:val="00254778"/>
    <w:rsid w:val="002A69F9"/>
    <w:rsid w:val="002B2B7B"/>
    <w:rsid w:val="002B5D34"/>
    <w:rsid w:val="002D2EBE"/>
    <w:rsid w:val="002E1394"/>
    <w:rsid w:val="002F5CDB"/>
    <w:rsid w:val="003102FF"/>
    <w:rsid w:val="00317873"/>
    <w:rsid w:val="003411E8"/>
    <w:rsid w:val="003621CC"/>
    <w:rsid w:val="00362999"/>
    <w:rsid w:val="00393B49"/>
    <w:rsid w:val="00397784"/>
    <w:rsid w:val="003B3EF9"/>
    <w:rsid w:val="003C0EDF"/>
    <w:rsid w:val="0042025D"/>
    <w:rsid w:val="004319A9"/>
    <w:rsid w:val="00443404"/>
    <w:rsid w:val="0045099E"/>
    <w:rsid w:val="00450AAC"/>
    <w:rsid w:val="004624A0"/>
    <w:rsid w:val="0046324C"/>
    <w:rsid w:val="00465BBC"/>
    <w:rsid w:val="0046725D"/>
    <w:rsid w:val="00482436"/>
    <w:rsid w:val="00482FE9"/>
    <w:rsid w:val="004D72B4"/>
    <w:rsid w:val="004F7F70"/>
    <w:rsid w:val="0052264A"/>
    <w:rsid w:val="00523BE3"/>
    <w:rsid w:val="00540133"/>
    <w:rsid w:val="005563FF"/>
    <w:rsid w:val="00593671"/>
    <w:rsid w:val="005C7F51"/>
    <w:rsid w:val="005D0B77"/>
    <w:rsid w:val="005D5F09"/>
    <w:rsid w:val="005D6E46"/>
    <w:rsid w:val="005E27D6"/>
    <w:rsid w:val="005F49D1"/>
    <w:rsid w:val="00610C69"/>
    <w:rsid w:val="00631697"/>
    <w:rsid w:val="0064063F"/>
    <w:rsid w:val="0068385D"/>
    <w:rsid w:val="006F1BD8"/>
    <w:rsid w:val="007009A4"/>
    <w:rsid w:val="007106A7"/>
    <w:rsid w:val="007227CA"/>
    <w:rsid w:val="007369B5"/>
    <w:rsid w:val="007371B1"/>
    <w:rsid w:val="0075588A"/>
    <w:rsid w:val="007571CA"/>
    <w:rsid w:val="00766933"/>
    <w:rsid w:val="007726D4"/>
    <w:rsid w:val="00772778"/>
    <w:rsid w:val="007B3CD1"/>
    <w:rsid w:val="007C3D37"/>
    <w:rsid w:val="007F265C"/>
    <w:rsid w:val="00805FC5"/>
    <w:rsid w:val="00827325"/>
    <w:rsid w:val="008627EC"/>
    <w:rsid w:val="008713BD"/>
    <w:rsid w:val="008C25A2"/>
    <w:rsid w:val="008F7F31"/>
    <w:rsid w:val="009223A7"/>
    <w:rsid w:val="00922D56"/>
    <w:rsid w:val="009243A5"/>
    <w:rsid w:val="00924536"/>
    <w:rsid w:val="00930B6C"/>
    <w:rsid w:val="0094168D"/>
    <w:rsid w:val="0098501C"/>
    <w:rsid w:val="009B5835"/>
    <w:rsid w:val="009C4251"/>
    <w:rsid w:val="00A054F5"/>
    <w:rsid w:val="00A34BFE"/>
    <w:rsid w:val="00A37561"/>
    <w:rsid w:val="00A57C05"/>
    <w:rsid w:val="00A616F5"/>
    <w:rsid w:val="00A6308C"/>
    <w:rsid w:val="00A655AA"/>
    <w:rsid w:val="00A80FDC"/>
    <w:rsid w:val="00A87D24"/>
    <w:rsid w:val="00AB24F1"/>
    <w:rsid w:val="00B04705"/>
    <w:rsid w:val="00B05166"/>
    <w:rsid w:val="00B05447"/>
    <w:rsid w:val="00B60376"/>
    <w:rsid w:val="00B85764"/>
    <w:rsid w:val="00BC2B48"/>
    <w:rsid w:val="00BD731A"/>
    <w:rsid w:val="00BF6DC6"/>
    <w:rsid w:val="00C022CA"/>
    <w:rsid w:val="00C34DBC"/>
    <w:rsid w:val="00C7060D"/>
    <w:rsid w:val="00C729B4"/>
    <w:rsid w:val="00C83785"/>
    <w:rsid w:val="00CB1C45"/>
    <w:rsid w:val="00CC0002"/>
    <w:rsid w:val="00CC0BE3"/>
    <w:rsid w:val="00CD53E9"/>
    <w:rsid w:val="00CD5549"/>
    <w:rsid w:val="00D17E1D"/>
    <w:rsid w:val="00D427F8"/>
    <w:rsid w:val="00DC7C12"/>
    <w:rsid w:val="00DD48F5"/>
    <w:rsid w:val="00DD4EC2"/>
    <w:rsid w:val="00DD6E1B"/>
    <w:rsid w:val="00E15048"/>
    <w:rsid w:val="00E173C0"/>
    <w:rsid w:val="00E37E15"/>
    <w:rsid w:val="00E42EB7"/>
    <w:rsid w:val="00E44653"/>
    <w:rsid w:val="00E467DA"/>
    <w:rsid w:val="00E71AE4"/>
    <w:rsid w:val="00E87315"/>
    <w:rsid w:val="00E90D8C"/>
    <w:rsid w:val="00E9600E"/>
    <w:rsid w:val="00EC1B0F"/>
    <w:rsid w:val="00EC5D38"/>
    <w:rsid w:val="00EE5FC7"/>
    <w:rsid w:val="00EF63F0"/>
    <w:rsid w:val="00EF6A7A"/>
    <w:rsid w:val="00EF76B2"/>
    <w:rsid w:val="00F12546"/>
    <w:rsid w:val="00F20600"/>
    <w:rsid w:val="00F24A30"/>
    <w:rsid w:val="00F25664"/>
    <w:rsid w:val="00F33D61"/>
    <w:rsid w:val="00F43DB8"/>
    <w:rsid w:val="00F62A87"/>
    <w:rsid w:val="00F65D96"/>
    <w:rsid w:val="00F90585"/>
    <w:rsid w:val="00F96248"/>
    <w:rsid w:val="00FB4E59"/>
    <w:rsid w:val="00FC6F41"/>
    <w:rsid w:val="00FD23A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F7DD4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semiHidden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34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7BA7-7438-498A-811B-1830AE82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корбут</dc:creator>
  <cp:lastModifiedBy>Admin</cp:lastModifiedBy>
  <cp:revision>2</cp:revision>
  <cp:lastPrinted>2019-11-13T11:44:00Z</cp:lastPrinted>
  <dcterms:created xsi:type="dcterms:W3CDTF">2022-01-18T17:11:00Z</dcterms:created>
  <dcterms:modified xsi:type="dcterms:W3CDTF">2022-01-18T17:11:00Z</dcterms:modified>
</cp:coreProperties>
</file>