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F" w:rsidRDefault="005E3E76" w:rsidP="0039204F">
      <w:pPr>
        <w:spacing w:after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Лекція 8. </w:t>
      </w:r>
      <w:r w:rsidR="0039204F" w:rsidRPr="00EF6084">
        <w:rPr>
          <w:rStyle w:val="fontstyle01"/>
          <w:rFonts w:ascii="Times New Roman" w:hAnsi="Times New Roman" w:cs="Times New Roman"/>
        </w:rPr>
        <w:t>Управління діяльністю у сфері землеустрою та його регулювання</w:t>
      </w:r>
      <w:r w:rsidR="00172216">
        <w:rPr>
          <w:rStyle w:val="fontstyle01"/>
          <w:rFonts w:ascii="Times New Roman" w:hAnsi="Times New Roman" w:cs="Times New Roman"/>
        </w:rPr>
        <w:t xml:space="preserve"> (4 год.</w:t>
      </w:r>
      <w:bookmarkStart w:id="0" w:name="_GoBack"/>
      <w:bookmarkEnd w:id="0"/>
      <w:r w:rsidR="00172216">
        <w:rPr>
          <w:rStyle w:val="fontstyle01"/>
          <w:rFonts w:ascii="Times New Roman" w:hAnsi="Times New Roman" w:cs="Times New Roman"/>
        </w:rPr>
        <w:t>)</w:t>
      </w:r>
    </w:p>
    <w:p w:rsidR="00F81BD0" w:rsidRPr="00EF6084" w:rsidRDefault="00F81BD0" w:rsidP="0039204F">
      <w:pPr>
        <w:spacing w:after="0"/>
        <w:rPr>
          <w:rStyle w:val="fontstyle01"/>
          <w:rFonts w:ascii="Times New Roman" w:hAnsi="Times New Roman" w:cs="Times New Roman"/>
        </w:rPr>
      </w:pPr>
    </w:p>
    <w:p w:rsidR="00277FA1" w:rsidRPr="00055C07" w:rsidRDefault="00277FA1" w:rsidP="00055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C07">
        <w:rPr>
          <w:rFonts w:ascii="Times New Roman" w:hAnsi="Times New Roman" w:cs="Times New Roman"/>
          <w:color w:val="000000"/>
          <w:sz w:val="24"/>
          <w:szCs w:val="24"/>
        </w:rPr>
        <w:t>Технічне та технологічне забезпечення землеустрою</w:t>
      </w:r>
    </w:p>
    <w:p w:rsidR="00277FA1" w:rsidRPr="00055C07" w:rsidRDefault="00277FA1" w:rsidP="00055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C07">
        <w:rPr>
          <w:rFonts w:ascii="Times New Roman" w:hAnsi="Times New Roman" w:cs="Times New Roman"/>
          <w:color w:val="000000"/>
          <w:sz w:val="24"/>
          <w:szCs w:val="24"/>
        </w:rPr>
        <w:t xml:space="preserve">Упорядкування відносин та трансакційних витрат між учасниками землеустрою </w:t>
      </w:r>
    </w:p>
    <w:p w:rsidR="00277FA1" w:rsidRPr="00055C07" w:rsidRDefault="00277FA1" w:rsidP="00055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C07">
        <w:rPr>
          <w:rFonts w:ascii="Times New Roman" w:hAnsi="Times New Roman" w:cs="Times New Roman"/>
          <w:color w:val="000000"/>
          <w:sz w:val="24"/>
          <w:szCs w:val="24"/>
        </w:rPr>
        <w:t>Формування джерел фінансування проведення землеустрою</w:t>
      </w:r>
    </w:p>
    <w:p w:rsidR="00277FA1" w:rsidRPr="00055C07" w:rsidRDefault="00277FA1" w:rsidP="00055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C07">
        <w:rPr>
          <w:rFonts w:ascii="Times New Roman" w:hAnsi="Times New Roman" w:cs="Times New Roman"/>
          <w:color w:val="000000"/>
          <w:sz w:val="24"/>
          <w:szCs w:val="24"/>
        </w:rPr>
        <w:t xml:space="preserve">Науково-технічний прогрес у землеустрої </w:t>
      </w:r>
    </w:p>
    <w:p w:rsidR="00277FA1" w:rsidRPr="00055C07" w:rsidRDefault="00277FA1" w:rsidP="00055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C07">
        <w:rPr>
          <w:rFonts w:ascii="Times New Roman" w:hAnsi="Times New Roman" w:cs="Times New Roman"/>
          <w:color w:val="000000"/>
          <w:sz w:val="24"/>
          <w:szCs w:val="24"/>
        </w:rPr>
        <w:t>Державний фонд документації із землеустрою</w:t>
      </w:r>
    </w:p>
    <w:p w:rsidR="00277FA1" w:rsidRPr="00055C07" w:rsidRDefault="00277FA1" w:rsidP="00055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C07">
        <w:rPr>
          <w:rFonts w:ascii="Times New Roman" w:hAnsi="Times New Roman" w:cs="Times New Roman"/>
          <w:color w:val="000000"/>
          <w:sz w:val="24"/>
          <w:szCs w:val="24"/>
        </w:rPr>
        <w:t xml:space="preserve">Кадрове забезпечення землеустрою </w:t>
      </w:r>
    </w:p>
    <w:p w:rsidR="00277FA1" w:rsidRPr="00055C07" w:rsidRDefault="00277FA1" w:rsidP="00055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C07">
        <w:rPr>
          <w:rFonts w:ascii="Times New Roman" w:hAnsi="Times New Roman" w:cs="Times New Roman"/>
          <w:color w:val="000000"/>
          <w:sz w:val="24"/>
          <w:szCs w:val="24"/>
        </w:rPr>
        <w:t>Врахування державних, громадських та приватних інтересів при здійсненні землеустрою...</w:t>
      </w:r>
    </w:p>
    <w:p w:rsidR="00277FA1" w:rsidRPr="00055C07" w:rsidRDefault="00277FA1" w:rsidP="00055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C07">
        <w:rPr>
          <w:rFonts w:ascii="Times New Roman" w:hAnsi="Times New Roman" w:cs="Times New Roman"/>
          <w:color w:val="000000"/>
          <w:sz w:val="24"/>
          <w:szCs w:val="24"/>
        </w:rPr>
        <w:t xml:space="preserve">Авторський нагляд за виконанням проектів землеустрою </w:t>
      </w:r>
    </w:p>
    <w:p w:rsidR="006D1301" w:rsidRPr="00055C07" w:rsidRDefault="00277FA1" w:rsidP="00055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5C07">
        <w:rPr>
          <w:rFonts w:ascii="Times New Roman" w:hAnsi="Times New Roman" w:cs="Times New Roman"/>
          <w:color w:val="000000"/>
          <w:sz w:val="24"/>
          <w:szCs w:val="24"/>
        </w:rPr>
        <w:t xml:space="preserve">Відшкодування шкоди, заподіяної у результаті здійснення землеустрою. </w:t>
      </w:r>
    </w:p>
    <w:p w:rsidR="000D0689" w:rsidRDefault="000D0689" w:rsidP="002563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271" w:rsidRDefault="009A3A25" w:rsidP="0025633E">
      <w:pPr>
        <w:spacing w:after="0" w:line="240" w:lineRule="auto"/>
        <w:rPr>
          <w:rFonts w:ascii="Arial-BoldMT" w:hAnsi="Arial-BoldMT"/>
          <w:b/>
          <w:bCs/>
          <w:color w:val="000000"/>
        </w:rPr>
      </w:pPr>
      <w:r>
        <w:rPr>
          <w:rFonts w:ascii="Arial-BoldMT" w:hAnsi="Arial-BoldMT"/>
          <w:b/>
          <w:bCs/>
          <w:color w:val="000000"/>
        </w:rPr>
        <w:t>1.</w:t>
      </w:r>
      <w:r w:rsidR="00363271">
        <w:rPr>
          <w:rFonts w:ascii="Arial-BoldMT" w:hAnsi="Arial-BoldMT"/>
          <w:b/>
          <w:bCs/>
          <w:color w:val="000000"/>
        </w:rPr>
        <w:t>Т</w:t>
      </w:r>
      <w:r w:rsidR="000D0689" w:rsidRPr="000D0689">
        <w:rPr>
          <w:rFonts w:ascii="Arial-BoldMT" w:hAnsi="Arial-BoldMT"/>
          <w:b/>
          <w:bCs/>
          <w:color w:val="000000"/>
        </w:rPr>
        <w:t>ехнічне та технологічне забезпечення землеустрою</w:t>
      </w:r>
    </w:p>
    <w:p w:rsidR="00424958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40 закону України «Про землеустрій» технічне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забезпечення землеустрою базується на використанні засобів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обчислювальної та інформаційної техніки, технічних засобів для виконання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геодезичних та інших робіт.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Технологічне забезпечення землеустрою базується на використанні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сучасних інформаційних технологій і систем для збору, ведення, контролю,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накопичення, зберігання, поновлення, пошуку, перетворення, переробки,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відображення, видачі й передачі даних.</w:t>
      </w:r>
    </w:p>
    <w:p w:rsidR="00526950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>Основою інформаційного забезпечення землеустрою є автоматизовані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системи, призначені для обробки даних земельно-кадастрових, топографо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геодезичних та інших зйомок і дистанційного зондування, ведення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земельної статистики, прогнозування, планування, проектування,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картографування, організаційного управління.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Технічне та технологічне забезпечення землеустрою диктується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вимогами до проведення топографо-геодезичних робіт та кадастрової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зйомки, точності польових топографо-геодезичних вимірів, до використання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геодезичних вимірювальних приладів під час проведення топографо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геодезичних робіт та кадастрової зйомки, особливостей використання УПМ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ГНСС. </w:t>
      </w:r>
    </w:p>
    <w:p w:rsidR="00526950" w:rsidRPr="005E3E76" w:rsidRDefault="00526950" w:rsidP="00526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5E3E76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Українська мережа </w:t>
      </w:r>
      <w:r w:rsidRPr="005E3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ГНСС</w:t>
      </w:r>
      <w:r w:rsidRPr="005E3E7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E3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станцій</w:t>
      </w:r>
      <w:r w:rsidRPr="005E3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створена з метою підвищення точності геодезичних вимірювань на території України та прив'язки координатної системи України до Міжнародної земної системи відліку. Є частиною </w:t>
      </w:r>
      <w:hyperlink r:id="rId6" w:tooltip="Державна геодезична мережа України" w:history="1">
        <w:r w:rsidRPr="005E3E7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Державної геодезичної мережі України</w:t>
        </w:r>
      </w:hyperlink>
      <w:r w:rsidRPr="005E3E76">
        <w:rPr>
          <w:rFonts w:ascii="Times New Roman" w:hAnsi="Times New Roman" w:cs="Times New Roman"/>
          <w:sz w:val="24"/>
          <w:szCs w:val="24"/>
          <w:shd w:val="clear" w:color="auto" w:fill="FFFFFF"/>
        </w:rPr>
        <w:t>. Інформаційну та технічну підтримку діяльності мережі станцій спостережень супутників Глобальних навігаційних супутникових систем (GNSS-мережі) України здійснює </w:t>
      </w:r>
      <w:hyperlink r:id="rId7" w:tooltip="Український центр визначення параметрів обертання Землі (ще не написана)" w:history="1">
        <w:r w:rsidRPr="005E3E7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Український центр визначення параметрів обертання Землі</w:t>
        </w:r>
      </w:hyperlink>
      <w:r w:rsidRPr="005E3E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hyperlink r:id="rId8" w:anchor="cite_note-3" w:history="1">
        <w:r w:rsidRPr="005E3E7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[3]</w:t>
        </w:r>
      </w:hyperlink>
    </w:p>
    <w:p w:rsidR="00846856" w:rsidRPr="005E3E76" w:rsidRDefault="00846856" w:rsidP="0084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GNSS</w:t>
      </w:r>
      <w:r w:rsidRPr="005E3E76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представляє </w:t>
      </w:r>
      <w:r w:rsidRPr="005E3E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собою</w:t>
      </w:r>
      <w:r w:rsidRPr="005E3E76">
        <w:rPr>
          <w:rFonts w:ascii="Times New Roman" w:hAnsi="Times New Roman" w:cs="Times New Roman"/>
          <w:sz w:val="24"/>
          <w:szCs w:val="24"/>
          <w:shd w:val="clear" w:color="auto" w:fill="FFFFFF"/>
        </w:rPr>
        <w:t> систему супутникової навігації, створену з метою позиціонування (визначення місця розташування в просторі – тобто координат) об'єктів. Окрім визначення місця розташування об'єкта сучасні навігаційні системи дозволяють визначити напрямок його руху і швидкість.</w:t>
      </w:r>
    </w:p>
    <w:p w:rsidR="00846856" w:rsidRPr="005E3E76" w:rsidRDefault="00846856" w:rsidP="0084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E76">
        <w:rPr>
          <w:rFonts w:ascii="Times New Roman" w:hAnsi="Times New Roman" w:cs="Times New Roman"/>
          <w:sz w:val="24"/>
          <w:szCs w:val="24"/>
          <w:shd w:val="clear" w:color="auto" w:fill="FFFFFF"/>
        </w:rPr>
        <w:t>На даний час близько 200 організацій, що займаються збором GNSS даних з базових станцій по всьому світу, об’єднані в IGS (International GNSS Service), яка, в свою чергу, входить до Міжнародної асоціації геодезії.</w:t>
      </w:r>
    </w:p>
    <w:p w:rsidR="00424958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>Зокрема, координатною основою для ведення Державного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земельного кадастру є Державна геодезична референтна система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координат УСК-2000. Система координат УСК-2000 встановлена за умови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паралельності її осей просторовим осям системи ITRS. За поверхню відліку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в системі координат УСК-2000 прийнятий референт-еліпсоїд Красовського.</w:t>
      </w:r>
      <w:r w:rsidR="00424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26FF" w:rsidRPr="005E3E76" w:rsidRDefault="000D0689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76">
        <w:rPr>
          <w:rFonts w:ascii="Times New Roman" w:hAnsi="Times New Roman" w:cs="Times New Roman"/>
          <w:sz w:val="24"/>
          <w:szCs w:val="24"/>
        </w:rPr>
        <w:t>Система координат УСК-2000 має однозначний зв’язок із системою</w:t>
      </w:r>
      <w:r w:rsidR="00424958" w:rsidRPr="005E3E76">
        <w:rPr>
          <w:rFonts w:ascii="Times New Roman" w:hAnsi="Times New Roman" w:cs="Times New Roman"/>
          <w:sz w:val="24"/>
          <w:szCs w:val="24"/>
        </w:rPr>
        <w:t xml:space="preserve"> </w:t>
      </w:r>
      <w:r w:rsidRPr="005E3E76">
        <w:rPr>
          <w:rFonts w:ascii="Times New Roman" w:hAnsi="Times New Roman" w:cs="Times New Roman"/>
          <w:sz w:val="24"/>
          <w:szCs w:val="24"/>
        </w:rPr>
        <w:t>ITRS/ITRF2000 на епоху 2005 року.</w:t>
      </w:r>
      <w:r w:rsidR="00424958" w:rsidRPr="005E3E76">
        <w:rPr>
          <w:rFonts w:ascii="Times New Roman" w:hAnsi="Times New Roman" w:cs="Times New Roman"/>
          <w:sz w:val="24"/>
          <w:szCs w:val="24"/>
        </w:rPr>
        <w:t xml:space="preserve"> </w:t>
      </w:r>
      <w:r w:rsidRPr="005E3E76">
        <w:rPr>
          <w:rFonts w:ascii="Times New Roman" w:hAnsi="Times New Roman" w:cs="Times New Roman"/>
          <w:sz w:val="24"/>
          <w:szCs w:val="24"/>
        </w:rPr>
        <w:t>Нормальні висоти геодезичних пунктів визначаються в Балтійській</w:t>
      </w:r>
      <w:r w:rsidR="00424958" w:rsidRPr="005E3E76">
        <w:rPr>
          <w:rFonts w:ascii="Times New Roman" w:hAnsi="Times New Roman" w:cs="Times New Roman"/>
          <w:sz w:val="24"/>
          <w:szCs w:val="24"/>
        </w:rPr>
        <w:t xml:space="preserve"> </w:t>
      </w:r>
      <w:r w:rsidRPr="005E3E76">
        <w:rPr>
          <w:rFonts w:ascii="Times New Roman" w:hAnsi="Times New Roman" w:cs="Times New Roman"/>
          <w:sz w:val="24"/>
          <w:szCs w:val="24"/>
        </w:rPr>
        <w:t>системі висот 1977 року, вихідним початком якої є нуль Кронштадтського</w:t>
      </w:r>
      <w:r w:rsidR="00424958" w:rsidRPr="005E3E76">
        <w:rPr>
          <w:rFonts w:ascii="Times New Roman" w:hAnsi="Times New Roman" w:cs="Times New Roman"/>
          <w:sz w:val="24"/>
          <w:szCs w:val="24"/>
        </w:rPr>
        <w:t xml:space="preserve"> </w:t>
      </w:r>
      <w:r w:rsidRPr="005E3E76">
        <w:rPr>
          <w:rFonts w:ascii="Times New Roman" w:hAnsi="Times New Roman" w:cs="Times New Roman"/>
          <w:sz w:val="24"/>
          <w:szCs w:val="24"/>
        </w:rPr>
        <w:t>футштока. Система координат УСК-2000 на місцевості закріплена пунктами</w:t>
      </w:r>
      <w:r w:rsidR="00424958" w:rsidRPr="005E3E76">
        <w:rPr>
          <w:rFonts w:ascii="Times New Roman" w:hAnsi="Times New Roman" w:cs="Times New Roman"/>
          <w:sz w:val="24"/>
          <w:szCs w:val="24"/>
        </w:rPr>
        <w:t xml:space="preserve"> </w:t>
      </w:r>
      <w:r w:rsidRPr="005E3E76">
        <w:rPr>
          <w:rFonts w:ascii="Times New Roman" w:hAnsi="Times New Roman" w:cs="Times New Roman"/>
          <w:sz w:val="24"/>
          <w:szCs w:val="24"/>
        </w:rPr>
        <w:t>ДГМ</w:t>
      </w:r>
      <w:r w:rsidR="00694DEA" w:rsidRPr="005E3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(Державної геодезичної мережі)</w:t>
      </w:r>
      <w:r w:rsidRPr="005E3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856" w:rsidRPr="005E3E76" w:rsidRDefault="00846856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76">
        <w:rPr>
          <w:rFonts w:ascii="Times New Roman" w:hAnsi="Times New Roman" w:cs="Times New Roman"/>
          <w:sz w:val="24"/>
          <w:szCs w:val="24"/>
        </w:rPr>
        <w:t>ITRS (International Terrestrial Reference System) – Міжнародна земна референцна система, реалізована Секцією координатної основи Центрального бюро Міжнародної служби обертання Землі;</w:t>
      </w:r>
    </w:p>
    <w:p w:rsidR="00846856" w:rsidRPr="005E3E76" w:rsidRDefault="00846856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76">
        <w:rPr>
          <w:rFonts w:ascii="Times New Roman" w:hAnsi="Times New Roman" w:cs="Times New Roman"/>
          <w:sz w:val="24"/>
          <w:szCs w:val="24"/>
        </w:rPr>
        <w:t>ITRF2000 (International Terrestrial Reference Frame 2000) – Міжнародна земна референцна система на епоху 2000 року;</w:t>
      </w:r>
    </w:p>
    <w:p w:rsidR="00846856" w:rsidRPr="005E3E76" w:rsidRDefault="00846856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76">
        <w:rPr>
          <w:rFonts w:ascii="Times New Roman" w:hAnsi="Times New Roman" w:cs="Times New Roman"/>
          <w:sz w:val="24"/>
          <w:szCs w:val="24"/>
        </w:rPr>
        <w:t>ETRS89 (European Terrestrial Reference System 1989) – Європейська земна референцна система 1989 року;</w:t>
      </w:r>
    </w:p>
    <w:p w:rsidR="00846856" w:rsidRPr="005E3E76" w:rsidRDefault="00846856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76">
        <w:rPr>
          <w:rFonts w:ascii="Times New Roman" w:hAnsi="Times New Roman" w:cs="Times New Roman"/>
          <w:sz w:val="24"/>
          <w:szCs w:val="24"/>
        </w:rPr>
        <w:t>WGS-84 (World Geodetic System 1984) – Світова геодезична система координат 1984 року;</w:t>
      </w:r>
    </w:p>
    <w:p w:rsidR="00846856" w:rsidRPr="005E3E76" w:rsidRDefault="00846856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76">
        <w:rPr>
          <w:rFonts w:ascii="Times New Roman" w:hAnsi="Times New Roman" w:cs="Times New Roman"/>
          <w:sz w:val="24"/>
          <w:szCs w:val="24"/>
        </w:rPr>
        <w:lastRenderedPageBreak/>
        <w:t>RTK (Real Time Kinematic) – режим спостережень глобальної навігаційної супутникової системи (далі – ГНСС), який дає змогу визначати місцеположення пунктів точок у реальному часі.</w:t>
      </w:r>
    </w:p>
    <w:p w:rsidR="00A826FF" w:rsidRPr="005E3E76" w:rsidRDefault="00A826FF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6FF" w:rsidRPr="005E3E76" w:rsidRDefault="00A826FF" w:rsidP="005E3E76">
      <w:pPr>
        <w:shd w:val="clear" w:color="auto" w:fill="F1F1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Використання Державної геодезичної референцної системи координат УСК-2000 проводиться з дотриманням таких принципів:</w:t>
      </w:r>
    </w:p>
    <w:p w:rsidR="00A826FF" w:rsidRPr="005E3E76" w:rsidRDefault="00A826FF" w:rsidP="005E3E76">
      <w:pPr>
        <w:shd w:val="clear" w:color="auto" w:fill="F1F1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використання міжнародного досвіду впровадження геодезичних референцних систем координат;</w:t>
      </w:r>
    </w:p>
    <w:p w:rsidR="00A826FF" w:rsidRPr="005E3E76" w:rsidRDefault="00A826FF" w:rsidP="005E3E76">
      <w:pPr>
        <w:shd w:val="clear" w:color="auto" w:fill="F1F1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застосування строгих математичних методів забезпечення координатних операцій перетворення та трансформування координат від малоточних систем координат до високоточних;</w:t>
      </w:r>
    </w:p>
    <w:p w:rsidR="00A826FF" w:rsidRPr="005E3E76" w:rsidRDefault="00A826FF" w:rsidP="005E3E76">
      <w:pPr>
        <w:shd w:val="clear" w:color="auto" w:fill="F1F1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врахування адміністративно-територіального устрою України;</w:t>
      </w:r>
    </w:p>
    <w:p w:rsidR="00A826FF" w:rsidRPr="005E3E76" w:rsidRDefault="00A826FF" w:rsidP="005E3E76">
      <w:pPr>
        <w:shd w:val="clear" w:color="auto" w:fill="F1F1F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використання існуючої нормативно-технічної та програмно-методичної інфраструктури ведення Державного земельного кадастру.</w:t>
      </w:r>
    </w:p>
    <w:p w:rsidR="00A826FF" w:rsidRPr="005E3E76" w:rsidRDefault="00A826FF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F84" w:rsidRPr="005E3E76" w:rsidRDefault="000D0689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76">
        <w:rPr>
          <w:rFonts w:ascii="Times New Roman" w:hAnsi="Times New Roman" w:cs="Times New Roman"/>
          <w:sz w:val="24"/>
          <w:szCs w:val="24"/>
        </w:rPr>
        <w:t>Геодезичною основою Державного земельного кадастру є:</w:t>
      </w:r>
      <w:r w:rsidR="00424958" w:rsidRPr="005E3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958" w:rsidRPr="005E3E76" w:rsidRDefault="000D0689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76">
        <w:rPr>
          <w:rFonts w:ascii="Times New Roman" w:hAnsi="Times New Roman" w:cs="Times New Roman"/>
          <w:sz w:val="24"/>
          <w:szCs w:val="24"/>
        </w:rPr>
        <w:sym w:font="Symbol" w:char="F0B7"/>
      </w:r>
      <w:r w:rsidRPr="005E3E76">
        <w:rPr>
          <w:rFonts w:ascii="Times New Roman" w:hAnsi="Times New Roman" w:cs="Times New Roman"/>
          <w:sz w:val="24"/>
          <w:szCs w:val="24"/>
        </w:rPr>
        <w:t>пункти ДГМ 1–3 класів;</w:t>
      </w:r>
    </w:p>
    <w:p w:rsidR="00424958" w:rsidRPr="005E3E76" w:rsidRDefault="000D0689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76">
        <w:rPr>
          <w:rFonts w:ascii="Times New Roman" w:hAnsi="Times New Roman" w:cs="Times New Roman"/>
          <w:sz w:val="24"/>
          <w:szCs w:val="24"/>
        </w:rPr>
        <w:sym w:font="Symbol" w:char="F0B7"/>
      </w:r>
      <w:r w:rsidRPr="005E3E76">
        <w:rPr>
          <w:rFonts w:ascii="Times New Roman" w:hAnsi="Times New Roman" w:cs="Times New Roman"/>
          <w:sz w:val="24"/>
          <w:szCs w:val="24"/>
        </w:rPr>
        <w:t>пункти ГМЗ 4 класу, 1 та 2 розрядів;</w:t>
      </w:r>
    </w:p>
    <w:p w:rsidR="00424958" w:rsidRPr="005E3E76" w:rsidRDefault="000D0689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76">
        <w:rPr>
          <w:rFonts w:ascii="Times New Roman" w:hAnsi="Times New Roman" w:cs="Times New Roman"/>
          <w:sz w:val="24"/>
          <w:szCs w:val="24"/>
        </w:rPr>
        <w:sym w:font="Symbol" w:char="F0B7"/>
      </w:r>
      <w:r w:rsidRPr="005E3E76">
        <w:rPr>
          <w:rFonts w:ascii="Times New Roman" w:hAnsi="Times New Roman" w:cs="Times New Roman"/>
          <w:sz w:val="24"/>
          <w:szCs w:val="24"/>
        </w:rPr>
        <w:t>пункти знімальної геодезичної мережі;</w:t>
      </w:r>
    </w:p>
    <w:p w:rsidR="00424958" w:rsidRPr="005E3E76" w:rsidRDefault="000D0689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76">
        <w:rPr>
          <w:rFonts w:ascii="Times New Roman" w:hAnsi="Times New Roman" w:cs="Times New Roman"/>
          <w:sz w:val="24"/>
          <w:szCs w:val="24"/>
        </w:rPr>
        <w:sym w:font="Symbol" w:char="F0B7"/>
      </w:r>
      <w:r w:rsidRPr="005E3E76">
        <w:rPr>
          <w:rFonts w:ascii="Times New Roman" w:hAnsi="Times New Roman" w:cs="Times New Roman"/>
          <w:sz w:val="24"/>
          <w:szCs w:val="24"/>
        </w:rPr>
        <w:t>станції УПМ ГНСС</w:t>
      </w:r>
      <w:r w:rsidR="00255AA2" w:rsidRPr="005E3E76">
        <w:rPr>
          <w:rFonts w:ascii="Times New Roman" w:hAnsi="Times New Roman" w:cs="Times New Roman"/>
          <w:sz w:val="24"/>
          <w:szCs w:val="24"/>
        </w:rPr>
        <w:t xml:space="preserve"> (Українська постійно діюча мережа ГНСС станцій)</w:t>
      </w:r>
      <w:r w:rsidRPr="005E3E76">
        <w:rPr>
          <w:rFonts w:ascii="Times New Roman" w:hAnsi="Times New Roman" w:cs="Times New Roman"/>
          <w:sz w:val="24"/>
          <w:szCs w:val="24"/>
        </w:rPr>
        <w:t>.</w:t>
      </w:r>
    </w:p>
    <w:p w:rsidR="00255AA2" w:rsidRPr="005E3E76" w:rsidRDefault="00255AA2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1909" w:rsidRPr="005E3E76" w:rsidRDefault="00D41909" w:rsidP="005E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E76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Українська мережа має 140 ГНСС-станцій</w:t>
      </w:r>
    </w:p>
    <w:p w:rsidR="00A4246F" w:rsidRPr="005E3E76" w:rsidRDefault="00A4246F" w:rsidP="005E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Сім українських станцій </w:t>
      </w:r>
      <w:r w:rsidRPr="005E3E7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Київ/Голосіїв (GLSV), Ужгород (UZHL), Львів (SULP), Полтава (POLV), Миколаїв (MIKL), Харків (KHAR), Сімеїз (CRAO)</w:t>
      </w: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 входять до мережі Міжнародної GNSS-служби (IGS).</w:t>
      </w:r>
      <w:hyperlink r:id="rId9" w:anchor="cite_note-4" w:history="1">
        <w:r w:rsidRPr="005E3E7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uk-UA"/>
          </w:rPr>
          <w:t>[4]</w:t>
        </w:r>
      </w:hyperlink>
    </w:p>
    <w:p w:rsidR="00A4246F" w:rsidRPr="005E3E76" w:rsidRDefault="00A4246F" w:rsidP="005E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Дев’ять українських станцій </w:t>
      </w:r>
      <w:r w:rsidRPr="005E3E7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Київ/Голосіїв (GLSV), Ужгород (UZHL), Львів (SULP), Полтава (POLV), Миколаїв (MIKL), Харків (KHAR), Сімеїз (CRAO), Євпаторія (EVPA), Чернігів (CNIV)</w:t>
      </w: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 є членами Європейської перманентної GPS-мережі (EPN).</w:t>
      </w:r>
      <w:hyperlink r:id="rId10" w:anchor="cite_note-5" w:history="1">
        <w:r w:rsidRPr="005E3E7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uk-UA"/>
          </w:rPr>
          <w:t>[5]</w:t>
        </w:r>
      </w:hyperlink>
    </w:p>
    <w:p w:rsidR="00A4246F" w:rsidRPr="005E3E76" w:rsidRDefault="00A4246F" w:rsidP="005E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GPS-станція </w:t>
      </w:r>
      <w:r w:rsidRPr="005E3E7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Simeiz (CRAO)</w:t>
      </w: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 входить до Середземноморської GPS-мережі (Mediterranean GPS Network).</w:t>
      </w:r>
      <w:hyperlink r:id="rId11" w:anchor="cite_note-6" w:history="1">
        <w:r w:rsidRPr="005E3E7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uk-UA"/>
          </w:rPr>
          <w:t>[6]</w:t>
        </w:r>
      </w:hyperlink>
    </w:p>
    <w:p w:rsidR="00A4246F" w:rsidRPr="005E3E76" w:rsidRDefault="00A4246F" w:rsidP="005E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3E76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Більшість базових станцій належить до мережi System.Net, що створена компанією </w:t>
      </w:r>
      <w:hyperlink r:id="rId12" w:history="1">
        <w:r w:rsidRPr="005E3E76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"Систем Солюшнс"</w:t>
        </w:r>
      </w:hyperlink>
    </w:p>
    <w:p w:rsidR="009F3A24" w:rsidRDefault="009F3A24" w:rsidP="009A3A25">
      <w:pPr>
        <w:spacing w:after="0" w:line="240" w:lineRule="auto"/>
        <w:ind w:firstLine="709"/>
        <w:jc w:val="both"/>
        <w:rPr>
          <w:rFonts w:ascii="Arial" w:hAnsi="Arial" w:cs="Arial"/>
          <w:color w:val="202124"/>
          <w:shd w:val="clear" w:color="auto" w:fill="FFFFFF"/>
        </w:rPr>
      </w:pPr>
    </w:p>
    <w:p w:rsidR="00350552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>Знімальну геодезичну мережу створюють з метою згущення ДГМ та</w:t>
      </w:r>
      <w:r w:rsidR="00570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ГМЗ до щільності, що забезпечує виконання знімань об’єктів кадастру. Її</w:t>
      </w:r>
      <w:r w:rsidR="00570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розвивають від пунктів ДГМ, ГМЗ та станцій спостережень ГНСС.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Координати пунктів знімальної мережі визначають:</w:t>
      </w:r>
    </w:p>
    <w:p w:rsidR="00350552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спостереженнями ГНСС у статичному режимі з використанням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технологій RTK та VRS;</w:t>
      </w:r>
    </w:p>
    <w:p w:rsidR="00350552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побудовою лінійно-кутових мереж та ходів.</w:t>
      </w:r>
    </w:p>
    <w:p w:rsidR="00350552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>Знімання об’єктів кадастру на місцевості виконується з використанням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супутникових геодезичних приймачів ГНСС та електронних тахеометрів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відповідно до вимог Інструкції з топографічного знімання у масштабах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1:5000, 1:2000, 1:1000 та 1:500 (ГКНТА – 2.04 – 02 – 98), затвердженої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наказом Головного управління геодезії, картографії та кадастру при Кабінеті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Міністрів України від 09.04.1998 № 56, зареєстрованим у Міністерстві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юстиції України 23 червня 1998 року за № 393/2833, та Інструкції про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встановлення (відновлення) меж земельних ділянок в натурі (на місцевості)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та їх закріплення межовими знаками, затвердженої наказом Державного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комітету України із земельних ресурсів від 18.05.2010 № 376,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зареєстрованим у Міністерстві юстиції України 16 червня 2010 року за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№ 391/17686.</w:t>
      </w:r>
    </w:p>
    <w:p w:rsidR="00350552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>Середньоквадратична похибка виз</w:t>
      </w:r>
      <w:r w:rsidR="00724B26">
        <w:rPr>
          <w:rFonts w:ascii="Times New Roman" w:hAnsi="Times New Roman" w:cs="Times New Roman"/>
          <w:color w:val="000000"/>
          <w:sz w:val="24"/>
          <w:szCs w:val="24"/>
        </w:rPr>
        <w:t>начення координат межового знаку</w:t>
      </w:r>
      <w:r w:rsidR="00350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у системі УСК-2000 не повинна перевищувати:</w:t>
      </w:r>
    </w:p>
    <w:p w:rsidR="002B0272" w:rsidRDefault="005E3E76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0689"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у містах Києві, Севастополі, містах - обласних центрах та містах</w:t>
      </w:r>
      <w:r w:rsidR="002B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689" w:rsidRPr="009A3A25">
        <w:rPr>
          <w:rFonts w:ascii="Times New Roman" w:hAnsi="Times New Roman" w:cs="Times New Roman"/>
          <w:color w:val="000000"/>
          <w:sz w:val="24"/>
          <w:szCs w:val="24"/>
        </w:rPr>
        <w:t>обласного підпорядкування - 0,1 м;</w:t>
      </w:r>
    </w:p>
    <w:p w:rsidR="002B0272" w:rsidRDefault="005E3E76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0689"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в інших містах та селищах - 0,2 м;</w:t>
      </w:r>
    </w:p>
    <w:p w:rsidR="002B0272" w:rsidRDefault="005E3E76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0689"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у селах - 0,3 м;</w:t>
      </w:r>
    </w:p>
    <w:p w:rsidR="002B0272" w:rsidRDefault="005E3E76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0689"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за межами населених пунктів для земельних ділянок площею до 10</w:t>
      </w:r>
      <w:r w:rsidR="002B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689" w:rsidRPr="009A3A25">
        <w:rPr>
          <w:rFonts w:ascii="Times New Roman" w:hAnsi="Times New Roman" w:cs="Times New Roman"/>
          <w:color w:val="000000"/>
          <w:sz w:val="24"/>
          <w:szCs w:val="24"/>
        </w:rPr>
        <w:t>га - 0,5 м, а площею 10 га і більше - 2,5 м.</w:t>
      </w:r>
    </w:p>
    <w:p w:rsidR="002B0272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Суб’єкти господарювання, що є виконавцями топографо-геодезичних,</w:t>
      </w:r>
      <w:r w:rsidR="002B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картографічних та землевпорядних робіт, необхідних для забезпечення</w:t>
      </w:r>
      <w:r w:rsidR="002B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ведення Державного земельного кадастру в установленому порядку можуть</w:t>
      </w:r>
      <w:r w:rsidR="002B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отримувати:</w:t>
      </w:r>
    </w:p>
    <w:p w:rsidR="002B0272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відомості про наявні станції УПМ ГНСС у Державному картографо</w:t>
      </w:r>
      <w:r w:rsidR="002B02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геодезичному фонді або у адміністратора банку геодезичних даних;</w:t>
      </w:r>
    </w:p>
    <w:p w:rsidR="002B0272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відомості про наявні постійно діючі станції ГНСС, різноманітного</w:t>
      </w:r>
      <w:r w:rsidR="002B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підпорядкування, у Державному картографо-геодезичному фонді або</w:t>
      </w:r>
      <w:r w:rsidR="002B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власника станції, у відповідній системі координат;</w:t>
      </w:r>
    </w:p>
    <w:p w:rsidR="002B0272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відомості про пункти Державної геодезичної мережі у Державному</w:t>
      </w:r>
      <w:r w:rsidR="002B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картографо-геодезичному фонді або у адміністратора банку геодезичних</w:t>
      </w:r>
      <w:r w:rsidR="002B02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даних у відповідній системі координат;</w:t>
      </w:r>
    </w:p>
    <w:p w:rsidR="0013218B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відомості про пункти геодезичних мереж згущення у Державному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картографо-геодезичному фонді або у адміністратора банку геодезичних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даних у відповідній системі координат;</w:t>
      </w:r>
    </w:p>
    <w:p w:rsidR="0013218B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каталоги координат кутів поворотів меж суміжних ділянок та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викопіювання з чергового кадастрового плану в актуальному стані у Центрі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ДЗК, регіональних (обласних, міських) філіях Центру ДЗК;</w:t>
      </w:r>
    </w:p>
    <w:p w:rsidR="0013218B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>Суб’єкти підприємницької діяльності, які отримали в установленому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порядку відомості про пункти Державної геодезичної мережі, зобов’язані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додавати до документації із землеустрою копії матеріалів (квитанції про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оплату пунктів ДГМ), що підтверджують використання офіційно отриманої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інформації про геодезичну та картографічну основу в УСК-2000 та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координати пунктів ДГМ.</w:t>
      </w:r>
    </w:p>
    <w:p w:rsidR="0013218B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>Нормативні вимоги до виконання повного комплексу робіт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великомасштабних топографічних знімань затверджено наказом Головного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управління геодезії, картографії та кадастру від 09.04.1998 «Про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затвердження Інструкції з топографічного знімання у масштабах 1:5000,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1:2000, 1:1000, та 1:500 (ГНКТА-2.04-02-98)».</w:t>
      </w:r>
    </w:p>
    <w:p w:rsidR="0013218B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>Вимірювальне обладнання, яке використовується для виконання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геодезичних робіт повинно мати:</w:t>
      </w:r>
    </w:p>
    <w:p w:rsidR="0013218B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сертифікат відповідності геодезичних приладів, згідно наказу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Державного комітету стандартизації, метрології та сертифікації України №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100 від 19.02.2002.</w:t>
      </w:r>
    </w:p>
    <w:p w:rsidR="0013218B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Державний сертифікат мережі, у випадках використання станцій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української постійно діючої мережі спостережень глобальних навігаційних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супутникових систем (УПМ ГНСС). (процес запровадження інституту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сертифікації УПМ ГНСС зараз триває, є відповідні нормативні документи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про введення цієї сертифікації в Україні, розробляється Положення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Державного комітету стандартизації, метрології та сертифікації України про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сертифікацію ГНСС);</w:t>
      </w:r>
    </w:p>
    <w:p w:rsidR="00D72519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свідоцтво Комітету України по стандартизації, метрології та</w:t>
      </w:r>
      <w:r w:rsidR="00132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сертифікації (Держстандарту), щодо проходження приладами та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обладнанням, що в</w:t>
      </w:r>
      <w:r w:rsidR="00846856">
        <w:rPr>
          <w:rFonts w:ascii="Times New Roman" w:hAnsi="Times New Roman" w:cs="Times New Roman"/>
          <w:color w:val="000000"/>
          <w:sz w:val="24"/>
          <w:szCs w:val="24"/>
        </w:rPr>
        <w:t>икористовуються метрологічної пере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вірки.</w:t>
      </w:r>
    </w:p>
    <w:p w:rsidR="00D72519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>Для використання в якості координатної основи проведення польових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геодезичних робіт можуть бути застосовані лише сертифіковані в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установленому порядку GNSS - мережі. Перед початком робіт виконавець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має впевнитися, що GNSS – мережа дійсно є сертифікованою, а у складі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землевпорядної документації навести підтвердження цьому.</w:t>
      </w:r>
    </w:p>
    <w:p w:rsidR="00D72519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t>Технологічні умови використання GNSS – мереж при проведенні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польових геодезичних робіт для цілей кадастру такі:</w:t>
      </w:r>
    </w:p>
    <w:p w:rsidR="00D72519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виконавець має ознайомитися з технічними специфікаціями сервісів,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що надає GNSS – мережа та обрати той сервіс, що забезпечує задану для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проведення робіт точність;</w:t>
      </w:r>
    </w:p>
    <w:p w:rsidR="00D72519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заключити договір з постачальником сервісів (копію договору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необхідно навести у складі землевпорядної документації як підтвердження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факту використання відповідного сервісу);</w:t>
      </w:r>
    </w:p>
    <w:p w:rsidR="00D72519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виконати GNSS – спостереження у відповідності до вимог пункту 4.4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“Інструкції з топографічного знімання у масштабах 1:5000, 1:2000,1:1000 та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1:500” (ГКНТА - 2.04 - 02 – 98);</w:t>
      </w:r>
    </w:p>
    <w:p w:rsidR="00D72519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застосувати до отриманих вимірювань GNSS – поправки, що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надаються сервісами GNSS – мережі;</w:t>
      </w:r>
    </w:p>
    <w:p w:rsidR="000D0689" w:rsidRPr="009A3A25" w:rsidRDefault="000D0689" w:rsidP="009A3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A25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 xml:space="preserve"> виконати опрацювання (врівноваження) результатів вимірювань у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A25">
        <w:rPr>
          <w:rFonts w:ascii="Times New Roman" w:hAnsi="Times New Roman" w:cs="Times New Roman"/>
          <w:color w:val="000000"/>
          <w:sz w:val="24"/>
          <w:szCs w:val="24"/>
        </w:rPr>
        <w:t>відповідному програмному забезпеченні</w:t>
      </w:r>
      <w:r w:rsidR="00D725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D30" w:rsidRDefault="00003D30" w:rsidP="0025633E">
      <w:pPr>
        <w:spacing w:after="0" w:line="240" w:lineRule="auto"/>
        <w:rPr>
          <w:rFonts w:ascii="ArialMT" w:hAnsi="ArialMT"/>
          <w:color w:val="000000"/>
          <w:sz w:val="18"/>
          <w:szCs w:val="18"/>
        </w:rPr>
      </w:pPr>
    </w:p>
    <w:p w:rsidR="00963D86" w:rsidRDefault="00987D7C" w:rsidP="0013647A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lang w:eastAsia="uk-UA"/>
        </w:rPr>
      </w:pPr>
      <w:r w:rsidRPr="00724B2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ArialMT" w:hAnsi="ArialMT"/>
          <w:color w:val="000000"/>
          <w:sz w:val="18"/>
          <w:szCs w:val="18"/>
        </w:rPr>
        <w:t>.</w:t>
      </w:r>
      <w:r w:rsidR="0013647A" w:rsidRPr="0013647A">
        <w:rPr>
          <w:rFonts w:ascii="Arial-BoldMT" w:eastAsia="Times New Roman" w:hAnsi="Arial-BoldMT" w:cs="Times New Roman"/>
          <w:b/>
          <w:bCs/>
          <w:color w:val="000000"/>
          <w:lang w:eastAsia="uk-UA"/>
        </w:rPr>
        <w:t>Упорядкування відносин та трансакційних</w:t>
      </w:r>
      <w:r w:rsidR="00963D86">
        <w:rPr>
          <w:rFonts w:ascii="Arial-BoldMT" w:eastAsia="Times New Roman" w:hAnsi="Arial-BoldMT" w:cs="Times New Roman"/>
          <w:b/>
          <w:bCs/>
          <w:color w:val="000000"/>
          <w:lang w:eastAsia="uk-UA"/>
        </w:rPr>
        <w:t xml:space="preserve"> </w:t>
      </w:r>
      <w:r w:rsidR="0013647A" w:rsidRPr="0013647A">
        <w:rPr>
          <w:rFonts w:ascii="Arial-BoldMT" w:eastAsia="Times New Roman" w:hAnsi="Arial-BoldMT" w:cs="Times New Roman"/>
          <w:b/>
          <w:bCs/>
          <w:color w:val="000000"/>
          <w:lang w:eastAsia="uk-UA"/>
        </w:rPr>
        <w:t>витрат між учасниками землеустрою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Одним з напрямів розвитку землеустрою є впорядкування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відносин, що виникають між учасниками землеустрою, якими є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замовники і розроблювачі землевпорядної документації, а також треті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особи, чиї права і законні інтереси можуть бути порушені при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проведенні землеустрою та ті, що погоджують проекти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Замовниками землевпорядної документації є особи, які прийняли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або порушили клопотання про проведення землеустрою.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Обов’язковою умовою при цьому повинно бути забезпечення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замовником фінансування землевпорядних робіт.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Теорія трансакційних витрат є складовою частиною сучасного напряму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економічній науці – неоінституціоналізму і їх необхідно розглядати як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затрати понад виробничі витрати (трансформаційних витрат, по Д.Норту),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виникають в процесі організації використання земель, а також необхідні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одержання доступу до землі як економічного ресурсу, в тому числі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затрати на фіксацію, зміну і захист прав власності, оренди та інших прав на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землю, величина яких у своїй більшості визначається інститутами,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специфікою законодавства та іншими факторами.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 затрати включають будь-які необхідні затрати ресурсів, які не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направлені безпосередньо на виробництво сільськогосподарської продукції,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але забезпечують організацію використання та охорони земель, зокрема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затрати на землеустрій. Це не плата за сам ресурс, а плата за право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користування ним. Тим самим, різні бар’єри і поміхи на шляху одержання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 користування (оренди) і породжують трансакційні витрати, що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відносяться до землеустрою. Найбільш розповсюдженими трансакційними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витратами у сфері землеустрою сьогодні є оформлення: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права власності на земельну ділянку із земель державної власності;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76"/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права оренди земельної ділянки власників земельних часток (паїв).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працях неоінституціоналістів, зазвичай, виділяються п’ять класів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 трансакції, хоча, поки що, ніякої сталої класифікації не існує.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на пошук інформації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Перш ніж буде здійснена операція або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укладений контракт, потрібно зібрати необхідну інформацію. Такі витрати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складаються з витрат часу і ресурсів, необхідних для ведення пошуку, а також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пов’язаних з неповнотою і недосконалістю інформації, що надається.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на ведення переговорів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Ринок вимагає відволікання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значних ресурсів на проведення переговорів про умови обміну, на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підготовку і оформлення контрактів. Істотний резерв економії таких витрат –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стандартних (типових) контрактів (договорів).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вимірювання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Будь-який продукт або послуга – це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сукупність різних характеристик. У акті обміну неминуче враховуються лише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деякі з них, причому точність їх оцінки (вимірювання) буває досить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приблизною. Якості товару, що іноді цікавлять, взагалі невимірні і для їх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 доводиться користуватися сурогатами (наприклад, визначати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вартість земельної ділянки за її зо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внішнім виглядом та місцерозташува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нням).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специфікації і захист прав власності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 цю категорію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входять судові витрати, витрати на розгляд арбітражу, державних органів,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витрати часу і ресурсів, необхідних для відновлення порушених прав, а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 втрати від недобросовісної їх специфікації і ненадійного захисту.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опортуністичної поведінки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тобто контракту, що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ухиляється від виконання умов. Сюди відносять різні випадки брехні,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обману, байдикування на роботі і т.п. Розрізняють дві основні форми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опортуністичної поведінки. Перша називається «Моральним ризиком», який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виникає тоді, коли в контракті одна сторона покладається на іншу, а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 дійсної інформації про поведінку сторін вимагає великих витрат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взагалі немає змоги. Найпоширеніший різновид опортуністичної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поведінки такого типу – «ухилення», коли агент працює з меншою віддачею,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ніж від нього вимагається за контрактом. Особливо зручний ґрунт для «ухилення» створюється в умовах сумісної праці цілою групою, або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«командою». Друга форма опортуністичної поведінки – «здирство».</w:t>
      </w:r>
    </w:p>
    <w:p w:rsidR="00C52F11" w:rsidRDefault="0013647A" w:rsidP="00DE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Можливості для нього появляються тоді, коли декілька виробничих чинників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тривалий час працюють в тісній кооперації і настільки «притираються» один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одного, що кожен стає незамінним, «унікальним» для решти членів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«команди». Це означає, якщо якийсь чинник вирішить покинути «команду»,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 решта учасників кооперації не зможе знайти йому еквівалентної заміни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ринку і зазнає непоправних втрат. Тому у власників унікальних (по відношенню до даної групи учасників) ресурсів виникає можливість для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«шантажу» у формі загрози виходу з «команди». Найрадикальніша форма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захисту від «здирства» – перетворення взаємозалежних (інтерспецифічних)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ресурсів на сумісне майно, інтеграція власності у вигляді єдиної для всіх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членів команди «Пучка правомочностей».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Деякі категорії трансакційних витрат мають підготовчий характер 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відносяться до часу здійснення операції (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збір інформації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інші доводяться на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 її здійснення (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переговори і оформлення контракту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треті носять пост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контрактний характер (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заходи безпеки проти опортуністичної 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поведінки,</w:t>
      </w:r>
      <w:r w:rsidR="00C52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заходи щодо відновлення порушених прав власності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Будучи встановленими,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права власності на землю починають визначати порівняльну привабливість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можливих способів поведінки власника, роблять окремі види його діяльності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дорожчими від інших. Оскільки права власності вже не можуть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перерозподілятися легко, без будь-яких витрат (наприклад, при нульових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трансакційних витратах), обмін правами власності протікатиме у межах, в яких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вигоди від їх передачі перевершують пов’язані з цим витрати.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сучасному етапі розвитку ринкової економіки виділяють ще дві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категорії трансакційних витрат: 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витрати «політизації» та зовнішні</w:t>
      </w:r>
      <w:r w:rsidR="00C52F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ефекти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 умовах України ці дві категорії трансакційних витрат мають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особливе значення.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Адже за даними соціологічного дослідження, що проводилося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соціологічною службою Центру Р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азумкова (2011 р.)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досвіду реєстрації прав власності на землю виявилося, що загалом 22,6%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 (серед тих, хто має земельну ділянку - 40,2%) довелося протягом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останніх 10 років особисто пройти процедуру отримання в органах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ресурсів або їх підрозділах акта на право приватної власності на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землю, реєструвати право оренди, брати довідку про вартість земельної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ділянки, інші документи чи довідки. Найчастіше ця процедура тривала 2–3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місяці (стільки часу відзначили 26,4% тих, хто її проходив) або від кількох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місяців до року (22,5%), 11,9% – більше року, 14,4% – від 16 днів до місяця,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17,3% – 15 днів або менше.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Терміни оформлення документів у сільській місцевості виявились істотно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більшими, ніж у місті. Якщо серед міських жителів 25,6% зазначили, що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оформляли документи понад три місяці, то серед сільських жителів – 44,4%.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44,9% тих, хто оформляв документи, заявили, що їм не довелося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переплачувати понад те, що передбачено законодавством; ще 16%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зазначили, що не пам'ятають, чи довелося переплачувати. 38,5% відповіли,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їм довелося переплачувати: 11,4% сплатили додатково до 200 грн., ще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11,4% – від 200 до 1000 грн., 6% – понад 1000 грн. (9,7% відповіли, що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переплачували, але не пам'ятають, скільки саме).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Порівняння термінів отримання документів представниками двох груп –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тих, хто переплатив за оформлення, і тих, хто цього не робив, виявило, що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 перших більшою, ніж серед других, є частка респондентів, які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оформляли документи понад рік (15,5% і 6,9%, відповідно). На підставі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цього можна припустити, що саме зволікання процесу оформлення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 змушувало їх "переплачувати".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 підстави вважати, що </w:t>
      </w:r>
      <w:r w:rsidRPr="00DE2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недоліки земельної політики (</w:t>
      </w:r>
      <w:r w:rsidRPr="00DE2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витрати</w:t>
      </w:r>
      <w:r w:rsidR="00C52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«політизації» та зовнішні ефекти</w:t>
      </w:r>
      <w:r w:rsidRPr="00DE2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 призводять до зниження протягом</w:t>
      </w:r>
      <w:r w:rsidR="00C5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останніх років рівня підтримки ринкових реформ у земельній сфері та</w:t>
      </w:r>
      <w:r w:rsidR="00C52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значного зростання трансакційних витрат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Розглянемо основні причини виникнення витрат учасників земельно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процесуальних правовідносин у сфері землеустрою при наданні земельних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ділянок у власність або оренду, а також в процесі їх використання, в розрізі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кожної із виділених категорій.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Учасниками земельно-процесуальних правовідносин у сфері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є: замовниками документації із землеустрою; розробники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землеустрою; органи виконавчої влади, Рада міністрів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Автономної Республіки Крим, органи місцевого самоврядування як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погоджувальні та приймаючі рішення про затвердження документації із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Замовниками документації із землеустрою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чинного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земельного законодавства є органи державної влади, Рада міністрів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Автономної Республіки Крим, органи місцевого самоврядування,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землевласники і землекористувачі.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Розробниками документації із землеустрою є юридичні та фізичні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особи, які отримали ліцензії на проведення робіт із землеустрою відповідно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закону.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Взаємовідносини замовників і розробників документації із землеустрою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регулюються законодавством України і договором.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 документації із землеустрою до центрального органу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виконавчої влади з питань земельних ресурсів, його територіальних органів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внесення відомостей до Державного земельного кАдастру від імені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замовника документації здійснюється </w:t>
      </w:r>
      <w:r w:rsidRPr="00DE2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її розробником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якщо інше не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встановлено договором.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Замовники документації із землеустрою мають право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доручати розробникам виконання робіт із землеустрою;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встановлювати наукові, технічні, економічні та інші вимоги до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землеустрою;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визначати строк виконання робіт і порядок розгляду документації із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г) визначати за погодженням із розробником документації із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вартість робіт із землеустрою і порядок їх оплати;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виступати власником документації із землеустрою;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проводити індексацію вартості виконаних робіт із землеустрою в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порядку, встановленому законом;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 здійснювати контроль за виконанням робіт із землеустрою в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порядку, встановленому законом.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Замовники документації із землеустрою за рахунок власних коштів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мають право на вибір розробника та укладення з ним договору, якщо інше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передбачено законодавством України.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Замовники документації із землеустрою зобов'язані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виконувати всі умови договору, а в разі невиконання або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неналежного виконання нести відповідальність, передбачену договором і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законом;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надавати вихідну документацію, необхідну для виконання робіт із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C52F11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проводити відповідно до закону на конкурсній основі відбір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розробників документації із землеустрою, що розробляється за рахунок</w:t>
      </w:r>
      <w:r w:rsidR="00C52F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коштів державного та місцевих бюджетів;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прийняти виконані роботи та оплатити їх.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Розробники документації із землеустрою мають право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виконувати роботи із складання документації із землеустрою;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погоджувати із замовником наукові, технічні, економічні та інші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вимоги до документації із землеустрою, строк виконання робіт, їх вартість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порядок оплати;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вимагати індексації вартості виконаних робіт із землеустрою в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порядку, встановленому законом;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авторства на створену ними документацію із землеустрою;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здійснювати авторський нагляд за реалізацією заходів,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передбачених документацією із землеустрою;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вимагати зупинення робіт, що виконуються з порушенням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 і призводять до нецільового використання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та їх псування;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е) вносити пропозиції щодо оновлення застарілої або розробки нової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землеустрою.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Розробники документації із землеустрою зобов'язані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дотримуватися законодавства України, що регулює земельні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відносини, а також державних стандартів, норм і правил при здійсненні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землеустрою;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інформувати зацікавлених осіб про здійснення землеустрою;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в) виконувати всі умови договору;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виконувати роботи із складання документації із землеустрою у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строк, передбачений договором. Максимальний строк складання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із землеустрою не повинен перевищувати шести місяців з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моменту укладення договору.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Розробники документації із землеустрою несуть відповідно до закону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відповідальність за достовірність, якість і безпеку заходів, передбачених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цією документацією. У разі невиконання або неналежного виконання умов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договору при здійсненні землеустрою, розробники документації із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несуть відповідальність, передбачену договором і законом.</w:t>
      </w:r>
    </w:p>
    <w:p w:rsidR="00215F49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Розглянемо основні причини виникнення і джерела витрат учасників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земельно-процесуальних правовідносин у сфері землеустрою в розрізі</w:t>
      </w:r>
      <w:r w:rsidR="00215F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виділених категорій.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Витрати пошуку інформації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Перед тим, як буде здійснено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земельної ділянки у власність (або оренду) – трансакція,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потрібно володіти інформацією про те, де є вільна земельна ділянка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державної чи комунальної власності, хто має право нею розпорядитися –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 викон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авчої влади, місцевого самовряд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ування чи власник –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орендодавець (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фізична або юридична особа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яка грошова оцінка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земельної ділянки або орендна плата, яка якість земельної ділянки,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обмежень у її використанні та інша.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Таким чином, витрати пошуку інформації складаються із затрат часу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ресурсів, необхідних для ведення пошуку найбільш підходящої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земельної ділянки, одержання кадастрової інформації про ділянку та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права на неї, оплата послуг за одержання інформації, в різних органах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виконавчої влади та місцевого самоврядування, оплати консультацій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спеціалістів по землеустрою та ін.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 витрати пошуку інформації складаються з втрат, пов’язаних з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повнотою і не досконалістю одержуваної інформації, а саме таку, в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своїй більшості інформацію і містить база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даних державного земельного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кадастру про землі запасу чи земельні ділянки власників земельних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часток (паїв). Відсутність достовірних і актуальних даних про наявність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використання земель запасу і в своїй більшості власників земельних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часток (паїв), затрудняє пошук інформації та значно збільшує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трансакційні витрати.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Трансакційні витрати також будуть зростати у період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функціонування ринку земель сільськогосподарського призначення.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достовірної єдиної бази даних державного земельного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кадастру, даних про середньо районні ціни на земельні ділянки власників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земельних часток (паїв), розміри орендної плати за їх використання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приводить до ризиків заключення менш вигідних угод для всіх учасників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трансакцій із сільськогосподарськими землями.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повної, достовірної і доступної для споживача інформації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забезпечить мінімізацію затрат часу і ресурсів для виконання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землевпорядних робіт чи заключення угод в умовах, що склалися.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Маючи відповідну інформацію власник земельної ділянки чи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землекористувач зможе уникнути економічних і екологічних ризиків при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обороті земельних ділянок та прав на них, заставі чи інших земельних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відносинах.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Витрати ведення переговорів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Ринок вимагає відволікання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значних ресурсів на проведення переговорів про умови виконання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землевпорядних робіт землевпорядною організацією або умови надання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земельної ділянки в оренду, на заключення і оформлення договору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оренди землі. Наприклад, ціни на землевпорядні роботи із оформлення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проекту землеустрою щодо відведення земельної ділянки для громадян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сучасному етапі земельних відносин коливаються по регіонах від 1-2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тис. грн. до 10-20 тис. грн. Також при відсутності стандарту проекту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щодо відведення земельної ділянки, його зміст в різних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регіонах різний, що не забезпечує гарантування якості виконання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землевпорядних робіт.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оформленні договорів оренди землі колективними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сільськогосподарськими підприємствами із власниками земельних часток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(паїв) трансакційні витрати значно зростають із-за затрат часу і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транспортних розходів.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Витрати вимірювання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Вимірювання – це квантифікація інформації. До них відносяться затрати на проведення власне вимірювань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(геодезичні та кадастрові зйомки), на здійснення землевпорядних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заходів, які мають мету забезпечити учасників земельно-процесуальних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правовідносин від помилок вимірювання і втрат від цих помилок. Витрати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вимірювання зростають із підвищенням вимог до точності встановлення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меж земельних ділянок і їх площ а також із вимогами закріплення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поворотних точок меж спеціальними межовими знаками.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про стан сільськогосподарських чи міських земель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потребує постійного уточнення і обновлення. Фактично сьогодні дані про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ґрунтів, їх деградацію і забруднення, містобудівну цінність земель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не повними і застарілими. Така інформація оновлювалася в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державному земельному кадастрі України ще в 1995 р.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подібній інформації про сільськогосподарські чи міські землі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зацікавлені особи, як правило, звертаються до землевпорядних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організацій щодо надання послуг із збору і обробці інформації,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проведенню інвентаризації земель, спеціальних вишукувань (ґрунтових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геологічних обстежень тощо), оцінці екологічного стану або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ринкової вартості земельної ділянки та ін. В іншому випадку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землевпорядних робіт може приводити до спорів і, як наслідок, до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витратна захист прав власності в суді. Вартість таких робіт теж можна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віднести як </w:t>
      </w:r>
      <w:r w:rsidRPr="00DE2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витрати вимірювання,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 як витрати пошуку інформації.</w:t>
      </w:r>
    </w:p>
    <w:p w:rsidR="00AB46D5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чином, </w:t>
      </w:r>
      <w:r w:rsidRPr="00DE2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витрати вимірювання кількісних і якісних</w:t>
      </w:r>
      <w:r w:rsidR="00AB4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характеристик земельних ділянок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це затрати часу, транспортні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розходи, затрати в грошовій формі землевпорядні і оціночні роботи, а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 затрати на проведення заходів щодо вивчення стану земельних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угідь (при відсутності необхідних даних в державному земельному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кадастрі чи інших офіційних джерелах або їх не достатньої точності та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достовірності.</w:t>
      </w:r>
    </w:p>
    <w:p w:rsidR="009C3C8C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Витрати специфікації і затрати на захист прав власності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Оскільки найкращі стимули до ефективного використання ресурсів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створюються в умовах чітко визначених і надійно захищених прав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власності на землю, то затрати ресурсів, які здійснюються для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специфікації і захисту подібних прав, представляють собою необхідну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частину загальних трансакційних витрат. Ці витрати пов’язані із</w:t>
      </w:r>
      <w:r w:rsidR="00AB46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затратами, необхідними для відновлення порушених прав, втратами від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поганого їх захисту.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Специфікація прав власності на землю передбачає точне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 не тільки суб’єктів прав, але і об’єкта прав власності. Її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неповнота трактується як розмивання (attenuation) прав власності на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землю.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Воно проходить по причині не точно встановлених або погано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захищених прав на земельні ділянки.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ході земельної реформи землі запасу у своїй більшості визначалися без встановлення їх меж в натурі (на місцевості). Сільськогосподарські угіддя передані у власність власникам земельних часток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(паїв) без визначення меж земельних ділянок. Для того щоб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специфікувати право власності (оренди і ін.) на землю, необхідно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провести процедуру виділення земельної ділянки в натурі (на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місцевості). Дана процедура включає декілька етапів і вимагає значних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затрат часу і грошових коштів. Заінтересована особа повинна здійснити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процедуру наведену в табл.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</w:p>
    <w:p w:rsidR="009C3C8C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Таким чином, витрати специфікації прав власності на землю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включають витрати в грошовій формі на землевпорядну процедуру із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відведення земельної ділянки і витрати в грошовій формі та затрати часу на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юридичне оформлення (державну реєстрацію земельної ділянки в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державному земельному кадастрі та права власності в державному реєстрі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нерухомого майна).</w:t>
      </w:r>
    </w:p>
    <w:p w:rsidR="009C3C8C" w:rsidRDefault="0013647A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Крім витрат специфікації прав власності на землю при трансакціях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E2C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існує ризик виникнення затрат на захист прав власності.</w:t>
      </w:r>
      <w:r w:rsidR="009C3C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13647A" w:rsidRPr="0013647A" w:rsidRDefault="009C3C8C" w:rsidP="00C5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Arial-ItalicMT" w:eastAsia="Times New Roman" w:hAnsi="Arial-ItalicMT" w:cs="Times New Roman"/>
          <w:i/>
          <w:iCs/>
          <w:color w:val="000000"/>
          <w:sz w:val="18"/>
          <w:szCs w:val="18"/>
          <w:lang w:eastAsia="uk-UA"/>
        </w:rPr>
        <w:t xml:space="preserve">Таблиця </w:t>
      </w:r>
      <w:r w:rsidR="0013647A" w:rsidRPr="0013647A">
        <w:rPr>
          <w:rFonts w:ascii="Arial-ItalicMT" w:eastAsia="Times New Roman" w:hAnsi="Arial-ItalicMT" w:cs="Times New Roman"/>
          <w:i/>
          <w:iCs/>
          <w:color w:val="000000"/>
          <w:sz w:val="18"/>
          <w:szCs w:val="18"/>
          <w:lang w:eastAsia="uk-UA"/>
        </w:rPr>
        <w:t>1</w:t>
      </w:r>
      <w:r w:rsidR="00724B26">
        <w:rPr>
          <w:rFonts w:ascii="Arial-ItalicMT" w:eastAsia="Times New Roman" w:hAnsi="Arial-ItalicMT" w:cs="Times New Roman"/>
          <w:i/>
          <w:iCs/>
          <w:color w:val="000000"/>
          <w:sz w:val="18"/>
          <w:szCs w:val="18"/>
          <w:lang w:eastAsia="uk-UA"/>
        </w:rPr>
        <w:t xml:space="preserve">. </w:t>
      </w:r>
      <w:r w:rsidR="0013647A" w:rsidRPr="0013647A">
        <w:rPr>
          <w:rFonts w:ascii="Arial-BoldMT" w:eastAsia="Times New Roman" w:hAnsi="Arial-BoldMT" w:cs="Times New Roman"/>
          <w:b/>
          <w:bCs/>
          <w:color w:val="000000"/>
          <w:sz w:val="18"/>
          <w:szCs w:val="18"/>
          <w:lang w:eastAsia="uk-UA"/>
        </w:rPr>
        <w:t>Зміст процедури надання земельної ділянки у власність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13647A" w:rsidRPr="0013647A" w:rsidTr="000557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A" w:rsidRPr="0013647A" w:rsidRDefault="0013647A" w:rsidP="001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Етапи землевпорядних робіт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A" w:rsidRPr="0013647A" w:rsidRDefault="0013647A" w:rsidP="0013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Види витрат</w:t>
            </w:r>
          </w:p>
        </w:tc>
      </w:tr>
      <w:tr w:rsidR="0013647A" w:rsidRPr="0013647A" w:rsidTr="000557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26" w:rsidRDefault="0013647A" w:rsidP="0005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Підготовчі роботи:</w:t>
            </w:r>
          </w:p>
          <w:p w:rsidR="00055730" w:rsidRDefault="0013647A" w:rsidP="0005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sym w:font="Symbol" w:char="F0B7"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вибір місця розміщення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земельної ділянки;</w:t>
            </w:r>
          </w:p>
          <w:p w:rsidR="0013647A" w:rsidRPr="0013647A" w:rsidRDefault="0013647A" w:rsidP="00FE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sym w:font="Symbol" w:char="F0B7"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формування меж земельної</w:t>
            </w:r>
            <w:r w:rsidR="00FE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ділянки;</w:t>
            </w:r>
            <w:r w:rsidRPr="0013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sym w:font="Symbol" w:char="F0B7"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державна реєстрація земельної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ділянки державної чи комунальної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власності.</w:t>
            </w:r>
            <w:r w:rsidRPr="0013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Складання проекту землеустрою</w:t>
            </w:r>
            <w:r w:rsidRPr="0013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щодо відведення земельної ділянки</w:t>
            </w:r>
            <w:r w:rsidRPr="0013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Процесуальні правовідносини із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погодження та затвердження проекту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землеустрою щодо відведення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земельної ділянки:</w:t>
            </w:r>
            <w:r w:rsidRPr="0013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Перенесення меж земельної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ділянки в натуру (на місцевість) та їх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закріплення межовими знаками;</w:t>
            </w:r>
            <w:r w:rsidRPr="0013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Перенесення в натуру (на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місцевість) меж зон обмежень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(обтяжень) та сервітутів у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використанні земельної ділянки;</w:t>
            </w:r>
            <w:r w:rsidRPr="0013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Державна реєстрація земельної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ділянки приватної власності у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Поземельній книзі державного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земельного кадастру</w:t>
            </w:r>
            <w:r w:rsidRPr="0013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Державна реєстрація прав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власності на земельну ділянку у</w:t>
            </w:r>
            <w:r w:rsid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державному реєстрі нерухомого</w:t>
            </w:r>
            <w:r w:rsidRPr="0013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05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майна</w:t>
            </w:r>
          </w:p>
        </w:tc>
        <w:tc>
          <w:tcPr>
            <w:tcW w:w="4536" w:type="dxa"/>
            <w:vAlign w:val="center"/>
            <w:hideMark/>
          </w:tcPr>
          <w:p w:rsidR="0013647A" w:rsidRPr="0013647A" w:rsidRDefault="00574F2F" w:rsidP="0005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Плата за надання відомостей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державного земельного кадастру;</w:t>
            </w:r>
            <w:r w:rsidRPr="0005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Плата за землевпорядні роботи із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формування меж земельної ділянки;</w:t>
            </w:r>
            <w:r w:rsidRPr="0005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Плата за державну реєстрацію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земельної ділянки державної чи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комунальної власності.</w:t>
            </w:r>
            <w:r w:rsidRPr="0005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Плата землевпорядній організації за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складання проекту землеустрою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щодо відведення земельної ділянки;</w:t>
            </w:r>
            <w:r w:rsidRPr="0005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Плата спеціально уповноваженим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органам виконавчої влади з питань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архітектури і містобудування,</w:t>
            </w:r>
            <w:r w:rsidRPr="0005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охорони навколишнього природного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середовища, культурної спадщини</w:t>
            </w:r>
            <w:r w:rsidRPr="0005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та іншим відповідно до вимог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земельного кодексу України</w:t>
            </w:r>
            <w:r w:rsidRPr="0005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Плата землевпорядній організації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за перенесення меж земельної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ділянки, меж зон обмежень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(обтяжень) та сервітутів в натуру (на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місцевість)</w:t>
            </w:r>
            <w:r w:rsidRPr="0005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Плата за державну реєстрацію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земельної ділянки приватної</w:t>
            </w:r>
            <w:r w:rsidR="00055730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власності</w:t>
            </w:r>
            <w:r w:rsidRPr="0005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Плата за державну реєстрацію прав</w:t>
            </w:r>
            <w:r w:rsidRPr="0005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5730">
              <w:rPr>
                <w:rStyle w:val="fontstyle01"/>
                <w:rFonts w:ascii="Times New Roman" w:hAnsi="Times New Roman" w:cs="Times New Roman"/>
                <w:b w:val="0"/>
              </w:rPr>
              <w:t>власності на земельну ділянку</w:t>
            </w:r>
          </w:p>
        </w:tc>
      </w:tr>
    </w:tbl>
    <w:p w:rsidR="00003D30" w:rsidRDefault="00003D30" w:rsidP="0025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16F" w:rsidRDefault="0026116F" w:rsidP="0025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C0C" w:rsidRDefault="00C63C0C" w:rsidP="0026116F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lang w:eastAsia="uk-UA"/>
        </w:rPr>
      </w:pPr>
      <w:r>
        <w:rPr>
          <w:rFonts w:ascii="Arial-BoldMT" w:eastAsia="Times New Roman" w:hAnsi="Arial-BoldMT" w:cs="Times New Roman"/>
          <w:b/>
          <w:bCs/>
          <w:color w:val="000000"/>
          <w:lang w:eastAsia="uk-UA"/>
        </w:rPr>
        <w:t>3.</w:t>
      </w:r>
      <w:r w:rsidR="0026116F" w:rsidRPr="0026116F">
        <w:rPr>
          <w:rFonts w:ascii="Arial-BoldMT" w:eastAsia="Times New Roman" w:hAnsi="Arial-BoldMT" w:cs="Times New Roman"/>
          <w:b/>
          <w:bCs/>
          <w:color w:val="000000"/>
          <w:lang w:eastAsia="uk-UA"/>
        </w:rPr>
        <w:t>Формування джерел фінансування</w:t>
      </w:r>
      <w:r>
        <w:rPr>
          <w:rFonts w:ascii="Arial-BoldMT" w:eastAsia="Times New Roman" w:hAnsi="Arial-BoldMT" w:cs="Times New Roman"/>
          <w:b/>
          <w:bCs/>
          <w:color w:val="000000"/>
          <w:lang w:eastAsia="uk-UA"/>
        </w:rPr>
        <w:t xml:space="preserve"> </w:t>
      </w:r>
      <w:r w:rsidR="0026116F" w:rsidRPr="0026116F">
        <w:rPr>
          <w:rFonts w:ascii="Arial-BoldMT" w:eastAsia="Times New Roman" w:hAnsi="Arial-BoldMT" w:cs="Times New Roman"/>
          <w:b/>
          <w:bCs/>
          <w:color w:val="000000"/>
          <w:lang w:eastAsia="uk-UA"/>
        </w:rPr>
        <w:t>проведення землеустрою</w:t>
      </w:r>
    </w:p>
    <w:p w:rsidR="00FA7CD0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67 Закону України «Про землеустрій»</w:t>
      </w:r>
      <w:r w:rsidR="00FA7C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 робіт із землеустрою здійснюється за рахунок коштів</w:t>
      </w:r>
      <w:r w:rsidR="00FA7C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Державного бюджету України, місцевих бюджетів, коштів юридичних</w:t>
      </w:r>
      <w:r w:rsidR="00FA7C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осіб, громадян та інших джерел, не заборонених законом.</w:t>
      </w:r>
    </w:p>
    <w:p w:rsidR="00D23B56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рахунок коштів Державного бюджету України в порядку, що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визначається Кабінетом Міністром України, фінансуються:</w:t>
      </w:r>
    </w:p>
    <w:p w:rsidR="00D23B56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підготовка документації із землеустрою щодо визначення та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 в натурі (на місцевості) державного кордону України;</w:t>
      </w:r>
    </w:p>
    <w:p w:rsidR="00D23B56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розробка загальнодержавних і регіональних програм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та охорони земель;</w:t>
      </w:r>
    </w:p>
    <w:p w:rsidR="00D23B56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в) розробка проектів законів України, інших нормативно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правових актів з питань землеустрою;</w:t>
      </w:r>
    </w:p>
    <w:p w:rsidR="00D23B56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 науково-дослідні роботи та фундаментальні дослідження у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 землеустрою загальнодержавного значення;</w:t>
      </w:r>
    </w:p>
    <w:p w:rsidR="00D23B56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ґ) проекти землеустрою щодо організації і встановлення меж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територій природно-заповідного фонду та іншого природоохоронного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призначення, оздоровчого, рекреаційного та історико-культурного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призначення, що мають особливу екологічну, оздоровчу, наукову,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естетичну та історико-культурну цінність;</w:t>
      </w:r>
    </w:p>
    <w:p w:rsidR="00D23B56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д) здійснення землеустрою на землях державної власності.</w:t>
      </w:r>
    </w:p>
    <w:p w:rsidR="00D23B56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землях комунальної власності за рахунок коштів місцевих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бюджетів фінансуються роботи із землеустрою щодо встановлення в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натурі (на місцевості) меж адміністративно-територіальних одиниць,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складання схем землеустрою, розроблення техніко-економічних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обґрунтувань з використання та охорони земель адміністративно</w:t>
      </w:r>
      <w:r w:rsidR="00D23B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територіальних одиниць, інвентаризації земель.</w:t>
      </w:r>
    </w:p>
    <w:p w:rsidR="00F252D0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Роботи із землеустрою можуть фінансуватися відповідно до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укладених договорів за рахунок коштів громадян, юридичних осіб та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інших джерел, не заборонених законом.</w:t>
      </w:r>
    </w:p>
    <w:p w:rsidR="00F252D0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 критерієм формування коштів для здійснення робіт із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землеустрою повинно бути ув’язування джерел фінансування складу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землевпорядних робіт з їх соціально-економічною значимістю, а також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фінансовою та інвестиційною політикою держави.</w:t>
      </w:r>
    </w:p>
    <w:p w:rsidR="00F252D0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 якості джерел фінансування можуть виступати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F252D0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кошти державного бюджету. За рахунок цих коштів повинні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виконуватися роботи із землеустрою на землях державної власності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розробці та здійсненні державних програм, пов’язаних із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використанням і охороною земельних ресурсів, вивчення і планування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земель, інвентаризацією земель та інших державних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потреб;</w:t>
      </w:r>
    </w:p>
    <w:p w:rsidR="0026116F" w:rsidRPr="0026116F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кошти бюджетів областей і уряду АР Крим. За рахунок цих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коштів повинні виконувати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 роботи із землеустрою для по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треб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регіонів і на землях, що знаходяться в державній власності та їх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розпорядженні, а також при розробці і здійсненні регіональних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програм;</w:t>
      </w:r>
    </w:p>
    <w:p w:rsidR="00F252D0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Доцільно при цьому конкретизувати види робіт, які виконуються за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рахунок коштів громадян і юридичних осіб, а також прийняти відповідні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нормативні акти щодо встановлення прийнятної плати за проведення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землевпорядних робіт, яке повинне здійснюватися шляхом введення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фіксованих і загальних меж плати, обумовленої з економічно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обґрунтованою точністю, а також шляхом руйнування існуючої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сьогодні монополії на проведення цих робіт за допомогою розвитку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конкуренції між розробниками землевпорядної документації.</w:t>
      </w:r>
    </w:p>
    <w:p w:rsidR="00F252D0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 </w:t>
      </w:r>
      <w:r w:rsidRPr="001B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додаткові джерела коштів на виконання робіт із</w:t>
      </w:r>
      <w:r w:rsidR="00F25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землеустрою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можуть залучатися:</w:t>
      </w:r>
    </w:p>
    <w:p w:rsidR="00F252D0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банківські кредитні ресурси і засоби приватних інвесторів на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локальних землевпорядних задач;</w:t>
      </w:r>
    </w:p>
    <w:p w:rsidR="00F252D0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ym w:font="Symbol" w:char="F0A7"/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спеціалізовані позабюджетні фонди, які формуються відповідно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земельного законодавства органами місцевого самоврядування.</w:t>
      </w:r>
    </w:p>
    <w:p w:rsidR="00F252D0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Фінансування робіт з установлення на місцевості меж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адміністративно-територіальних утворень (область, район, місто, район у місті, селище, село); складання схем землеустрою, розроблення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техніко-економічних обґрунтувань з використання і охорони земельних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ресурсів адміністративно територіальних утворень; інвентаризації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земель усіх категорій; інших робіт на землях комунальної власності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здійснюється за рахунок коштів республіканського бюджету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Автономної Республіки Крим та відповідних місцевих бюджетів.</w:t>
      </w:r>
    </w:p>
    <w:p w:rsidR="0026116F" w:rsidRPr="001B2F7F" w:rsidRDefault="0026116F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види робіт з питань землеустрою фінансуються за власний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рахунок замовників цих робіт та інших незаборонених законодавством</w:t>
      </w:r>
      <w:r w:rsidR="00F252D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B2F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 коштів відповідно до укладених договорів.</w:t>
      </w:r>
    </w:p>
    <w:p w:rsidR="00B63EAE" w:rsidRPr="001B2F7F" w:rsidRDefault="00B63EAE" w:rsidP="006E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317AD" w:rsidRDefault="004D6698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B63EAE" w:rsidRPr="001B2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Науково-технічний прогрес у землеустрої</w:t>
      </w:r>
      <w:r w:rsidR="00F2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317AD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Науково-технічний прогрес у землеустрої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базується на</w:t>
      </w:r>
      <w:r w:rsidR="00F25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оперативному впровадженні результатів фундаментальних і</w:t>
      </w:r>
      <w:r w:rsidR="00F25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прикладних науково-дослідних і дослідно-конструкторських робіт,</w:t>
      </w:r>
      <w:r w:rsidR="00E3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проведених у наступних </w:t>
      </w:r>
      <w:r w:rsidRPr="001B2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основних напрямах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17AD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t>1) дослідження закономірностей розвитку земельних відносин при</w:t>
      </w:r>
      <w:r w:rsidR="00E3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переході до нових форм землеволодіння і землекористування;</w:t>
      </w:r>
    </w:p>
    <w:p w:rsidR="00E317AD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t>2) розробка наукових основ і методів використання та охорони</w:t>
      </w:r>
      <w:r w:rsidR="00E3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земель, еколого-ландшафтного землевпорядкування тощо;</w:t>
      </w:r>
    </w:p>
    <w:p w:rsidR="00E317AD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розробка державних стандартів, норм і правил, що</w:t>
      </w:r>
      <w:r w:rsidR="00E3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регламентують інтесивність, екологізацію землекористування і</w:t>
      </w:r>
      <w:r w:rsidR="00E3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землеустрій, особливо у районах розвитку негативних явищ;</w:t>
      </w:r>
    </w:p>
    <w:p w:rsidR="00E317AD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t>4) методологічні основи землеустрою в умовах нових земельних</w:t>
      </w:r>
      <w:r w:rsidR="00E3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відносин та техногенного забруднення території;</w:t>
      </w:r>
    </w:p>
    <w:p w:rsidR="00E317AD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t>5) розробка механізму економічного стимулювання раціонального</w:t>
      </w:r>
      <w:r w:rsidR="00E3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використання земель і залучення в обробіток невикористовуваних</w:t>
      </w:r>
      <w:r w:rsidR="00E3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земель;</w:t>
      </w:r>
    </w:p>
    <w:p w:rsidR="00E317AD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t>6) методологічні основи землеустрою в умовах введення</w:t>
      </w:r>
      <w:r w:rsidR="00E3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обмежень і обтяжень (сервітутів) у використанні земель;</w:t>
      </w:r>
    </w:p>
    <w:p w:rsidR="00E317AD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t>7) удосконалення методів картографування і складання</w:t>
      </w:r>
      <w:r w:rsidR="00E3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тематичних карт розвитку ерозії ґрунтів, перезволоження й інших</w:t>
      </w:r>
      <w:r w:rsidR="00E31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негативних процесів;</w:t>
      </w:r>
    </w:p>
    <w:p w:rsidR="00D70E53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t>8) розробка наукових основ, технологій і методів раціоналізації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землекористування права державної та комунальної власності й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управління цими землями тощо.</w:t>
      </w:r>
    </w:p>
    <w:p w:rsidR="00D70E53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t>Виходячи із сучасних вимог до землеустрою та його розвитку, в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 xml:space="preserve">першу чергу </w:t>
      </w:r>
      <w:r w:rsidRPr="001B2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необхідна розробка наступних методичних і технічних документів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, що регламентують землевпорядну діяльність:</w:t>
      </w:r>
    </w:p>
    <w:p w:rsidR="00D70E53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положення та інструкції з територіального і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внутрішньогосподарського землеустрою;</w:t>
      </w:r>
    </w:p>
    <w:p w:rsidR="00D70E53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та рекомендації з планування і зонування земель за їх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категоріями та типами землекористування на різних рівнях;</w:t>
      </w:r>
    </w:p>
    <w:p w:rsidR="00D70E53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 xml:space="preserve"> землевпорядні регламенти та рекомендації з реалізації прав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власників земельних часток і ефективного використання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земель;</w:t>
      </w:r>
    </w:p>
    <w:p w:rsidR="00D70E53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рекомендації про порядок і регламент встановлення с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вітутів,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обтяжень і обмежень та їх відображення в землевпорядних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документах;</w:t>
      </w:r>
    </w:p>
    <w:p w:rsidR="00D70E53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 xml:space="preserve"> галузеві стандарти і рекомендації зі складу і змісту проектів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землеустрою сільськогосподарських та не сільськогосподарських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підприємств;</w:t>
      </w:r>
    </w:p>
    <w:p w:rsidR="00D70E53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рекомендації з використання і організації території земель, що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піддаються техногенному впливу тощо.</w:t>
      </w:r>
    </w:p>
    <w:p w:rsidR="00D70E53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t>Нормативно-технічні документи розробляються на замовлення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центрального органу виконавчої влади із земельних ресурсів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науковими установами і, в залежності від їх значимості,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затверджуються центральним органом виконавчої влади, що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забезпечує формування державної політики у сфері земельних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відносин або Кабінетом Міністрів України.</w:t>
      </w:r>
    </w:p>
    <w:p w:rsidR="00D70E53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t>Регіональні територіальні органи із земельних ресурсів можуть з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урахуванням природних, економічних, соціальних особливостей і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інших умов розробляти науково-технічні документи щодо здійснення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землеустрою, які деталізують державні науково-технічні документи.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Зазначені документи підлягають узгодженню з центральним органом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виконавчої влади із земельних ресурсів.</w:t>
      </w:r>
    </w:p>
    <w:p w:rsidR="00B63EAE" w:rsidRPr="001B2F7F" w:rsidRDefault="00B63EAE" w:rsidP="006E0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F7F">
        <w:rPr>
          <w:rFonts w:ascii="Times New Roman" w:hAnsi="Times New Roman" w:cs="Times New Roman"/>
          <w:color w:val="000000"/>
          <w:sz w:val="24"/>
          <w:szCs w:val="24"/>
        </w:rPr>
        <w:t>Нормативно-технічні документи щодо здійснення землеустрою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обов’язкові для використання всіма учасниками землеустрою,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призначені для держав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>ного регулювання (адмініструван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ня) цієї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діяльності і є основою для проведення державної землевпорядної та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іншої експертиз, здійснення контролю за виконанням землевпорядних</w:t>
      </w:r>
      <w:r w:rsidR="00D7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F7F">
        <w:rPr>
          <w:rFonts w:ascii="Times New Roman" w:hAnsi="Times New Roman" w:cs="Times New Roman"/>
          <w:color w:val="000000"/>
          <w:sz w:val="24"/>
          <w:szCs w:val="24"/>
        </w:rPr>
        <w:t>робіт і вирішенні спірних питань.</w:t>
      </w:r>
    </w:p>
    <w:p w:rsidR="009C1ACA" w:rsidRDefault="009C1ACA" w:rsidP="0025633E">
      <w:pPr>
        <w:spacing w:after="0" w:line="240" w:lineRule="auto"/>
        <w:rPr>
          <w:rFonts w:ascii="ArialMT" w:hAnsi="ArialMT"/>
          <w:color w:val="000000"/>
          <w:sz w:val="20"/>
          <w:szCs w:val="20"/>
        </w:rPr>
      </w:pPr>
    </w:p>
    <w:p w:rsidR="004A4800" w:rsidRDefault="00724B26" w:rsidP="0025633E">
      <w:pPr>
        <w:spacing w:after="0" w:line="240" w:lineRule="auto"/>
        <w:rPr>
          <w:rFonts w:ascii="Arial-BoldMT" w:hAnsi="Arial-BoldMT"/>
          <w:b/>
          <w:bCs/>
          <w:color w:val="000000"/>
        </w:rPr>
      </w:pPr>
      <w:r>
        <w:rPr>
          <w:rFonts w:ascii="Arial-BoldMT" w:hAnsi="Arial-BoldMT"/>
          <w:b/>
          <w:bCs/>
          <w:color w:val="000000"/>
        </w:rPr>
        <w:t>5</w:t>
      </w:r>
      <w:r w:rsidR="004A4800">
        <w:rPr>
          <w:rFonts w:ascii="Arial-BoldMT" w:hAnsi="Arial-BoldMT"/>
          <w:b/>
          <w:bCs/>
          <w:color w:val="000000"/>
        </w:rPr>
        <w:t>.</w:t>
      </w:r>
      <w:r w:rsidR="009C1ACA" w:rsidRPr="009C1ACA">
        <w:rPr>
          <w:rFonts w:ascii="Arial-BoldMT" w:hAnsi="Arial-BoldMT"/>
          <w:b/>
          <w:bCs/>
          <w:color w:val="000000"/>
        </w:rPr>
        <w:t>Державний фонд документації із землеустрою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Державний фонд документації із землеустрою формується на основі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збору, обробки, обліку матеріалів, отриманих в результаті здійснення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землеустрою. Документація із землеустрою Державного фонду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документації із землеустрою є державною власністю і не може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передаватись у приватну власність. Доступ до матеріалів Державного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фонду документації із землеустрою, що становлять державну таємницю,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здійснюється відповідно до закону. Розробники документації із землеустрою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зобов'язані безоплатно передавати копії матеріалів у Державний фонд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документації із землеустрою.</w:t>
      </w:r>
    </w:p>
    <w:p w:rsidR="004726DF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Положення про Державний фонд документації із землеустрою, а також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порядок надходження, обліку та зберігання матеріалів у ньому затверджує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Кабінет Міністрів України.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Відповідно до Положення про Державний фонд документації із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землеустрою затвердженого постановою Кабінету Міністрів України від 17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листопада 2004 р. N 1553 Державний фонд документації із землеустрою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формується на основі збирання, обробки, обліку матеріалів, отриманих у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результаті проведення землеустрою незалежно від місця розташування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земельних ділянок та форми власності на них, для використання їх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органами державної влади та органами місцевого самоврядування, а також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підприємствами, установами, </w:t>
      </w:r>
      <w:r w:rsidR="007955C3">
        <w:rPr>
          <w:rFonts w:ascii="Times New Roman" w:hAnsi="Times New Roman" w:cs="Times New Roman"/>
          <w:color w:val="000000"/>
          <w:sz w:val="24"/>
          <w:szCs w:val="24"/>
        </w:rPr>
        <w:t>організаціями і громадянами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Державний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фонд складається з: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1) головного фонду документації із землеустрою (головний фонд);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2) регіональних фондів документації із землеустрою (регіональні фонди)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– Автономної Республіки Крим, областей, мм. Києва та Севастополя;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3) місцевих фондів документації із землеустрою (місцеві фонди) -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адміністративних районів та міст обласного значення.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B26">
        <w:rPr>
          <w:rFonts w:ascii="Times New Roman" w:hAnsi="Times New Roman" w:cs="Times New Roman"/>
          <w:sz w:val="24"/>
          <w:szCs w:val="24"/>
          <w:u w:val="single"/>
        </w:rPr>
        <w:t xml:space="preserve">Головний фонд створюється, формується і ведеться </w:t>
      </w:r>
      <w:r w:rsidR="007955C3" w:rsidRPr="00724B2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hyperlink r:id="rId13" w:history="1">
        <w:r w:rsidR="00072226" w:rsidRPr="00724B2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Державною службою</w:t>
        </w:r>
        <w:r w:rsidR="007955C3" w:rsidRPr="00724B2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України з питань геодезії, картографії та кадастру</w:t>
        </w:r>
      </w:hyperlink>
      <w:r w:rsidR="00072226" w:rsidRPr="00724B2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</w:t>
      </w:r>
      <w:r w:rsidR="00072226" w:rsidRPr="00724B2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Держгеокадастр</w:t>
      </w:r>
      <w:r w:rsidR="00072226" w:rsidRPr="00724B2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  <w:r w:rsidRPr="00724B26">
        <w:rPr>
          <w:rFonts w:ascii="Times New Roman" w:hAnsi="Times New Roman" w:cs="Times New Roman"/>
          <w:sz w:val="24"/>
          <w:szCs w:val="24"/>
          <w:u w:val="single"/>
        </w:rPr>
        <w:t>. Головний фонд призначений для обліку і зберігання</w:t>
      </w:r>
      <w:r w:rsidR="0054237B" w:rsidRPr="00724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4B26">
        <w:rPr>
          <w:rFonts w:ascii="Times New Roman" w:hAnsi="Times New Roman" w:cs="Times New Roman"/>
          <w:sz w:val="24"/>
          <w:szCs w:val="24"/>
          <w:u w:val="single"/>
        </w:rPr>
        <w:t>документації із землеустрою,</w:t>
      </w:r>
      <w:r w:rsidRPr="00724B26">
        <w:rPr>
          <w:rFonts w:ascii="Times New Roman" w:hAnsi="Times New Roman" w:cs="Times New Roman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проведеного на загальнодержавному рівні, та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централізованого обліку відомостей про документи регіональних і місцевих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фондів.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Місцевий фонд створюється, формується і ведеться районним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(міським) відділом (управлінням)</w:t>
      </w:r>
      <w:r w:rsidR="0079670E">
        <w:rPr>
          <w:rFonts w:ascii="Times New Roman" w:hAnsi="Times New Roman" w:cs="Times New Roman"/>
          <w:color w:val="000000"/>
          <w:sz w:val="24"/>
          <w:szCs w:val="24"/>
        </w:rPr>
        <w:t xml:space="preserve"> земельних ресурсів Держгеокадастр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Місцевий фонд призначений для обліку та зберігання документації із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землеустрою, проведеного на місцевому рівні.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Для формування Д</w:t>
      </w:r>
      <w:r w:rsidR="004726DF">
        <w:rPr>
          <w:rFonts w:ascii="Times New Roman" w:hAnsi="Times New Roman" w:cs="Times New Roman"/>
          <w:color w:val="000000"/>
          <w:sz w:val="24"/>
          <w:szCs w:val="24"/>
        </w:rPr>
        <w:t>ержавного фонду Держгеокадастр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 за безпечує: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 організацію надходження, облік та зберігання документації із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землеустрою;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 ведення централізованого обліку відомостей про документи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Державного фонду;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 методичну координацію роботи щодо створення та забезпечення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ефективного функціонування регіональних і місцевих фондів;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 надання користувачам інформації, що міститься в документації із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землеустрою.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Для формування регіональних і місцевих фондів територіальні органи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853">
        <w:rPr>
          <w:rFonts w:ascii="Times New Roman" w:hAnsi="Times New Roman" w:cs="Times New Roman"/>
          <w:color w:val="000000"/>
          <w:sz w:val="24"/>
          <w:szCs w:val="24"/>
        </w:rPr>
        <w:t>Держгеокадастр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 забезпечують: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організацію надходження документації із землеустрою, її облік та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зберігання;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надання інформації щодо наявності документації із землеустрою для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централізованого її обліку;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надання користувачам інформації, що міститься в документації із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землеустрою.</w:t>
      </w:r>
    </w:p>
    <w:p w:rsid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Залежно від виду документації та рівня проведення землеустрою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розробник цієї документації безоплатно передає копії матеріалів виконаних</w:t>
      </w:r>
      <w:r w:rsidR="0054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робіт до: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1) Головного фонду – із землеустрою, проведеного на загальнодержавному рівні;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2) регіонального фонду – із землеустрою, проведеного на регіональному рівні;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3) місцевого фонду – із землеустрою, проведеного на місцевому рівні.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Передача документації із землеустрою здійснюється згідно з актом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приймання-передачі встановленої форми, який складається у двох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примірниках.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Документація із землеустрою надходить до Державного фонду у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формі затверджених програм, схем, проектів, спеціальних тематичних карт,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атласів, технічної документації за визначеним Положенням переліком.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Документація із землеустрою, яка надійшла до Державного фонду,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підлягає обліку за її видами. Облік документації ведеться у журналах за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визначеною Положенням формою. Документація, яка містить відомості, що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становлять державну таємницю, обліковується в окремому журналі.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Облік документації із землеустрою у місцевому фонді ведеться по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адміністративних районах в розрізі населених пунктів та містах обласного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значення. Місцевий фонд один раз на півріччя надає регіональному фонду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інформацію про наявність документації із землеустрою у місцевому фонді.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Облік документації із землеустрою у регіональному фонді ведеться по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Автономній Республіці Крим, областях у розрізі адміністративних районів та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по мм. Києву і Севастополю. Для централізованого обліку регіональний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фонд щороку надає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Головному фонду інформацію про наявність документації із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землеустрою у регіональному та місцевому фондах. Облік документації із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землеустрою у Головному фонді та централізований облік відомостей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стосовно документів Державного фонду ведеться по Автономній Республіці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853">
        <w:rPr>
          <w:rFonts w:ascii="Times New Roman" w:hAnsi="Times New Roman" w:cs="Times New Roman"/>
          <w:color w:val="000000"/>
          <w:sz w:val="24"/>
          <w:szCs w:val="24"/>
        </w:rPr>
        <w:t xml:space="preserve">Крим, областях,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м. Києву та Севастополю. Документи Головного фонду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853">
        <w:rPr>
          <w:rFonts w:ascii="Times New Roman" w:hAnsi="Times New Roman" w:cs="Times New Roman"/>
          <w:color w:val="000000"/>
          <w:sz w:val="24"/>
          <w:szCs w:val="24"/>
        </w:rPr>
        <w:t>зберігаються у Держгеокадастр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і, регіонального фонду – у Рескомземі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Автономної Республіки Крим та обласних, Київському і Севастопольському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міських головних управліннях зе</w:t>
      </w:r>
      <w:r w:rsidR="00BC3853">
        <w:rPr>
          <w:rFonts w:ascii="Times New Roman" w:hAnsi="Times New Roman" w:cs="Times New Roman"/>
          <w:color w:val="000000"/>
          <w:sz w:val="24"/>
          <w:szCs w:val="24"/>
        </w:rPr>
        <w:t>мельних ресурсів Держгеокадастр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місцевого фонду – у районних (міських) відділах (управліннях) земельних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853">
        <w:rPr>
          <w:rFonts w:ascii="Times New Roman" w:hAnsi="Times New Roman" w:cs="Times New Roman"/>
          <w:color w:val="000000"/>
          <w:sz w:val="24"/>
          <w:szCs w:val="24"/>
        </w:rPr>
        <w:t>ресурсів Держгеокадастр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Матеріали Державного фонду постійно зберігаються у спеціально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обладнаних приміщеннях з дотриманням умов, які забезпечують їх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схоронність та обмежений доступ. Для контролю наявності та фізичного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стану документації із землеустрою один раз на два роки проводиться її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інвентаризація.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Матеріали Державного фонду надаються у користування за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письмовим запитом. Відомості, що містяться в документації із землеустрою,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надаються: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1) органам державної влади та органам місцевого самоврядування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безоплатно;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2) підприємствам, установам, організаціям та громадянам за плату.</w:t>
      </w:r>
    </w:p>
    <w:p w:rsidR="00C3287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Розмір оплати цих послуг встановлюється законодавством. Кошти,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отримані від надання відомостей, спрямовуються на забезпечення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функціонування Державного фонду.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Юридичні та фізичні особи мають право користуватися матеріалами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Державного фонду документації із землеустрою з дотриманням вимог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закону України «Про землеустрій», інших законів України і Положення про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Державний фонд документації із землеустрою. 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При користуванні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документацією з Державного фонду документації із землеустрою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забороняється: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 копіювання топографічних, картографічних, аерознімальних та інших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матеріалів без відповідного на те дозволу;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 передача вихідних матеріалів (їх копій) іншим особам без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спеціального дозволу, якщо це не передбачено умовами користування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відповідними матеріалами;</w:t>
      </w:r>
    </w:p>
    <w:p w:rsidR="007C3104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 xml:space="preserve"> передача документації із землеустрою, яка є носієм відомостей, що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становлять державну таємницю, організаціям, які не мають належних умов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для забезпечення її зберігання.</w:t>
      </w:r>
    </w:p>
    <w:p w:rsidR="009C1ACA" w:rsidRPr="0054237B" w:rsidRDefault="009C1ACA" w:rsidP="005423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37B">
        <w:rPr>
          <w:rFonts w:ascii="Times New Roman" w:hAnsi="Times New Roman" w:cs="Times New Roman"/>
          <w:color w:val="000000"/>
          <w:sz w:val="24"/>
          <w:szCs w:val="24"/>
        </w:rPr>
        <w:t>У разі втрати документації із землеустрою, що становить державну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таємницю, користувачі зобов'язані повідомити про це Державний фонд</w:t>
      </w:r>
      <w:r w:rsidR="007C3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документації із землеустрою та інші державні органи відповідно до</w:t>
      </w:r>
      <w:r w:rsidR="005A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законодавства України. Надання відомостей, що містяться в документації із</w:t>
      </w:r>
      <w:r w:rsidR="005A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землеустрою, здійснюється в порядку, встановленому законодавством</w:t>
      </w:r>
      <w:r w:rsidR="005A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України. Використання матеріалів Державного фонду документації із</w:t>
      </w:r>
      <w:r w:rsidR="005A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землеустрою дозволяється лише з дотриманням вимог законодавства про</w:t>
      </w:r>
      <w:r w:rsidR="005A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37B">
        <w:rPr>
          <w:rFonts w:ascii="Times New Roman" w:hAnsi="Times New Roman" w:cs="Times New Roman"/>
          <w:color w:val="000000"/>
          <w:sz w:val="24"/>
          <w:szCs w:val="24"/>
        </w:rPr>
        <w:t>авторські права.</w:t>
      </w:r>
    </w:p>
    <w:p w:rsidR="009C1ACA" w:rsidRDefault="009C1ACA" w:rsidP="0025633E">
      <w:pPr>
        <w:spacing w:after="0" w:line="240" w:lineRule="auto"/>
        <w:rPr>
          <w:rFonts w:ascii="ArialMT" w:hAnsi="ArialMT"/>
          <w:color w:val="000000"/>
          <w:sz w:val="18"/>
          <w:szCs w:val="18"/>
        </w:rPr>
      </w:pPr>
    </w:p>
    <w:p w:rsidR="008015A4" w:rsidRDefault="00724B26" w:rsidP="0025633E">
      <w:pPr>
        <w:spacing w:after="0" w:line="240" w:lineRule="auto"/>
        <w:rPr>
          <w:rFonts w:ascii="Arial-BoldMT" w:hAnsi="Arial-BoldMT"/>
          <w:b/>
          <w:bCs/>
          <w:color w:val="000000"/>
        </w:rPr>
      </w:pPr>
      <w:r>
        <w:rPr>
          <w:rFonts w:ascii="Arial-BoldMT" w:hAnsi="Arial-BoldMT"/>
          <w:b/>
          <w:bCs/>
          <w:color w:val="000000"/>
        </w:rPr>
        <w:t>6</w:t>
      </w:r>
      <w:r w:rsidR="006B48A5">
        <w:rPr>
          <w:rFonts w:ascii="Arial-BoldMT" w:hAnsi="Arial-BoldMT"/>
          <w:b/>
          <w:bCs/>
          <w:color w:val="000000"/>
        </w:rPr>
        <w:t>.</w:t>
      </w:r>
      <w:r w:rsidR="009C1ACA" w:rsidRPr="009C1ACA">
        <w:rPr>
          <w:rFonts w:ascii="Arial-BoldMT" w:hAnsi="Arial-BoldMT"/>
          <w:b/>
          <w:bCs/>
          <w:color w:val="000000"/>
        </w:rPr>
        <w:t>Кадрове забезпечення землеустрою</w:t>
      </w:r>
    </w:p>
    <w:p w:rsidR="00F36348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66 закону України «Про землеустрій</w:t>
      </w:r>
      <w:r w:rsidRPr="00BF1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професійною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діяльністю у сфері землеустрою можуть займатися громадяни, які мають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спеціальну вищу освіту, отримали кваліфікацію інженера-землевпорядника,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мають стаж роботи за спеціальністю не менше одного року, склали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кваліфікаційний іспит та одержали сертифікат відповідно до вимог цієї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статті. Сертифікованим інженером-землевпорядником не може бути особа,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обмежена у дієздатності або визнана недієздатною за рішенням суду.</w:t>
      </w:r>
    </w:p>
    <w:p w:rsidR="00F36348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Інженер-землевпорядник, що не є сертифікованим інженером</w:t>
      </w:r>
      <w:r w:rsidR="00B351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землевпорядником, може брати участь у складенні документації із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землеустрою та технічної документації з оцінки земель як стажер.</w:t>
      </w:r>
    </w:p>
    <w:p w:rsidR="00F36348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Підготовка інженерів-землевпорядників здійснюється на факультетах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землевпорядного профілю у вищих навчальних закладах відповідного рівня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акредитації.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Складання інженерами-землевпорядниками кваліфікаційного іспиту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Кваліфікаційній комісії та підвищення кваліфікації сертифікованих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інженерів-землевпорядників здійснюються на базі факультетів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землевпорядного профілю у вищих навчальних закладах відповідного рівня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акредитації, які уклали договір з центральним органом виконавчої влади,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що реалізує державну політику у сфері земельних відносин.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Кваліфікаційний іспит є процедурою, під час проведення якої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підтверджується професійна компетентність інженера-землевпорядника,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його рівень кваліфікації і знань як виконавця робіт із землеустрою.</w:t>
      </w:r>
    </w:p>
    <w:p w:rsidR="00F36348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Вимоги до програм підвищення кваліфікації сертифікованих інженерів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землевпорядників встановлюються Кваліфікаційною комісією, склад якої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затверджується наказом центрального органу виконавчої влади, що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реалізує державну політику у сфері земельних відносин.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Інженеру-землевпоряднику, який склав кваліфікаційний іспит,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видається кваліфікаційний сертифікат у паперовій або електронній формі,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що підтверджує відповідність інженера-землевпорядника кваліфікаційним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характеристикам професії та його спроможність самостійно складати окремі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види документації із землеустрою та документації з оцінки земель,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виконувати топографо-геодезичні і картографічні роботи, проводити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інвентаризацію земель, перевіряти якість ґрунтових, геоботанічних та інших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обстежень земель при здійсненні землеустрою. Інженери-землевпорядники,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позбавлені кваліфікаційного сертифіката внаслідок порушення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законодавства у сфері землеустрою відповідно до статті 68 закону України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«Про землеустрій», допускаються до складання кваліфікаційного іспиту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після прийняття рішення про позбавлення кваліфікаційного сертифіката та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за умови успішного підвищення кваліфікації.</w:t>
      </w:r>
    </w:p>
    <w:p w:rsidR="00F36348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Сертифікований інженер-землевпорядник має особисту печатку, на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якій зазначаються його прізвище, ім'я, по батькові та ідентифікаційний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номер у Державному реєстрі фізичних осіб – платників податків та інших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обов'язкових платежів.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Сертифіковані інженери-землевпорядники зобов'язані не рідше одного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разу на чотири роки підвищувати кваліфікацію за програмою підвищення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кваліфікації.</w:t>
      </w:r>
    </w:p>
    <w:p w:rsidR="00F36348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Видача кваліфікаційног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>о сертифіката (у паперовій чи ел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ектронній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формі) інженерам-землевпорядникам, які склали кваліфікаційний іспит,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видача свідоцтва про підвищення кваліфікації, видача їх дублікатів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здійснюється навчальним закладом, на базі якого складається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кваліфікаційний іспит або підвищується кваліфікація за рішенням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Кваліфікаційної комісії.</w:t>
      </w:r>
    </w:p>
    <w:p w:rsidR="00F36348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Строк дії кваліфікаційного сертифіката інженера-землевпорядника не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обмежений у часі.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Разом з тим, постає питання якісного складу інших фахівців які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працюють в системі. Так в останні роки в системі землеустрою працювало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від 25 тис. чол. до 28 тис. чол. Чисельність працівників системи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Держземагенства України коливається в межах 9,5 – 10 тис. чол. Таким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чином, в системі державних підприємств інституту землеустрою, Центру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державного земельного кадастру та недержавних землевпорядних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підприємствах, а також підприємцями працюють біля 18 тис. чол.</w:t>
      </w:r>
    </w:p>
    <w:p w:rsidR="00F36348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Аналіз стану кадрової політики в центральному апараті, територіальних органах Держкомзему, державних підприємств, що належать до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сфери його управління відповідно до вимог нормативних документів з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кадрових питань показує, що в цій сфері діяльності постійно повинні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вживатися заходи щодо вдосконалення роботи з кадрами, надання їй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системного характеру, зміцнення кадрового потенціалу органів земельних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ресурсів.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Зокрема, в систему стаціонарної служби щорічно розробляються плани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щодо поліпшення якісного складу державних службовців. Разом з тим,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щодо якісного складу, то тут майже 90% працівників мають вищу освіту. Із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них близько біля 70% мають вищу освіту вузів Ш-ІУ рівнів акредитації, в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тому числі біля 50% – землевпорядну та близьку до землевпорядної освіту.</w:t>
      </w:r>
    </w:p>
    <w:p w:rsidR="00F36348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Керівники та спеціалісти, які мають землевпорядну та близьку до землевпорядкування освіту, складають разом із бакалаврською освітою лише 64% із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загальної кількості працюючих. Проте, кількість керівних фахівців без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базової освіти системи Держземагенства України в окремих регіонах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коливається від більш як 75-85% (в м. Севастополь і Київ, Київська область)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до менше 10% (Хмельницька, Львівська, Рівненська області).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7ABC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Для врегулювання існуючих освітніх та проблем підвищення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кваліфікації і сертифікації інженерів землевпорядників щодо здійснення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господарської діяльності у сфері землеустрою пропонуємо відповідні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законодавчі зміни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6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Прийняття запропонованих змін до законодавства дозволить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Держгеокадастр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у України під час здійснення заходів державного нагляду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щодо виконавців робіт із землеустрою перевіряти дотримання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відповідальними фахівцями із землеустрою та кадастру вимог положень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законів, нормативно-правових актів, нормативно-технічних документів,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стандартів, норм і правил у сфері землеустрою. У разі виявлення порушень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вимог до технічного і технологічного забезпечення визначених державними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стандартами, нормами і правилами або нормативно-правових актів з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питань здійснення землеустрою, центральний орган виконавчої влади, що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реалізує державну політику у сфері земельних відносин видає наказ про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усунення порушень виконавцями робіт із землеустрою, виявлених під час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здійснення заходу. Повторне виявлення порушень нормативно-правових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актів з питань здійснення землеустрою буде підставою для виключення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відповідальних фахівців із землеустрою та кадастру із Державного реєстру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фахівців із землеустрою та кадастру виробничої діяльності у сфері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землеустрою.</w:t>
      </w:r>
    </w:p>
    <w:p w:rsidR="00E77ABC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З метою підвищення ефективності контролю за якістю виконання робіт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із землеустрою законодавчо повинні бути запроваджені Державні реєстри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фахівців із землеустрою та кадастру у сфері землеустрою які включають:</w:t>
      </w:r>
    </w:p>
    <w:p w:rsidR="00E77ABC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1) державний реєстр фахівців із землеустрою та кадастру виробничої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діяльності у сфері землеустрою; 2) державний реєстр фахівців із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землеустрою та кадастру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Саморегулівні організації у сфері землеустрою повинні відповідати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критеріям: 1) мати статус всеукраїнської із державною реєстрацією в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Міністерстві юстиції України та її кількісний склад повинен налічувати не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менше 250 фахівцями із землеустрою та кадастру; 2) мати встановлену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процедуру внутрішньої контролю за якістю проведених ними робіт із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землеустрою. Одночасно вона повинна мати право порушувати клопотання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перед центральним органом виконавчої влади, що реалізує державну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політику у сфері земельних відносин, у сфері землеустрою про виключення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 xml:space="preserve">із державного реєстру фахівців із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землеустрою та кадастру управлінської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діяльності у сфері землеустрою які допустили повторне порушення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законодавства при здійсненні державної експертизи документації із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землеустрою.</w:t>
      </w:r>
    </w:p>
    <w:p w:rsidR="00955D89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Одночасно, для підвищення рівня підготовки нами розроблений</w:t>
      </w:r>
      <w:r w:rsidR="00E77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Галузевий стандарт вищої освіти (додаток) освітньо-професійної програми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підготовки фахівців за освітньо-кваліфікаційним рівнем «Спеціаліст»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спеціальності 8.08010103 «Землеустрій та кадастр» в якому узагальнюється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зміст вищої освіти, тобто відображаються цілі вищої освіти та професійної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підготовки, визначається місце фахівця в структурі галузей економіки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держави і вимоги до його компетентності, інших соціально важливих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властивостей та якостей.</w:t>
      </w:r>
    </w:p>
    <w:p w:rsidR="00955D89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Цей стандарт є складовою галузевих стандартів вищої освіти, в якій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узагальнюються вимоги з боку держави, світового співтовариства та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споживачів випускників до змісту вищої освіти. Освітньо-кваліфікаційна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характеристика стандарту відображає соціальне замовлення на підготовку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фахівця з урахуванням аналізу професійної діяльності та вимог до змісту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вищої освіти з боку держави та окремих замовників фахівців. Вона також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визначає галузеві кваліфікаційні вимоги до соціально-виробничої діяльності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випускників вищого навчального закладу з певних спеціальностей певного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освітньо-кваліфікаційного рівня та державні вимоги до властивостей та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якостей особи, яка здобула певний освітній рівень відповідного фахового</w:t>
      </w:r>
      <w:r w:rsidR="0095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спрямування.</w:t>
      </w:r>
    </w:p>
    <w:p w:rsidR="00955D89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Стандарт використовується під час:</w:t>
      </w:r>
    </w:p>
    <w:p w:rsidR="00955D89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визначення цілей освіти та професійної підготовки;</w:t>
      </w:r>
    </w:p>
    <w:p w:rsidR="0024200B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розроблення складових галузевих стандартів вищої освіти (освітньо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професійна програма підготовки фахівців, засоби діагностики якості вищої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освіти);</w:t>
      </w:r>
    </w:p>
    <w:p w:rsidR="0024200B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визначення первинних посад випускників вищих навчальних закладів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та умов їх використання;</w:t>
      </w:r>
    </w:p>
    <w:p w:rsidR="0024200B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розроблення та корегування складових галузевих стандартів вищої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освіти вищих навчальних закладів (варіативні частини освітньо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кваліфікаційної характеристики, освітньо-професійної програми підготовки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фахівців та засобів діагностики якост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 xml:space="preserve">і вищої освіти, навчальний план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програми навчальних дисциплін);</w:t>
      </w:r>
    </w:p>
    <w:p w:rsidR="0024200B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визначення змісту навчання в системі перепідготовки та підвищення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кваліфікації;</w:t>
      </w:r>
    </w:p>
    <w:p w:rsidR="0024200B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професійної орієнтації здобувачів фаху та визначення критеріїв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професійного відбору;</w:t>
      </w:r>
    </w:p>
    <w:p w:rsidR="0024200B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прогнозування потреби у фахівцях відповідного(ої) напряму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(спеціальності) та освітньо-кваліфікаційного рівня, плануванні їх підготовки і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під час укладання договорів або контрактів щодо підготовки фахівців;</w:t>
      </w:r>
    </w:p>
    <w:p w:rsidR="0024200B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розподілу та аналізу використання випускників вищих навчальних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закладів.</w:t>
      </w:r>
    </w:p>
    <w:p w:rsidR="009C1ACA" w:rsidRPr="00BF1FDF" w:rsidRDefault="009C1ACA" w:rsidP="00BF1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DF">
        <w:rPr>
          <w:rFonts w:ascii="Times New Roman" w:hAnsi="Times New Roman" w:cs="Times New Roman"/>
          <w:color w:val="000000"/>
          <w:sz w:val="24"/>
          <w:szCs w:val="24"/>
        </w:rPr>
        <w:t>Вказаним галузевим стандартом визначено виробничі функції, типові</w:t>
      </w:r>
      <w:r w:rsidR="0024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задачі діяльності та уміння, якими повинен володіти спеціаліст, а також його</w:t>
      </w:r>
      <w:r w:rsidR="00831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здатності як спеціаліста із землеустрою, що вимагаються, та система умінь,</w:t>
      </w:r>
      <w:r w:rsidR="008312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DF">
        <w:rPr>
          <w:rFonts w:ascii="Times New Roman" w:hAnsi="Times New Roman" w:cs="Times New Roman"/>
          <w:color w:val="000000"/>
          <w:sz w:val="24"/>
          <w:szCs w:val="24"/>
        </w:rPr>
        <w:t>що їх відображає спеціальність.</w:t>
      </w:r>
    </w:p>
    <w:p w:rsidR="00427329" w:rsidRDefault="00427329" w:rsidP="0025633E">
      <w:pPr>
        <w:spacing w:after="0" w:line="240" w:lineRule="auto"/>
        <w:rPr>
          <w:rFonts w:ascii="ArialMT" w:hAnsi="ArialMT"/>
          <w:color w:val="000000"/>
          <w:sz w:val="18"/>
          <w:szCs w:val="18"/>
        </w:rPr>
      </w:pPr>
    </w:p>
    <w:p w:rsidR="00BF1FDF" w:rsidRDefault="006F1CBA" w:rsidP="0025633E">
      <w:pPr>
        <w:spacing w:after="0" w:line="240" w:lineRule="auto"/>
        <w:rPr>
          <w:rFonts w:ascii="Arial-BoldMT" w:hAnsi="Arial-BoldMT"/>
          <w:b/>
          <w:bCs/>
          <w:color w:val="000000"/>
        </w:rPr>
      </w:pPr>
      <w:r>
        <w:rPr>
          <w:rFonts w:ascii="Arial-BoldMT" w:hAnsi="Arial-BoldMT"/>
          <w:b/>
          <w:bCs/>
          <w:color w:val="000000"/>
        </w:rPr>
        <w:t>7</w:t>
      </w:r>
      <w:r w:rsidR="00BF1FDF">
        <w:rPr>
          <w:rFonts w:ascii="Arial-BoldMT" w:hAnsi="Arial-BoldMT"/>
          <w:b/>
          <w:bCs/>
          <w:color w:val="000000"/>
        </w:rPr>
        <w:t>.</w:t>
      </w:r>
      <w:r w:rsidR="00427329" w:rsidRPr="00427329">
        <w:rPr>
          <w:rFonts w:ascii="Arial-BoldMT" w:hAnsi="Arial-BoldMT"/>
          <w:b/>
          <w:bCs/>
          <w:color w:val="000000"/>
        </w:rPr>
        <w:t>Врахування державних, громадських та приватних</w:t>
      </w:r>
      <w:r w:rsidR="00BF1FDF">
        <w:rPr>
          <w:rFonts w:ascii="Arial-BoldMT" w:hAnsi="Arial-BoldMT"/>
          <w:b/>
          <w:bCs/>
          <w:color w:val="000000"/>
        </w:rPr>
        <w:t xml:space="preserve"> </w:t>
      </w:r>
      <w:r w:rsidR="00427329" w:rsidRPr="00427329">
        <w:rPr>
          <w:rFonts w:ascii="Arial-BoldMT" w:hAnsi="Arial-BoldMT"/>
          <w:b/>
          <w:bCs/>
          <w:color w:val="000000"/>
        </w:rPr>
        <w:t>інтересів при здійсненні землеустрою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58 закону України «Про землеустрій», врахування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державних інтересів при здійсненні землеустрою на місцевому рівні полягає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у виконанні заходів, передбачених загальнодержавними програмами щодо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використання та охорони земель, схемами землеустрою і техніко</w:t>
      </w:r>
      <w:r w:rsidR="00B3515C" w:rsidRPr="008E3F8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економічного обґрунтування використання та охорони земель, проведення</w:t>
      </w:r>
      <w:r w:rsidR="00B3515C"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державної експертизи і здійснення державного контролю за використанням</w:t>
      </w:r>
      <w:r w:rsidR="00B3515C"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та охороною земель.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Врахування державних інтересів при здійсненні землеустрою на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місцевому рівні відповідно до статті 59 закону України «Про землеустрій»,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полягає у виконанні заходів, передбачених загальнодержавними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програмами щодо використання та охорони земель, схемами землеустрою і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техніко-економічного обґрунтування використання та охорони земель,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проведення державної експертизи і здійснення державного контролю за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використанням та охороною земель.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Для врахування державних інтересів застосовується механізм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погодження документації із з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>емлеустрою спеціально уповноваж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еними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органами виконавчої влади із земельних ресурсів, містобудування, охорони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навколишнього середовища та інших визначених законом.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Для врахування громадських та приватних інтересів при здійсненні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землеустрою проводяться громадські слухання. Громадським слуханням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підлягають розроблені в установленому порядку проекти містобудівної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документації на місцевому рівні: плани розвитку землекористування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населених пунктів, плани зонування земель за їх категоріями та типами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землекористування, детальні плани забудови територій.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Затвердження на місцевому рівні документації із землеустрою чи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містобудівної без проведення громадських слухань щодо проектів такої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документації забороняється.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При вирішенні відповідно до Закону України "Про відчуження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земельних ділянок, інших об'єктів нерухомого майна, що на них розміщені,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які перебувають у приватній власності, для суспільних потреб чи з мотивів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суспільної необхідності" питань відчуження для суспільних потреб чи з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мотивів суспільної необхідності земельних ділянок, інших об'єктів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нерухомого майна, що на них розміщені, які перебувають у власності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фізичних або юридичних осіб, громадські слухання не проводяться.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Сільські, селищні, міські ради та їх виконавчі органи (у разі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делегування їм таких повноважень) зобов'язані забезпечити: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1) оприлюднення прийнятих рішень щодо розроблення документації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на місцевому рівні з прогнозованими правовими, економічними та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екологічними наслідками;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2) оприлюднення проектів документації на місцевому рівні та доступ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до цієї інформації громадськості;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3) реєстрацію, розгляд та узагальнення пропозицій громадськості до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проектів документації на місцевому рівні;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4) узгодження спірних питань між громадськістю і замовниками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землевпорядної чи містобудівної документації на місцевому рівні через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погоджувальну комісію;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5) оприлюднення результатів розгляду пропозицій громадськості до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проектів документації на місцевому рівні.</w:t>
      </w:r>
    </w:p>
    <w:p w:rsidR="00042C9D" w:rsidRDefault="002C1246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Оприлюднення планів</w:t>
      </w:r>
      <w:r w:rsidR="00427329"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 розвитку землекористування населених пунктів,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планів</w:t>
      </w:r>
      <w:r w:rsidR="00427329"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 зонування земель за їх категоріями та типами землекористування,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детальних планів</w:t>
      </w:r>
      <w:r w:rsidR="00427329"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 забудови територій здійснюється не пізніш як у місячний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329" w:rsidRPr="008E3F80">
        <w:rPr>
          <w:rFonts w:ascii="Times New Roman" w:hAnsi="Times New Roman" w:cs="Times New Roman"/>
          <w:color w:val="000000"/>
          <w:sz w:val="24"/>
          <w:szCs w:val="24"/>
        </w:rPr>
        <w:t>строк з дня їх надходження до відповідного органу місцевого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329" w:rsidRPr="008E3F80">
        <w:rPr>
          <w:rFonts w:ascii="Times New Roman" w:hAnsi="Times New Roman" w:cs="Times New Roman"/>
          <w:color w:val="000000"/>
          <w:sz w:val="24"/>
          <w:szCs w:val="24"/>
        </w:rPr>
        <w:t>самоврядування.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Оприлюднення проектів документації на місцевому рівні є підставою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для подання пропозицій громадськості до відповідного органу місцевого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самоврядування.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Пропозиції громадськості мають бути обґрунтовані в межах відповідних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законодавчих та нормативно-правових актів, державних будівельних норм,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стандартів і правил та надаватися у строки, визначені для проведення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процедури громадських слухань.</w:t>
      </w:r>
    </w:p>
    <w:p w:rsidR="002C1246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Пропозиції, надані після 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>встановленого строку, не розгля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даються.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Пропозиції до проектів документації на місцевому рівні мають право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надавати: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1) повнолітні дієздатні фізичні особи, які проживають на території,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щодо якої розроблено відповідний проект документації на місцевому рівні;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2) юридичні особи, об'єкти нерухомого майна яких розташовані на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території, для якої розроблено відповідний проект документації на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місцевому рівні;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3) власники та користувачі земельних ділянок, розташованих на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території, щодо якої розробляється документація, та на суміжній з нею;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4) представники органів самоорганізації населення, діяльність яких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поширюється на відповідну територію;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5) народні депутати України, депутати відповідних місцевих рад.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Для розгляду спірних питань, що виникають у процесі громадських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слухань, утворюється погоджувальна комісія.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До складу погоджувальної комісії входять: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1) посадові особи відповідного органу місцевого самоврядування;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2) представники органу земельних ресурсів, природоохоронного і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санітарно-епідеміологічного органу, органу містобудування та архітектури,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охорони культурної спадщини та інших органів;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3) представники професійних об'єднань та спілок, архітектори,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науковці;</w:t>
      </w:r>
    </w:p>
    <w:p w:rsidR="00042C9D" w:rsidRDefault="00042C9D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329" w:rsidRPr="008E3F80">
        <w:rPr>
          <w:rFonts w:ascii="Times New Roman" w:hAnsi="Times New Roman" w:cs="Times New Roman"/>
          <w:color w:val="000000"/>
          <w:sz w:val="24"/>
          <w:szCs w:val="24"/>
        </w:rPr>
        <w:t>) уповноважені представники громадськості, які обираються під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329" w:rsidRPr="008E3F80">
        <w:rPr>
          <w:rFonts w:ascii="Times New Roman" w:hAnsi="Times New Roman" w:cs="Times New Roman"/>
          <w:color w:val="000000"/>
          <w:sz w:val="24"/>
          <w:szCs w:val="24"/>
        </w:rPr>
        <w:t>громадських слухань. Кількість представників громадськості має становити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329" w:rsidRPr="008E3F80">
        <w:rPr>
          <w:rFonts w:ascii="Times New Roman" w:hAnsi="Times New Roman" w:cs="Times New Roman"/>
          <w:color w:val="000000"/>
          <w:sz w:val="24"/>
          <w:szCs w:val="24"/>
        </w:rPr>
        <w:t>не менше 50 відсотків і не більше 70 відсотків загальної чисельності комісії.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Головою погоджувальної комісії є посадова особа відповідного органу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місцевого самоврядування. Погоджувальна комісія протягом двох тижнів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після її створення розглядає спірні питання, зафіксовані у протоколі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громадських слухань, та ухвалює рішення про врахування або мотивоване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відхилення цих пропозицій (зауважень).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Засідання погоджувальної комісії є </w:t>
      </w:r>
      <w:r w:rsidR="00113D0C" w:rsidRPr="00113D0C">
        <w:rPr>
          <w:rFonts w:ascii="Times New Roman" w:hAnsi="Times New Roman" w:cs="Times New Roman"/>
          <w:sz w:val="24"/>
          <w:szCs w:val="24"/>
        </w:rPr>
        <w:t>правомір</w:t>
      </w:r>
      <w:r w:rsidRPr="00113D0C">
        <w:rPr>
          <w:rFonts w:ascii="Times New Roman" w:hAnsi="Times New Roman" w:cs="Times New Roman"/>
          <w:sz w:val="24"/>
          <w:szCs w:val="24"/>
        </w:rPr>
        <w:t xml:space="preserve">ним,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якщо у ньому взяли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участь не менше двох третин її членів (з них не менше половини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представників громадськості). Рішення погоджувальної комісії приймається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більшістю присутніх членів та оформлюється відповідним протоколом.</w:t>
      </w:r>
    </w:p>
    <w:p w:rsidR="00042C9D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У разі неспроможності погоджувальної комісії врегулювати спірні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питання між сторонами остаточне рішення приймає відповідний орган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місцевого самоврядування. Урегульовані погоджувальною комісією спірні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питання між сторонами або прийняті відповідним органом місцевого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самоврядування рішення є підставою для внесення змін до проекту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відповідної документації.</w:t>
      </w:r>
    </w:p>
    <w:p w:rsidR="00427329" w:rsidRPr="008E3F80" w:rsidRDefault="00427329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Оприлюднення результатів розгляду пропозицій громадськості до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проектів документації на місцевому рівні здійснюється у двотижневий строк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 дня їх прийняття шляхом опублікування в засобах масової інформації, що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поширюються на відповідній території, а також розміщення таких рішень на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офіційних веб-сайтах цих органів.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Особи, які оприлюднюють плани розвитку землекористування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населених пунктів, плани зонування земель за їх категоріями та типами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землекористування, детальні плани забудови територій, є відповідальними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за їх автентичність. Фінансування заходів щодо врахування громадських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інтересів здійснюється за рахунок органів місцевого самоврядування.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Порядок проведення громадських слухань визначає Кабінет Міністрів</w:t>
      </w:r>
      <w:r w:rsidR="00042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України.</w:t>
      </w:r>
    </w:p>
    <w:p w:rsidR="00A244B4" w:rsidRDefault="00A244B4" w:rsidP="0025633E">
      <w:pPr>
        <w:spacing w:after="0" w:line="240" w:lineRule="auto"/>
        <w:rPr>
          <w:rFonts w:ascii="ArialMT" w:hAnsi="ArialMT"/>
          <w:color w:val="000000"/>
          <w:sz w:val="18"/>
          <w:szCs w:val="18"/>
        </w:rPr>
      </w:pPr>
    </w:p>
    <w:p w:rsidR="00A244B4" w:rsidRDefault="00A244B4" w:rsidP="0025633E">
      <w:pPr>
        <w:spacing w:after="0" w:line="240" w:lineRule="auto"/>
        <w:rPr>
          <w:rFonts w:ascii="ArialMT" w:hAnsi="ArialMT"/>
          <w:color w:val="000000"/>
          <w:sz w:val="18"/>
          <w:szCs w:val="18"/>
        </w:rPr>
      </w:pPr>
    </w:p>
    <w:p w:rsidR="008E3F80" w:rsidRDefault="006F1CBA" w:rsidP="0025633E">
      <w:pPr>
        <w:spacing w:after="0" w:line="240" w:lineRule="auto"/>
        <w:rPr>
          <w:rFonts w:ascii="Arial-BoldMT" w:hAnsi="Arial-BoldMT"/>
          <w:b/>
          <w:bCs/>
          <w:color w:val="000000"/>
        </w:rPr>
      </w:pPr>
      <w:r>
        <w:rPr>
          <w:rFonts w:ascii="Arial-BoldMT" w:hAnsi="Arial-BoldMT"/>
          <w:b/>
          <w:bCs/>
          <w:color w:val="000000"/>
        </w:rPr>
        <w:t>8</w:t>
      </w:r>
      <w:r w:rsidR="008E3F80">
        <w:rPr>
          <w:rFonts w:ascii="Arial-BoldMT" w:hAnsi="Arial-BoldMT"/>
          <w:b/>
          <w:bCs/>
          <w:color w:val="000000"/>
        </w:rPr>
        <w:t xml:space="preserve">. </w:t>
      </w:r>
      <w:r w:rsidR="00A244B4" w:rsidRPr="00A244B4">
        <w:rPr>
          <w:rFonts w:ascii="Arial-BoldMT" w:hAnsi="Arial-BoldMT"/>
          <w:b/>
          <w:bCs/>
          <w:color w:val="000000"/>
        </w:rPr>
        <w:t>Авторський нагляд за виконанням</w:t>
      </w:r>
      <w:r w:rsidR="007955C3">
        <w:rPr>
          <w:rFonts w:ascii="Arial-BoldMT" w:hAnsi="Arial-BoldMT"/>
          <w:b/>
          <w:bCs/>
          <w:color w:val="000000"/>
        </w:rPr>
        <w:t xml:space="preserve"> </w:t>
      </w:r>
      <w:r w:rsidR="00A244B4" w:rsidRPr="00A244B4">
        <w:rPr>
          <w:rFonts w:ascii="Arial-BoldMT" w:hAnsi="Arial-BoldMT"/>
          <w:b/>
          <w:bCs/>
          <w:color w:val="000000"/>
        </w:rPr>
        <w:t>проектів землеустрою</w:t>
      </w:r>
    </w:p>
    <w:p w:rsidR="0037485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64 Закону України «Про землеустрій» авторський</w:t>
      </w:r>
      <w:r w:rsidR="00743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нагляд за виконанням проектів землеустрою здійснюється розробниками</w:t>
      </w:r>
      <w:r w:rsidR="00743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документації із землеустрою і передбачає перевірку повноти та якості</w:t>
      </w:r>
      <w:r w:rsidR="00743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виконання заходів, окремих рішень, передбачених цією документацією, а</w:t>
      </w:r>
      <w:r w:rsidR="00743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також вимог нормативно-правових актів з пи</w:t>
      </w:r>
      <w:r w:rsidR="007434EA">
        <w:rPr>
          <w:rFonts w:ascii="Times New Roman" w:hAnsi="Times New Roman" w:cs="Times New Roman"/>
          <w:color w:val="000000"/>
          <w:sz w:val="24"/>
          <w:szCs w:val="24"/>
        </w:rPr>
        <w:t>тань здійснення землеустрою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. Результати, одержані під час авторського нагляду за реалізацією</w:t>
      </w:r>
      <w:r w:rsidR="00743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проекту землеустрою, заносяться в журнал авторського нагляду за</w:t>
      </w:r>
      <w:r w:rsidR="00743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виконанням проектів землеустрою. Разом з тим, якщо у сфері</w:t>
      </w:r>
      <w:r w:rsidR="00743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містобудування є затверджений ДБН А.2.2-4-2003 «Положення про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авторський нагляд за будівництвом будинків і споруд», яке визначає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порядок здійснення авторського нагляду за новим будівництвом,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розширенням, 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>реконструкцією і технічним пере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оснащенням об'єктів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цивільного і виробничого призначення, а також за організацією нових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виробництв та окремих виробничих процесів на існуючих виробництвах у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відповідності зі статтею 11 Закону "Про архітектурну діяльність" від 20.05.99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р. № 687-ХІV то у сфері землеустрої такий документ відсутній.</w:t>
      </w:r>
    </w:p>
    <w:p w:rsidR="0037485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Авторський нагляд – </w:t>
      </w:r>
      <w:r w:rsidRPr="008E3F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 функція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організацій – авторів проекту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землеустрою, яка здійснюється у відповідності з положенням про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авторський нагляд розробників документації із землеустрою за повнотою та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якістю виконання заходів і окремих проектних рішень, передбачених цією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документацією, а також вимог нормативно-правових актів з питань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здійснення землеустрою для забезпечення відповідності землевпорядних,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технологічних, екологічних, правових та інших рішень техніко-економічним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показникам об’єкту землеустрою.</w:t>
      </w:r>
    </w:p>
    <w:p w:rsidR="002C1246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В процесі здійснення авторського нагляду аналізуються питання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реалізації проектних рішень (юридичного оформлення прав на землю,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освоєння сівозмін тощо) та щодо відповідності землевпорядних,</w:t>
      </w:r>
      <w:r w:rsidR="003748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технологічних, екологічних, правових та інших рішень техніко-економічним</w:t>
      </w:r>
      <w:r w:rsidR="007F6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показникам об’єкту землеустрою. </w:t>
      </w:r>
    </w:p>
    <w:p w:rsidR="007F6D89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В ході здійснення авторського нагляду</w:t>
      </w:r>
      <w:r w:rsidR="007F6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вивчаються:</w:t>
      </w:r>
    </w:p>
    <w:p w:rsidR="007F6D89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- повнота, якість та точність виконаних заходів і окремих рішень,</w:t>
      </w:r>
      <w:r w:rsidR="007F6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передбачених проектом землеустрою;</w:t>
      </w:r>
    </w:p>
    <w:p w:rsidR="00D4400E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- дотримання черговості виконання заходів;</w:t>
      </w:r>
    </w:p>
    <w:p w:rsidR="00D4400E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- виявлялись недоліки, порушення та розроблені рекомендації щодо їх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усунення, а також додаткові заходи, необхідність у здійсненні яких виникла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у процесі реалізації проекту землеустрою;</w:t>
      </w:r>
    </w:p>
    <w:p w:rsidR="00D4400E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- наддається методична допомога замовнику щодо реалізації проекту в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подальшому.</w:t>
      </w:r>
    </w:p>
    <w:p w:rsidR="00D4400E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У землевпорядній практиці відомо, що критерієм для встановлення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недоліків землеволодіння і землекористування і підставою для їх усунення є не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зовнішні ознаки (обрис земельного масиву), а негативний вплив на їх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господарську діяльність і використання землі. Тому для обґрунтованого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усунення недоліків здійснення проекту землеустрою, вибору можливих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способів їх усунення здійснюється порівняння проектних рішень фактичному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використанню земель та вимогам регулювання земельних відносин,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наприклад, між власниками земельних часток (паїв) і юридичною особою.</w:t>
      </w:r>
    </w:p>
    <w:p w:rsidR="007955C3" w:rsidRPr="008E3F80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Строки здійснення авторського нагляду за виконанням проектів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землеустрою визначаються відповідно до графіка реалізації проекту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землеустрою. Результати, одержані під час авторського нагляду за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реалізацією проекту землеустрою, заносяться в журнал авторського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нагляду за виконанням проектів землеустрою.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Порядок ведення журналу авторського нагляду за виконанням проекту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землеустрою встановлюється центральним органом виконавчої влади з</w:t>
      </w:r>
      <w:r w:rsidR="00D4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питань земельних ресурсів.</w:t>
      </w:r>
    </w:p>
    <w:p w:rsidR="007955C3" w:rsidRPr="008E3F80" w:rsidRDefault="007955C3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55C3" w:rsidRPr="008E3F80" w:rsidRDefault="006F1CBA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E3F80" w:rsidRPr="008E3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244B4" w:rsidRPr="008E3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Відшкодування шкоди, заподіяної</w:t>
      </w:r>
      <w:r w:rsidR="007955C3" w:rsidRPr="008E3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44B4" w:rsidRPr="008E3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результаті здійснення землеустрою.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152 Земельного кодексу України держава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забезпечує громадянам та юридичним особам рівні умови захисту прав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власності на землю. Власник земельної ділянки або землекористувач може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вимагати усунення будь-яких порушень його прав на землю, навіть якщо ці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порушення не пов'язані з позбавленням права володіння земельною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ділянкою, і відшкодування завданих збитків.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Захист прав громадян та юридичних осіб на земельні ділянки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здійснюється шляхом: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а) визнання прав;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б) відновлення стану земельної ділянки, який існував до порушення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прав, і запобігання вчиненню дій, що порушують права або створюють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небезпеку порушення прав;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в) визнання угоди недійсною;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г) визнання недійсними рішень органів виконавчої влади або органів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місцевого самоврядування;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ґ) в</w:t>
      </w:r>
      <w:r w:rsidR="003B0F6D">
        <w:rPr>
          <w:rFonts w:ascii="Times New Roman" w:hAnsi="Times New Roman" w:cs="Times New Roman"/>
          <w:color w:val="000000"/>
          <w:sz w:val="24"/>
          <w:szCs w:val="24"/>
        </w:rPr>
        <w:t>ідшкодування заподіяних збитків.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Згідно статті 156 земельного кодексу власникам землі та землекористувачам відшкодовуються збитки, заподіяні внаслідок: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а) вилучення (викупу) сільськогосподарських угідь, лісових земель та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чагарників для потреб, не пов'язаних із сільськогосподарським і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лісогосподарським виробництвом;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б) тимчасового зайняття сільськогосподарських угідь, лісових земель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та чагарників для інших видів використання;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в) встановлення обмежень щодо використання земельних ділянок;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г) погіршення якості ґрунтового покриву та інших корисних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властивостей сільськогосподарських угідь, лісових земель та чагарників;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ґ) приведення сільськогосподарських угідь, лісових земель та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чагарників у непридатний для використання стан;</w:t>
      </w:r>
    </w:p>
    <w:p w:rsidR="005E4A48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д) неодержання доходів за час тимчасового невикористання земельної</w:t>
      </w:r>
      <w:r w:rsidR="005E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ділянки.</w:t>
      </w:r>
    </w:p>
    <w:p w:rsidR="00B86B32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Відповідно до статті 69 закону України «Про землеустрій», шкода,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заподіяна в результаті здійснення землеустрою фізичній особі, її майну чи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майну юридичної особи, підлягає відшкодуванню в повному обсязі особою,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яка її заподіяла, у порядку, встановленому законодавством України.</w:t>
      </w:r>
    </w:p>
    <w:p w:rsidR="00B86B32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Таким чином, якщо в процесі землеустрою допущено (здійснено) будь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яку дію яка привела до нанесення збитків землекористувачам або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порушено їх права винні відшкодовують їх чи усувають за свої кошти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причини порушення прав.</w:t>
      </w:r>
    </w:p>
    <w:p w:rsidR="00B86B32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Згідно статті 157 земельного кодексу відшкодування збитків власникам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землі та землекористувачам здійснюють органи виконавчої влади, органи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місцевого самоврядування, громадяни та юридичні особи, діяльність яких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обмежує права власників і землекористувачів або погіршує якість земель,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розташованих у зоні їх впливу, в тому числі внаслідок хімічного і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радіоактивного забруднення території, засмічення промисловими,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побутовими та іншими відходами і стічними водами.</w:t>
      </w:r>
    </w:p>
    <w:p w:rsidR="00B86B32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Порядок визначення та відшкодування збитків власникам землі і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землекористувачам встановлений Кабінетом Міністрів України. Так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Постановою Кабінету Міністрів України від 19 квітня 1993 р. N 284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затверджений Порядок визначення та відшкодування збитків власникам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землі та землекористувачам, який визначив:</w:t>
      </w:r>
    </w:p>
    <w:p w:rsidR="007773BA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1. Власникам землі та землекористувачам відшкодовуються збитки,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заподіяні вилученням (викупом) та тимчасовим зайняттям земельних</w:t>
      </w:r>
      <w:r w:rsidR="00B86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ділянок, встановленням обмежень щодо їх використання, погіршенням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якості ґрунтового покриву та інших корисних властивостей земельних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ділянок або приведенням їх у непридатний для використання стан та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неодержанням доходів у зв'язку з тимчасовим невикористанням земельних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ділянок.</w:t>
      </w:r>
    </w:p>
    <w:p w:rsidR="007773BA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Розміри збитків визначаються комісіями, створеними Київською та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Севастопольською міськими, районними державними адміністраціями,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виконавчими комітетами міських (міст обласного значення) рад. До складу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комісій включаються представники Київської, Севастопольської міських,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районних державних адміністрацій, виконавчих комітетів міських (міст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обласного значення) рад (голови комісій), власники землі або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землекористувачі (орендарі), яким заподіяні збитки, представники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підприємств, установ, організацій та громадяни, які будуть їх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відшкодовувати, представники державних органів земельних ресурсів і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фінансових органів, органів у справах містобудування і архітектури та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виконавчих комітетів сільських, селищних, міських (міст районного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значення) рад, на території яких знаходяться земельні ділянки. У разі, коли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збитки заподіяні погіршенням якості земель або приведенням їх у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непридатність для використання за цільовим призначенням, до складу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комісій включаються також представники територіальних органів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Держсільгоспінспекції, санітарно-епідеміологічних і природоохоронних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органів. Результати роботи комісій оформляються відповідними актами, що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затверджуються органами, які створили ці комісії.</w:t>
      </w:r>
    </w:p>
    <w:p w:rsidR="007773BA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3. Відшкодуванню підлягають:</w:t>
      </w:r>
    </w:p>
    <w:p w:rsidR="007773BA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 вартість житлових будинків, виробничих та інших будівель і споруд,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включаючи незавершене будівництво;</w:t>
      </w:r>
    </w:p>
    <w:p w:rsidR="007773BA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 вартість плодоягідних та інших багаторічних насаджень;</w:t>
      </w:r>
    </w:p>
    <w:p w:rsidR="007773BA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 вартість лісових і деревно-чагарникових насаджень;</w:t>
      </w:r>
    </w:p>
    <w:p w:rsidR="007773BA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 вартість водних джерел (колодязів, ставків, водоймищ, свердловин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тощо), зрошувальних і осушувальних систем, протиерозійних і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протиселевих споруд;</w:t>
      </w:r>
    </w:p>
    <w:p w:rsidR="00482ED0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sym w:font="Symbol" w:char="F076"/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 xml:space="preserve"> понесені витрати на поліпшення якості земель за період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використання земельних ділянок з урахуванням економічних показників, на</w:t>
      </w:r>
      <w:r w:rsidR="00777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незавершене сільськогосподарське виробництво (оранка, внесення добрив,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посів, інші види робіт), на розвідувальні та проектні роботи інші збитки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власників землі і землекористувачів, у тому числі орендарів, включаючи і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неодержані доходи, якщо вони обґрунтовані)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>. Неодержаний дохі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 – це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дохі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д, який міг би одержати власник землі, землекористувач, у тому числі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орендар, із земельної ділянки і який він не одержав внаслідок її вилучення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(викупу) або тимчасового зайняття, обмеження прав, погіршення якості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землі або приведення її у непридатність для використання за цільовим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призначенням у результаті негативного впливу, спричиненого діяльністю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підприємств, установ, організацій та громадян.</w:t>
      </w:r>
    </w:p>
    <w:p w:rsidR="00482ED0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4. Розміри збитків визначаються в повному обсязі відповідно до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реальної вартості майна на момент заподіяння збитків, проведених витрат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на поліпшення якості земель (з урахуванням ринкової або відновної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вартості).</w:t>
      </w:r>
    </w:p>
    <w:p w:rsidR="00482ED0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5. Збитки відшкодовуються власникам землі і землекористувачам, у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тому числі орендарям, підприємствами, установами, організаціями та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громадянами, що їх заподіяли, за рахунок власних коштів не пізніше одного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місяця після затвердження актів комісій, а при вилученні (викупі) земельних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ділянок – після прийняття відповідною радою рішення про вилучення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(викуп) земельних ділянок у період до видачі документа, що посвідчує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право на земельну ділянку підприємства, установи, організації або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громадянина.</w:t>
      </w:r>
    </w:p>
    <w:p w:rsidR="00482ED0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6. При тимчасовому зайнятті земельних ділянок для розвідувальних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робіт, а також для обов'язкових планових робіт з будівництва, технічного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обслуговуван</w:t>
      </w:r>
      <w:r w:rsidR="003E36A0">
        <w:rPr>
          <w:rFonts w:ascii="Times New Roman" w:hAnsi="Times New Roman" w:cs="Times New Roman"/>
          <w:color w:val="000000"/>
          <w:sz w:val="24"/>
          <w:szCs w:val="24"/>
        </w:rPr>
        <w:t>ня і ремонту лінійної частини ма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гістральних трубопроводів,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що проходять в одному технічному коридорі, збитки визначаються за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угодою між власниками землі або землекористувачами та підприємствами,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установами й організаціями–замовниками таких робіт з обумовленням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розмірів збитків і порядку їх відшкодування в договорі. При недосягненні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згоди розміри збитків визначаються комісіями, створюваними Київською та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Севастопольською міськими, районними державними адміністраціями,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виконавчими комітетами міських (міст обласного значення) рад.</w:t>
      </w:r>
    </w:p>
    <w:p w:rsidR="00A244B4" w:rsidRPr="008E3F80" w:rsidRDefault="00A244B4" w:rsidP="008E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F80">
        <w:rPr>
          <w:rFonts w:ascii="Times New Roman" w:hAnsi="Times New Roman" w:cs="Times New Roman"/>
          <w:color w:val="000000"/>
          <w:sz w:val="24"/>
          <w:szCs w:val="24"/>
        </w:rPr>
        <w:t>7. Не підлягають згідно із Законом України "Про землі енергетики та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правовий режим спеціальних зон енергетичних об'єктів" відшкодуванню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збитки, завдані власникам та користувачам земельних ділянок,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розташованих у межах спеціальних зон об'єктів енергетики внаслідок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недотримання ними обмежень щодо використання таких земельних</w:t>
      </w:r>
      <w:r w:rsidR="00482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F80">
        <w:rPr>
          <w:rFonts w:ascii="Times New Roman" w:hAnsi="Times New Roman" w:cs="Times New Roman"/>
          <w:color w:val="000000"/>
          <w:sz w:val="24"/>
          <w:szCs w:val="24"/>
        </w:rPr>
        <w:t>ділянок, встановлених зазначеним Законом.</w:t>
      </w:r>
    </w:p>
    <w:sectPr w:rsidR="00A244B4" w:rsidRPr="008E3F80" w:rsidSect="009A3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UnicodeMS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D17"/>
    <w:multiLevelType w:val="hybridMultilevel"/>
    <w:tmpl w:val="E92843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03724"/>
    <w:multiLevelType w:val="multilevel"/>
    <w:tmpl w:val="5A40D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FB"/>
    <w:rsid w:val="00003D30"/>
    <w:rsid w:val="000252FB"/>
    <w:rsid w:val="00042C9D"/>
    <w:rsid w:val="00055701"/>
    <w:rsid w:val="00055730"/>
    <w:rsid w:val="00055C07"/>
    <w:rsid w:val="00072226"/>
    <w:rsid w:val="000825EF"/>
    <w:rsid w:val="000D0689"/>
    <w:rsid w:val="00113D0C"/>
    <w:rsid w:val="0013218B"/>
    <w:rsid w:val="0013647A"/>
    <w:rsid w:val="00172216"/>
    <w:rsid w:val="001B2F7F"/>
    <w:rsid w:val="00215F49"/>
    <w:rsid w:val="0024200B"/>
    <w:rsid w:val="00255AA2"/>
    <w:rsid w:val="0025633E"/>
    <w:rsid w:val="0026116F"/>
    <w:rsid w:val="00277FA1"/>
    <w:rsid w:val="002B0272"/>
    <w:rsid w:val="002C1246"/>
    <w:rsid w:val="00350552"/>
    <w:rsid w:val="00363271"/>
    <w:rsid w:val="00374858"/>
    <w:rsid w:val="0037652C"/>
    <w:rsid w:val="0039204F"/>
    <w:rsid w:val="003B0F6D"/>
    <w:rsid w:val="003E36A0"/>
    <w:rsid w:val="00424958"/>
    <w:rsid w:val="00427329"/>
    <w:rsid w:val="00440BC2"/>
    <w:rsid w:val="004726DF"/>
    <w:rsid w:val="00482ED0"/>
    <w:rsid w:val="004A4800"/>
    <w:rsid w:val="004D6698"/>
    <w:rsid w:val="004D6A11"/>
    <w:rsid w:val="00526950"/>
    <w:rsid w:val="0054237B"/>
    <w:rsid w:val="00570778"/>
    <w:rsid w:val="00574F2F"/>
    <w:rsid w:val="005A04A5"/>
    <w:rsid w:val="005E3E76"/>
    <w:rsid w:val="005E4A48"/>
    <w:rsid w:val="006706C6"/>
    <w:rsid w:val="00694DEA"/>
    <w:rsid w:val="006B48A5"/>
    <w:rsid w:val="006D1301"/>
    <w:rsid w:val="006E0E26"/>
    <w:rsid w:val="006F1CBA"/>
    <w:rsid w:val="00724B26"/>
    <w:rsid w:val="007434EA"/>
    <w:rsid w:val="00764F84"/>
    <w:rsid w:val="007773BA"/>
    <w:rsid w:val="007955C3"/>
    <w:rsid w:val="0079670E"/>
    <w:rsid w:val="007C3104"/>
    <w:rsid w:val="007F0FC0"/>
    <w:rsid w:val="007F6D89"/>
    <w:rsid w:val="008015A4"/>
    <w:rsid w:val="00831287"/>
    <w:rsid w:val="00846856"/>
    <w:rsid w:val="008D6643"/>
    <w:rsid w:val="008E3F80"/>
    <w:rsid w:val="008E5C49"/>
    <w:rsid w:val="00955D89"/>
    <w:rsid w:val="00963D86"/>
    <w:rsid w:val="00987D7C"/>
    <w:rsid w:val="009A3A25"/>
    <w:rsid w:val="009C1ACA"/>
    <w:rsid w:val="009C3C8C"/>
    <w:rsid w:val="009F3A24"/>
    <w:rsid w:val="00A244B4"/>
    <w:rsid w:val="00A4246F"/>
    <w:rsid w:val="00A826FF"/>
    <w:rsid w:val="00AB46D5"/>
    <w:rsid w:val="00AC2CF1"/>
    <w:rsid w:val="00B3515C"/>
    <w:rsid w:val="00B63EAE"/>
    <w:rsid w:val="00B86B32"/>
    <w:rsid w:val="00BC3853"/>
    <w:rsid w:val="00BF1FDF"/>
    <w:rsid w:val="00C32874"/>
    <w:rsid w:val="00C52F11"/>
    <w:rsid w:val="00C63C0C"/>
    <w:rsid w:val="00D23B56"/>
    <w:rsid w:val="00D41909"/>
    <w:rsid w:val="00D4400E"/>
    <w:rsid w:val="00D66A1E"/>
    <w:rsid w:val="00D70E53"/>
    <w:rsid w:val="00D72519"/>
    <w:rsid w:val="00DE2C36"/>
    <w:rsid w:val="00E317AD"/>
    <w:rsid w:val="00E77ABC"/>
    <w:rsid w:val="00F252D0"/>
    <w:rsid w:val="00F36348"/>
    <w:rsid w:val="00F7554E"/>
    <w:rsid w:val="00F81BD0"/>
    <w:rsid w:val="00F92B9D"/>
    <w:rsid w:val="00FA7CD0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9204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068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0D0689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0D0689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0D0689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0D0689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0D0689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13647A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91">
    <w:name w:val="fontstyle91"/>
    <w:basedOn w:val="a0"/>
    <w:rsid w:val="0013647A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055C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55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9204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068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0D0689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rsid w:val="000D0689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a0"/>
    <w:rsid w:val="000D0689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a0"/>
    <w:rsid w:val="000D0689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a0"/>
    <w:rsid w:val="000D0689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81">
    <w:name w:val="fontstyle81"/>
    <w:basedOn w:val="a0"/>
    <w:rsid w:val="0013647A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91">
    <w:name w:val="fontstyle91"/>
    <w:basedOn w:val="a0"/>
    <w:rsid w:val="0013647A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055C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255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1%D1%8C%D0%BA%D0%B0_%D0%BC%D0%B5%D1%80%D0%B5%D0%B6%D0%B0_GPS-%D1%81%D1%82%D0%B0%D0%BD%D1%86%D1%96%D0%B9" TargetMode="External"/><Relationship Id="rId13" Type="http://schemas.openxmlformats.org/officeDocument/2006/relationships/hyperlink" Target="https://uk.wikipedia.org/wiki/%D0%94%D0%B5%D1%80%D0%B6%D0%B0%D0%B2%D0%BD%D0%B0_%D1%81%D0%BB%D1%83%D0%B6%D0%B1%D0%B0_%D0%A3%D0%BA%D1%80%D0%B0%D1%97%D0%BD%D0%B8_%D0%B7_%D0%BF%D0%B8%D1%82%D0%B0%D0%BD%D1%8C_%D0%B3%D0%B5%D0%BE%D0%B4%D0%B5%D0%B7%D1%96%D1%97,_%D0%BA%D0%B0%D1%80%D1%82%D0%BE%D0%B3%D1%80%D0%B0%D1%84%D1%96%D1%97_%D1%82%D0%B0_%D0%BA%D0%B0%D0%B4%D0%B0%D1%81%D1%82%D1%80%D1%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/index.php?title=%D0%A3%D0%BA%D1%80%D0%B0%D1%97%D0%BD%D1%81%D1%8C%D0%BA%D0%B8%D0%B9_%D1%86%D0%B5%D0%BD%D1%82%D1%80_%D0%B2%D0%B8%D0%B7%D0%BD%D0%B0%D1%87%D0%B5%D0%BD%D0%BD%D1%8F_%D0%BF%D0%B0%D1%80%D0%B0%D0%BC%D0%B5%D1%82%D1%80%D1%96%D0%B2_%D0%BE%D0%B1%D0%B5%D1%80%D1%82%D0%B0%D0%BD%D0%BD%D1%8F_%D0%97%D0%B5%D0%BC%D0%BB%D1%96&amp;action=edit&amp;redlink=1" TargetMode="External"/><Relationship Id="rId12" Type="http://schemas.openxmlformats.org/officeDocument/2006/relationships/hyperlink" Target="http://systemne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5%D1%80%D0%B6%D0%B0%D0%B2%D0%BD%D0%B0_%D0%B3%D0%B5%D0%BE%D0%B4%D0%B5%D0%B7%D0%B8%D1%87%D0%BD%D0%B0_%D0%BC%D0%B5%D1%80%D0%B5%D0%B6%D0%B0_%D0%A3%D0%BA%D1%80%D0%B0%D1%97%D0%BD%D0%B8" TargetMode="External"/><Relationship Id="rId11" Type="http://schemas.openxmlformats.org/officeDocument/2006/relationships/hyperlink" Target="https://uk.wikipedia.org/wiki/%D0%A3%D0%BA%D1%80%D0%B0%D1%97%D0%BD%D1%81%D1%8C%D0%BA%D0%B0_%D0%BC%D0%B5%D1%80%D0%B5%D0%B6%D0%B0_GPS-%D1%81%D1%82%D0%B0%D0%BD%D1%86%D1%96%D0%B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A3%D0%BA%D1%80%D0%B0%D1%97%D0%BD%D1%81%D1%8C%D0%BA%D0%B0_%D0%BC%D0%B5%D1%80%D0%B5%D0%B6%D0%B0_GPS-%D1%81%D1%82%D0%B0%D0%BD%D1%86%D1%96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3%D0%BA%D1%80%D0%B0%D1%97%D0%BD%D1%81%D1%8C%D0%BA%D0%B0_%D0%BC%D0%B5%D1%80%D0%B5%D0%B6%D0%B0_GPS-%D1%81%D1%82%D0%B0%D0%BD%D1%86%D1%96%D0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47859</Words>
  <Characters>27280</Characters>
  <Application>Microsoft Office Word</Application>
  <DocSecurity>0</DocSecurity>
  <Lines>227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100</cp:revision>
  <dcterms:created xsi:type="dcterms:W3CDTF">2021-11-24T18:11:00Z</dcterms:created>
  <dcterms:modified xsi:type="dcterms:W3CDTF">2022-01-17T11:01:00Z</dcterms:modified>
</cp:coreProperties>
</file>