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F" w:rsidRPr="00EF6084" w:rsidRDefault="00736FE1" w:rsidP="00EF6084">
      <w:pPr>
        <w:spacing w:after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Лекція 7. </w:t>
      </w:r>
      <w:r w:rsidR="00283CBF" w:rsidRPr="00EF6084">
        <w:rPr>
          <w:rStyle w:val="fontstyle01"/>
          <w:rFonts w:ascii="Times New Roman" w:hAnsi="Times New Roman" w:cs="Times New Roman"/>
        </w:rPr>
        <w:t>Управління діяльністю у сфері землеустрою та його регулювання</w:t>
      </w:r>
      <w:r w:rsidR="00A305BF">
        <w:rPr>
          <w:rStyle w:val="fontstyle01"/>
          <w:rFonts w:ascii="Times New Roman" w:hAnsi="Times New Roman" w:cs="Times New Roman"/>
        </w:rPr>
        <w:t xml:space="preserve"> (4 год.</w:t>
      </w:r>
      <w:bookmarkStart w:id="0" w:name="_GoBack"/>
      <w:bookmarkEnd w:id="0"/>
      <w:r w:rsidR="00A305BF">
        <w:rPr>
          <w:rStyle w:val="fontstyle01"/>
          <w:rFonts w:ascii="Times New Roman" w:hAnsi="Times New Roman" w:cs="Times New Roman"/>
        </w:rPr>
        <w:t>)</w:t>
      </w:r>
    </w:p>
    <w:p w:rsidR="00074C37" w:rsidRPr="00074C37" w:rsidRDefault="00283CBF" w:rsidP="00EF6084">
      <w:pPr>
        <w:pStyle w:val="a5"/>
        <w:numPr>
          <w:ilvl w:val="0"/>
          <w:numId w:val="1"/>
        </w:numPr>
        <w:spacing w:after="0"/>
        <w:rPr>
          <w:rStyle w:val="fontstyle31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>Зміст управління діяльністю у сфері землеустрою</w:t>
      </w:r>
      <w:r w:rsidRPr="00074C37">
        <w:rPr>
          <w:rStyle w:val="fontstyle31"/>
          <w:rFonts w:ascii="Times New Roman" w:hAnsi="Times New Roman" w:cs="Times New Roman"/>
          <w:i w:val="0"/>
          <w:sz w:val="24"/>
          <w:szCs w:val="24"/>
        </w:rPr>
        <w:t>.</w:t>
      </w:r>
    </w:p>
    <w:p w:rsidR="00074C37" w:rsidRDefault="00283CBF" w:rsidP="00EF6084">
      <w:pPr>
        <w:pStyle w:val="a5"/>
        <w:numPr>
          <w:ilvl w:val="0"/>
          <w:numId w:val="1"/>
        </w:numPr>
        <w:spacing w:after="0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>Прогнозування, планування та організація землекористування на</w:t>
      </w:r>
      <w:r w:rsidR="00EF6084"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державному, регіональному та місцевому рівнях. </w:t>
      </w:r>
    </w:p>
    <w:p w:rsidR="008C08F2" w:rsidRDefault="00283CBF" w:rsidP="00EF6084">
      <w:pPr>
        <w:pStyle w:val="a5"/>
        <w:numPr>
          <w:ilvl w:val="0"/>
          <w:numId w:val="1"/>
        </w:numPr>
        <w:spacing w:after="0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>Організація і</w:t>
      </w:r>
      <w:r w:rsidR="00EF6084"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планування землеустрою. </w:t>
      </w:r>
    </w:p>
    <w:p w:rsidR="00203A5A" w:rsidRDefault="00283CBF" w:rsidP="00EF6084">
      <w:pPr>
        <w:pStyle w:val="a5"/>
        <w:numPr>
          <w:ilvl w:val="0"/>
          <w:numId w:val="1"/>
        </w:numPr>
        <w:spacing w:after="0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>Нормативно-правові акти з питань</w:t>
      </w:r>
      <w:r w:rsidR="00EF6084"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74C37">
        <w:rPr>
          <w:rStyle w:val="fontstyle21"/>
          <w:rFonts w:ascii="Times New Roman" w:hAnsi="Times New Roman" w:cs="Times New Roman"/>
          <w:i w:val="0"/>
          <w:sz w:val="24"/>
          <w:szCs w:val="24"/>
        </w:rPr>
        <w:t>здійснення землеустрою та організації сталого землекористування.</w:t>
      </w:r>
    </w:p>
    <w:p w:rsidR="009D501B" w:rsidRDefault="00283CBF" w:rsidP="00EF6084">
      <w:pPr>
        <w:pStyle w:val="a5"/>
        <w:numPr>
          <w:ilvl w:val="0"/>
          <w:numId w:val="1"/>
        </w:numPr>
        <w:spacing w:after="0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8C08F2">
        <w:rPr>
          <w:rStyle w:val="fontstyle21"/>
          <w:rFonts w:ascii="Times New Roman" w:hAnsi="Times New Roman" w:cs="Times New Roman"/>
          <w:i w:val="0"/>
          <w:sz w:val="24"/>
          <w:szCs w:val="24"/>
        </w:rPr>
        <w:t>Державні стандарти, норми і правила у сфері землеустрою.</w:t>
      </w:r>
    </w:p>
    <w:p w:rsidR="008C08F2" w:rsidRPr="008C08F2" w:rsidRDefault="008C08F2" w:rsidP="008C08F2">
      <w:pPr>
        <w:spacing w:after="0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p w:rsidR="00EF6084" w:rsidRPr="00EF6084" w:rsidRDefault="00F315BC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</w:t>
      </w:r>
      <w:r w:rsidR="002C091B"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Зміст управління</w:t>
      </w:r>
      <w:r w:rsidR="00EF6084"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2C091B"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діяльністю у сфері землеустрою</w:t>
      </w:r>
    </w:p>
    <w:p w:rsidR="006D4159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Проблемам управління діяльністю у сфері землеустрою країни в</w:t>
      </w:r>
      <w:r w:rsidR="00EF6084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останні роки приділяється все менше уваги. Разом з тим, розвиток</w:t>
      </w:r>
      <w:r w:rsidR="00EF6084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ладу будь-якої країни пов’язаний із встановленням і практичною</w:t>
      </w:r>
      <w:r w:rsidR="00EF6084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реалізацією пор</w:t>
      </w:r>
      <w:r w:rsidR="00EF6084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ядку, принципів і правил, що за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безпечують правовий,</w:t>
      </w:r>
      <w:r w:rsidR="00EF6084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економічний, екологічний і соціальний режим організації використання</w:t>
      </w:r>
      <w:r w:rsidR="00EF6084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 як просторового базису всіх галузей економіки країни,</w:t>
      </w:r>
      <w:r w:rsidR="00EF6084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засобу виробництва у сільському і лісовому господарстві, скарбниці</w:t>
      </w:r>
      <w:r w:rsidR="00EF6084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 багатств, територіальної основи життєзабезпечення держави і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підтримання здоров’я населення. Економічні перетворення в Україні багато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чому визначили роль і значення землеустрою в системі управління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земельними ресурсами. Це пов’язано з тим, що земля, крім її традиційних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властивостей (засіб виробництва, територіальний базис, природне тіло й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ін.), стала об’єктом правовідносин і об’єктом нерухомості.</w:t>
      </w:r>
    </w:p>
    <w:p w:rsidR="006D4159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Вивчення та розробка заходів з удосконалення діяльності у сфері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землеустрою, в різних соціально-економічних суспільствах є надзвичайно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важливим, оскільки вони чи не найголовніші в системі управління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земельними ресурсами. Будь-яке суспільство завжди розвивалось на землі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залежно від її використання. Аналіз розвитку управління діяльності у сфері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свідчить про те, що воно ґрунтується на державному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регулюванні.</w:t>
      </w:r>
    </w:p>
    <w:p w:rsidR="006D4159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Поняття управління діяльності у сфері землеустрою не формалізовано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настільки, щоб можна було дати його точне і достатньо широке визначення.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 того, будь-яке визначення управління пов'язане з поняттями,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загальноприйнята формалізація яких не опрацьована (система, мета,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завдання, функції тощо).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управлінням прийнято розуміти дію з боку якогось активного начала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стосовно певних об'єктів або з боку суб'єкта управління стосовно об'єкта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управління. Ця дія спрямована на досягнення певної мети, бажаного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результату.</w:t>
      </w:r>
    </w:p>
    <w:p w:rsidR="006D4159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Мета управління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наперед визначений результат (стан об'єкта), на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досягнення якого спрямовані засоби і методи регулювання розвитку та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покращення стану. Спрямування в досягненні мети завжди спонукають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соціально-економічну та екологічну діяльність. Оскільки метою землеустрою є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раціонального використання та охорони земель, створення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сприятливого екологічного середовища та поліпшення природних ландшафтів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 відповідно 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метою управління діяльністю у сфері землеустрою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та реалізація заходів науково обґрунтованого перерозподілу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земель, формування раціональної системи землеволодінь і землекористувань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створення екологічно сталих ландшафтів і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агросистем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D4159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Управління, яке зорієнтоване не на розвиток, а підтримку</w:t>
      </w:r>
      <w:r w:rsidR="006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функціонування керованої системи, слід кваліфікувати як</w:t>
      </w:r>
      <w:r w:rsidR="006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регулювання</w:t>
      </w:r>
      <w:r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широкому розумінні регулювання – це процес, який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потрібні значення змінних, що є істотними у функціонуванні об'єкта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управління.</w:t>
      </w:r>
    </w:p>
    <w:p w:rsidR="006D4159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Протилежною регулюванню, з його орієнтацією на процес, – є організація,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яка спрямована на структуру керованої системи і системи в цілому. Організація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стає необхідним елементом розвитку, а управління розвитком, на відміну від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регулювання, завжди є організаційним.</w:t>
      </w:r>
    </w:p>
    <w:p w:rsidR="006D4159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Управляти можна тільки системою. Систему, в якій реалізуються функції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управління, називають системою управління. У ній виділяють дві складові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системи: управляючу і керовану.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Управляюча система (суб'єкт) здійснює функції управління, а керована є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 об'єктом. Якщо управління здійснюється свідомо, то управляюча система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створюється суб'єктом управління. Завдання суб'єкта управління полягає саме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тому, щоб спрямувати розвиток об'єкта у бажаному напрямі через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управлінський вплив.</w:t>
      </w:r>
    </w:p>
    <w:p w:rsidR="006D4159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 управляючою і керованою системами мають бути канали зв'язку.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Каналом зв'язку до управляючої системи від керованої передається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інформація про стан останньої, а у зворотному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напрямі – управляюча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(управляючий вплив). Отже, управляюча і керована система</w:t>
      </w:r>
      <w:r w:rsidR="006D41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поєднуються контуром зворотного зв'язку.</w:t>
      </w:r>
    </w:p>
    <w:p w:rsidR="006D4159" w:rsidRDefault="006D4159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4159" w:rsidRDefault="006D4159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4159" w:rsidRDefault="006D4159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FE2885F" wp14:editId="609690B5">
            <wp:extent cx="2590800" cy="2590800"/>
            <wp:effectExtent l="0" t="0" r="0" b="0"/>
            <wp:docPr id="1" name="Рисунок 1" descr="C:\Users\Оксан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59" w:rsidRDefault="006D4159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4159" w:rsidRDefault="006D4159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D4159" w:rsidRDefault="007B77F5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Рис. </w:t>
      </w:r>
      <w:r w:rsidR="002C091B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proofErr w:type="spellStart"/>
      <w:r w:rsidR="002C091B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Логічно</w:t>
      </w:r>
      <w:proofErr w:type="spellEnd"/>
      <w:r w:rsidR="002C091B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-смислова схема структури системи управління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C091B"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діяльністю у сфері землеустрою</w:t>
      </w:r>
    </w:p>
    <w:p w:rsidR="006D4159" w:rsidRDefault="006D4159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04F55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деяких випадках немає каналу зв'язку для передачі інформації про стан</w:t>
      </w:r>
      <w:r w:rsidR="00E04F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об'єкта управління, а є лише прямий зв'язок. Можливості такої схеми</w:t>
      </w:r>
      <w:r w:rsidR="00E04F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досить обмежені, тому їхня надійність низька.</w:t>
      </w:r>
    </w:p>
    <w:p w:rsidR="00E04F55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Інформаційною базою управління є прогнозування розвитку системи</w:t>
      </w:r>
      <w:r w:rsidR="00E04F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та діяльності у цій сфері, що становить науково-аналітичний</w:t>
      </w:r>
      <w:r w:rsidR="00E04F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етап процесу розробки комплексної програми. Прогноз окреслює сфери і</w:t>
      </w:r>
      <w:r w:rsidR="00E04F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можливості поставлених реальних завдань і цілей, виявляє напрям розробки і</w:t>
      </w:r>
      <w:r w:rsidR="00E04F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прийняття управлінських рішень, розглядає варіанти активного впливу на</w:t>
      </w:r>
      <w:r w:rsidR="00E04F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об'єктивні чинники перспективного розвитку.</w:t>
      </w:r>
    </w:p>
    <w:p w:rsidR="00C368C1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Прогнози мають попередній варіантний характер і не обмежуються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програмним періодом. Дані прогнозів стають вихідним матеріалом для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наступного етапу процесу складання програми і вибору цілей розвитку в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повний програмний період, розробки господарсько-політичної концепції.</w:t>
      </w:r>
    </w:p>
    <w:p w:rsidR="00C368C1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Прогноз-план можна вважати основною стадією розробки програми. У ньому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ставляться загальні стратегічні завдання та міститься матеріал, потрібний для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розробки конкретних завдань.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Будь-яке управління спрямоване на здійснення низки функцій, серед яких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основною є розробка програм. Без бачення перспективи неможливо приймати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управлінські рішення, оскільки уявлення про цілі становлять основу рішень, які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приймаються.</w:t>
      </w:r>
    </w:p>
    <w:p w:rsidR="00C368C1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Управління діяльністю у сфері землеустрою включає: </w:t>
      </w:r>
      <w:r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планування,</w:t>
      </w:r>
      <w:r w:rsidR="00C3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регулювання (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адміністрування</w:t>
      </w:r>
      <w:r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), організацію і контроль за реалізацією</w:t>
      </w:r>
      <w:r w:rsidR="00C3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заходів із землеустрою,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отже, його необхідно розглядати через призму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функцій землеустрою в системі управління земельними ресурсами.</w:t>
      </w:r>
    </w:p>
    <w:p w:rsidR="00C368C1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Основу системи управління діяльністю у сфері землеустрою</w:t>
      </w:r>
      <w:r w:rsidR="00C36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складають об'єкт, суб'єкт, предмет, мета, завдання і функції</w:t>
      </w:r>
      <w:r w:rsidR="00C36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управління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Об'єкт і предмет управління створюються в результаті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багаторічного попереднього періоду. Вид об'єкта і предмет управління тісно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пов'язані між собою. Зокрема, 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предметом управління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діяльністю у сфері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є процес землевпорядної діяльності, що направлений на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реалізацію суку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ності соціально-економічних та екологічних заходів та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організаційних, правових і інженерно-технічних дій, спрямованих на регулювання земельних відносин та раціональну організацію території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адміністративно-територіальних одиниць, суб'єктів господарювання на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землі.</w:t>
      </w:r>
    </w:p>
    <w:p w:rsidR="00C368C1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Об'єктом управління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документація із землеустрою та заходи із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C368C1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Документація із землеустрою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затверджені в установленому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 текстові та графічні матеріали, якими регулюється використання та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охорона земель державної, комунальної та приватної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власності, а також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 обстеження і розвідування земель, авторського нагляду за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виконанням проектів тощо.</w:t>
      </w:r>
    </w:p>
    <w:p w:rsidR="00C368C1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Заходи із землеустрою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передбачені документацією із землеустрою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роботи щодо раціонального використання та охорони земель, формування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організації території об'єкта землеустрою з урахуванням їх цільового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призначення, обмежень у використанні та обмежень (обтяжень) правами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осіб (земельних сервітутів), збереження і підвищення родючості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ґрунтів.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Суб’єктами управління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Верховна Рада України, Верховна Рада</w:t>
      </w:r>
      <w:r w:rsidR="00C368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Автономної Республіки Крим, Кабінет Міністрів України, Рада міністрів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Автономної Республіки Крим, органи місцевого самоврядування, місцеві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державні адміністрації, а також центральний орган виконавчої влади, що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формування державної політики у сфері земельних відносин,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центральні органи виконавчої влади, що реалізують державну політику у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 земельних відносин та у сфері нагляду (контролю) в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агропромисловому комплексі.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Сучасні мета, завдання і функції діяльністю у сфері землеустрою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формуються українським суспільством у даний час.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Метою управління діяльністю у сфері землеустрою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раціонального використання та охорони земель, створення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сприятливого екологічного середовища та поліпшення природних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ландшафтів.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Завдання управління діяльністю у сфері землеустрою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визначені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завданнями землеустрою які визначені статтею 183 Земельного кодексу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України, зокрема щодо: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реалізації політики держави з науково-обґрунтованого перерозподілу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за цільовим призначенням з урахуванням державних, громадських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приватних інтересів, формування раціональної системи землеволодінь і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землекористувань з усуненням недоліків у розташуванні земель, створення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екологічно сталих ландшафтів і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агросистем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та здійснення заходів щодо прогнозування, планування,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раціонального використання та охорони земель на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національному, регіональному, локальному і господарському рівнях;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інформаційного забезпечення правового, економічного,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екологічного, сільськогосподарського і містобудівного механізму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 земельних відносин на національному, регіональному,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локальному, господарському рівнях шляхом розробки пропозицій зі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режиму і умов використання земель;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на місцевості меж адміністративно-територіальних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утворень, територій з особливим природоохоронним, рекреаційним і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заповідним режимами, меж земельних ділянок власників і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землекористувачів, меж територіальних обмежень у використанні земель та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сервітутів і обмежень прав у використанні земельних ділянок;</w:t>
      </w:r>
    </w:p>
    <w:p w:rsidR="00736083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територій сільськогосподарських підприємств із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створенням просторових умов, що забезпечують еколого-економічну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оптимізацію використання та охорони земель сільськогосподарського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призначення, впровадження прогресивних форм організації управління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землекористуванням, удосконалення співвідношення і розміщення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земельних угідь, системи сівозмін,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сінокосо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і пасовищезмін;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розробки системи заходів зі збереження і поліпшення природних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ландшафтів, відновлення і підвищення родючості ґрунтів, рекультивації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порушених земель і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землювання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малопродуктивних угідь, захисту земель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 ерозії, підтоплення,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висушення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зсувів, вторинного засолення і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заболочення, ущільнення, забруднення промисловими відходами і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хімічними речовинами та інших видів деградації, з консервації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деградованих і малопродуктивних земель, запобігання іншим негативним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явищам;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територій несільськогосподарських підприємств,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 і установ з метою створення умов ефективного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та обмежень і обтяжень у використанні земель.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Функції управління діяльністю у сфері землеустрою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витікають із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функцій сучасного землеустрою які приведені в розділі 5.4 та місця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у реалізації функцій управління земельними ресурсами в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Україні, зокрема: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реалізація соціально-економічних, екологічних та організаційних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щодо прогнозування та планування розподілу земельних ресурсів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категоріями земель, типами землекористування, цільовим призначенням,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дозволеним використанням, формами власності та правами;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реалізація еколого-економічних та організаційних заходів щодо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екологічного каркасу системи землекористування як об’єкту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навколишнього природного середовища та екології людини;</w:t>
      </w:r>
    </w:p>
    <w:p w:rsidR="00203A5A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організаційно-правового землевпорядного процесу і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соціально-економічних та екологічних заходів щодо формування сталого</w:t>
      </w:r>
      <w:r w:rsidR="00203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як об’єкту господарського використання земель;</w:t>
      </w:r>
    </w:p>
    <w:p w:rsidR="00B814BB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інженерно-технічних, правових і організаційних дій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(землевпорядного процесу) щодо формування землекористування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(земельних ділянок та прав на них) як об’єкту економічного та цивільного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обігу (</w:t>
      </w: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земельний капітал, іпотека, цивільний оборот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в країні.</w:t>
      </w:r>
    </w:p>
    <w:p w:rsidR="00B814BB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Діяльність з виконання функцій управління здійснюється як процес, що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вимагає певних затрат часу та інших ресурсів. Тому управління вивчається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якраз з цих позицій, тобто як процес, що дозволяє зосередити увагу на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взаємозв’язку окремих управлінських функцій у просторі та часі. Всі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 управління при цьому розглядаються через призму управлінських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процесів, тобто через взаємопов’язані між собою управлінські дії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(процедури), спрямовані на прийняття рішень для реалізації цілей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державних органів земельних ресурсів.</w:t>
      </w:r>
    </w:p>
    <w:p w:rsidR="00B814BB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– це люди, які керують спеціально уповноваженим органом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виконавчої влади з питань земельних ресу</w:t>
      </w:r>
      <w:r w:rsidR="00621D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рсів, нині це </w:t>
      </w:r>
      <w:r w:rsidR="00B8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України.</w:t>
      </w:r>
    </w:p>
    <w:p w:rsidR="00DA7279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Взаємозв’язок основних функцій слід розглядати у формі</w:t>
      </w:r>
      <w:r w:rsidR="00DA72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функціональної моделі </w:t>
      </w:r>
      <w:r w:rsidRPr="00EF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управління діяльністю у сфері землеустрою</w:t>
      </w:r>
      <w:r w:rsidR="00DA7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="00621D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="00621D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" w:history="1">
        <w:r w:rsidR="00621D90">
          <w:rPr>
            <w:rStyle w:val="a6"/>
            <w:rFonts w:ascii="Times New Roman" w:hAnsi="Times New Roman" w:cs="Times New Roman"/>
            <w:color w:val="auto"/>
            <w:u w:val="none"/>
          </w:rPr>
          <w:t>Державної служби</w:t>
        </w:r>
        <w:r w:rsidR="00621D90" w:rsidRPr="00621D90">
          <w:rPr>
            <w:rStyle w:val="a6"/>
            <w:rFonts w:ascii="Times New Roman" w:hAnsi="Times New Roman" w:cs="Times New Roman"/>
            <w:color w:val="auto"/>
            <w:u w:val="none"/>
          </w:rPr>
          <w:t xml:space="preserve"> України з питань геодезії, картографії та кадастру</w:t>
        </w:r>
      </w:hyperlink>
      <w:r w:rsidR="00621D90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</w:t>
      </w:r>
      <w:r w:rsidR="00621D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їни (рис. 8.2) як організаційної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системи управління,</w:t>
      </w:r>
      <w:r w:rsidR="00DA72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яку покладені такі функції:</w:t>
      </w:r>
    </w:p>
    <w:p w:rsidR="00332263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1) Збір даних про землеустрій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функція облікових характеристик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документації із землеустрою та заходів із землеустрою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уі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у процесі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землеустрою і ведення державного земельного кадастру, яка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виконується в об’єкті управління вручну або автоматизовано;</w:t>
      </w:r>
    </w:p>
    <w:p w:rsidR="00332263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інформації (створення та приведення її до вигляду, придатного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передачі)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Передача інформації про документацію із землеустрою та його заходи</w:t>
      </w:r>
    </w:p>
    <w:p w:rsidR="00332263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2) Формування інформації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створення інформації в процесі здійснення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і перетворення її до вигляду, придатного для передачі по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каналах зв’язку в керуючу систему та / або обробки в автоматизованому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режимі;</w:t>
      </w:r>
    </w:p>
    <w:p w:rsidR="00332263" w:rsidRDefault="002C091B" w:rsidP="00EF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4) Формування інформації про документацію із землеустрою та</w:t>
      </w:r>
      <w:r w:rsidR="00332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заходи із землеустрою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здійснюється у Державному фонді документації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 землеустрою, в складі державного земельного кадастру і в процесі</w:t>
      </w:r>
      <w:r w:rsidR="003322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моніторингу земель.</w:t>
      </w:r>
    </w:p>
    <w:p w:rsidR="00396368" w:rsidRDefault="002C091B" w:rsidP="00396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Контроль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система функцій, що забезпечують визначення стану</w:t>
      </w:r>
      <w:r w:rsidR="003963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об’єкта управління (облік, збір, уточнення даних про об’єкт управління) і</w:t>
      </w:r>
      <w:r w:rsidR="003963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оцінку ступеня відхилення поточного стану від запланованого за заданими</w:t>
      </w:r>
      <w:r w:rsidR="003963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критеріями ефективності (оцінку відповідності стану системи необхідному).З англійської мови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control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перекладається як управління, і часто термін</w:t>
      </w:r>
      <w:r w:rsidR="003963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«контроль» використовується замість терміну «управління». Це</w:t>
      </w:r>
      <w:r w:rsidR="003963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пояснюється тим, що всі функції управління містять елементи контролю.</w:t>
      </w:r>
    </w:p>
    <w:p w:rsidR="00677EF8" w:rsidRDefault="002C091B" w:rsidP="00396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Функція аналізу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загальному випадку залежить від його мети </w:t>
      </w:r>
      <w:r w:rsidR="003963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мета</w:t>
      </w:r>
      <w:r w:rsidR="003963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полягає в забезпеченні раціонального використання та охорони</w:t>
      </w:r>
      <w:r w:rsidR="003963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земель, створенні сприятливого екологічного середовища та поліпшенні</w:t>
      </w:r>
      <w:r w:rsidR="003963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 ландшафтів. Необхідно розуміти під цією функцією засіб, що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пояснення причин відхилення стану системи управління діяльністю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сфері землеустрою від необхідного і обґрунтування рішення на перехід до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оперативного управління або планування чи організації та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здійнення</w:t>
      </w:r>
      <w:proofErr w:type="spellEnd"/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 Наприклад, н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ехай об’єкт управління характер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изується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параметром 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уі</w:t>
      </w:r>
      <w:proofErr w:type="spellEnd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який змінюється в межах 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уі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Якщо в результаті аналізу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з’ясовано, що 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уі</w:t>
      </w:r>
      <w:proofErr w:type="spellEnd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&lt; 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yі</w:t>
      </w:r>
      <w:proofErr w:type="spellEnd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де 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yі</w:t>
      </w:r>
      <w:proofErr w:type="spellEnd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доп</w:t>
      </w:r>
      <w:proofErr w:type="spellEnd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допустиме відхилення, то в циклі управління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діяльністю у сфері землеустрою здійснюється перехід до оперативного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управління. Якщо 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yi</w:t>
      </w:r>
      <w:proofErr w:type="spellEnd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&gt;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yі</w:t>
      </w:r>
      <w:proofErr w:type="spellEnd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 здійснюється перехід до функції планування та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 і здійснення землеустрою.</w:t>
      </w:r>
    </w:p>
    <w:p w:rsidR="00677EF8" w:rsidRDefault="002C091B" w:rsidP="00396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Функція прогнозування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засіб зняття невизначеності щодо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можливої структури, властивостей або закону функціонування системи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діяльністю у сфері землеустрою в майбутньому. Прогноз – це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 обґрунтоване судження про можливі стани системи в майбутньому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і/чи про альтернативні шляхи і терміни досягнення цільового стану. Прогноз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дає можливість отримати сукупність певних варіантів розвитку системи.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Однак реалізовані варіанти залежать не від прогнозу, а завжди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визначаються конкретними рішеннями, прийнятими в системі управління, і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наявними ресурсами.</w:t>
      </w:r>
    </w:p>
    <w:p w:rsidR="00677EF8" w:rsidRDefault="002C091B" w:rsidP="0067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 xml:space="preserve">Функція планування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полягає в послідовному усуненню невизначеності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 необхідної структури, властивостей, закону функціонування системи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зовнішнього середовища. Включає прийняття рішень і завдання щодо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дій – сукупність процедур з визначення необхідного (цільового,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оптимального) стану системи і дій по досягненню цього стану, об’єднаних в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 процес. У термінології управління прийняття цільових рішень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називають стратегічним або перспективним плануванням, а під завданням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прийняття рішення щодо дій – тактичним або поточним плануванням. На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стадії стратегічного планування розглядається необхідність і можливість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 структури, властивостей або закону функціонування системи управління. Тактичне планування полягає у прийнятті рішення щодо вибору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траєкторії переведення системи в новий стан. При цьому визначаються дії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об’єкта управління, порядок використа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ння ресурсів, вирішується задач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оптимізації з урахуванням передбачуваних впливів зовнішнього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середовища.</w:t>
      </w:r>
    </w:p>
    <w:p w:rsidR="00677EF8" w:rsidRDefault="002C091B" w:rsidP="0067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Організація та здійснення землеустрою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полягає у оцінці відповідності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необхідної структури і властивостей системи управління цільовому та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оптимальному стану дотримання законодавчо-нормативної бази і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заходів і з землеустрою, а також прийнятті рішення щодо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адміністрування або інших дій об’єкта управління із усунення недоліків.</w:t>
      </w:r>
    </w:p>
    <w:p w:rsidR="00677EF8" w:rsidRDefault="002C091B" w:rsidP="0067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Оперативне управління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функціонування системи в рамках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діючого плану. Полягає у вирішенні завдань стабілізації, спостереження та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програми управління. Іноді в цю функцію включають завдання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оптимізації системи управління та землевпорядних дій. Планування,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 та здійснення землеустрою і оперативне управління є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завданнями змістовної обробки інформації. Математичні моделі функцій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змістовної обробки інформації розробляються з використанням теорії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прийняття рішень. Рішення, прийняті при плануванні землеустрою або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оперативному управлінні діяльністю, враховуються в блоці обліку і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доводяться до суб’єкта управління. Після цього починається новий цикл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управління, в якому поточний стан об’єкта управління порівнюється з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необхідним, і в залежності від величини відхилень керованих характеристик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уі</w:t>
      </w:r>
      <w:proofErr w:type="spellEnd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 допустимих відхилень </w:t>
      </w:r>
      <w:proofErr w:type="spellStart"/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y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здійснюється перехід до оперативного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або планування та землеустрою.</w:t>
      </w:r>
    </w:p>
    <w:p w:rsidR="00677EF8" w:rsidRDefault="002C091B" w:rsidP="0067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Функція організації в системі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полягає у встановленні постійних і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тимчасових </w:t>
      </w:r>
      <w:proofErr w:type="spellStart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зв’язків</w:t>
      </w:r>
      <w:proofErr w:type="spellEnd"/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між усіма елементами системи, у визначенні порядку та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 їх функціонування, в об’єднанні компонентів і ресурсів системи таким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чином, щоб забезпечити ефективне досягнення поставленої мети.</w:t>
      </w:r>
    </w:p>
    <w:p w:rsidR="00100A46" w:rsidRDefault="002C091B" w:rsidP="0067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6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Функція координації в системі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узгодження дій підсистем у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 з цілями системи з керуванням і підтримку цього узгодження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циклу управління. Наявність декількох об’єктів управління і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підсистем управління призводить до протиріччя між їхніми приватними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цілями. Це, у свою чергу, призводить до роз’єднаності дій. Усунення цих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протиріч – основне завдання координації центрального та регіональних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органів управління діяльністю у сфері землеустрою. Функцію координації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іноді розглядають спільно з організацією в рамках завдань оперативного</w:t>
      </w:r>
      <w:r w:rsidR="00677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F6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або планування.</w:t>
      </w:r>
    </w:p>
    <w:p w:rsidR="00677EF8" w:rsidRPr="00396368" w:rsidRDefault="00677EF8" w:rsidP="0067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00A46" w:rsidRDefault="00100A46" w:rsidP="00EF6084">
      <w:pPr>
        <w:spacing w:after="0" w:line="240" w:lineRule="auto"/>
        <w:ind w:firstLine="709"/>
        <w:jc w:val="both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</w:p>
    <w:p w:rsidR="002C091B" w:rsidRDefault="002C091B" w:rsidP="00EF6084">
      <w:pPr>
        <w:spacing w:after="0" w:line="240" w:lineRule="auto"/>
        <w:ind w:firstLine="709"/>
        <w:jc w:val="both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  <w:r w:rsidRPr="002C091B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2. Прогнозування, планування та організація</w:t>
      </w:r>
      <w:r w:rsidR="00100A46">
        <w:rPr>
          <w:rFonts w:ascii="Arial-BoldMT" w:eastAsia="Times New Roman" w:hAnsi="Arial-BoldMT" w:cs="Times New Roman"/>
          <w:b/>
          <w:bCs/>
          <w:color w:val="000000"/>
          <w:lang w:eastAsia="uk-UA"/>
        </w:rPr>
        <w:t xml:space="preserve"> </w:t>
      </w:r>
      <w:r w:rsidRPr="002C091B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землеустрою на державному, регіональному</w:t>
      </w:r>
      <w:r w:rsidR="00100A46">
        <w:rPr>
          <w:rFonts w:ascii="Arial-BoldMT" w:eastAsia="Times New Roman" w:hAnsi="Arial-BoldMT" w:cs="Times New Roman"/>
          <w:b/>
          <w:bCs/>
          <w:color w:val="000000"/>
          <w:lang w:eastAsia="uk-UA"/>
        </w:rPr>
        <w:t xml:space="preserve"> </w:t>
      </w:r>
      <w:r w:rsidRPr="002C091B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та місцевому рівнях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Призначення прогнозування та планування як функції управління</w:t>
      </w:r>
      <w:r w:rsidR="00736083"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полягає в намаганні завчасно врахувати за можливістю всі внутрішні та</w:t>
      </w:r>
      <w:r w:rsidR="009626A2"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зовнішні фактори, що забезпечують сприятливі умови для нормального</w:t>
      </w:r>
      <w:r w:rsidR="00621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функціонування і розвитку діяльності у сфері землеустрою. Воно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передбачає розробку комплексу заходів, які визначають послідовність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досягнення конкретних цілей з урахуванням можливостей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найефективнішого використання ресурсів кожним учасником цієї діяльності.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Тому прогнозування та планув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>ання повинно забезпечити взаємоз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в'язку між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окремими структурними підрозділами сфери управління земельними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ресурсами, які включають всю технологічну ланку: наукові дослідження і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розробки, законодавство, організація землеустрою, контроль за реалізацією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землевпорядних заходів тощо. Ця діяльність опирається на виявлення та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прогнозування споживчого попиту, аналіз й оцінку наявних ресурсів та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перспектив розвитку землекористування територій. Звідси випливає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необхідність зв'язку планування з маркетингом та контролем з метою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постійного коригування показників здійснення землеустрою і оперативні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зміни слідом за змінами попиту економіки країни.</w:t>
      </w:r>
    </w:p>
    <w:p w:rsidR="00F7790B" w:rsidRDefault="00F7790B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F70484"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залежності від змісту, мети і завдань виділяють такі форми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484" w:rsidRPr="00F7790B">
        <w:rPr>
          <w:rFonts w:ascii="Times New Roman" w:hAnsi="Times New Roman" w:cs="Times New Roman"/>
          <w:color w:val="000000"/>
          <w:sz w:val="24"/>
          <w:szCs w:val="24"/>
        </w:rPr>
        <w:t>планування в залежності від тривалості планового періоду: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перспективне планування (прогнозування);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середньострокове планування;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поточне (оперативне) планування.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Планування – це поч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>атковий етап управління. Ц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е процес, який триває до завершення комплексу операцій, що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плануються. Планування містить у собі визначення: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кінцевої та проміжної мети;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завдань, вирішення яких необхідне для досягнення мети;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засобів та способів їх вирішення;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необхідних ресурсів, їх джерел і способу розподілу.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Враховуючи, що в підрозділі 8.1 визначено, що </w:t>
      </w: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метою управління</w:t>
      </w:r>
      <w:r w:rsid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діяльністю у сфері землеустрою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в Україні є розроблення та реалізація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заходів науково обґрунтованого перерозподілу земель, формування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раціональної системи землеволодінь і землекористувань та створення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екологічно сталих ландшафтів і </w:t>
      </w:r>
      <w:proofErr w:type="spellStart"/>
      <w:r w:rsidRPr="00F7790B">
        <w:rPr>
          <w:rFonts w:ascii="Times New Roman" w:hAnsi="Times New Roman" w:cs="Times New Roman"/>
          <w:color w:val="000000"/>
          <w:sz w:val="24"/>
          <w:szCs w:val="24"/>
        </w:rPr>
        <w:t>агросистем</w:t>
      </w:r>
      <w:proofErr w:type="spellEnd"/>
      <w:r w:rsidRPr="00F7790B">
        <w:rPr>
          <w:rFonts w:ascii="Times New Roman" w:hAnsi="Times New Roman" w:cs="Times New Roman"/>
          <w:color w:val="000000"/>
          <w:sz w:val="24"/>
          <w:szCs w:val="24"/>
        </w:rPr>
        <w:t>, відповідно заходи із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прогнозування, планування та організації землеустрою на державному,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регіональному та місцевому рівнях повинні бути направлені на реалізацію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мети.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мети </w:t>
      </w: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основними завданнями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прогнозування,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планування та організації землеустрою на державному, регіональному та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місцевому рівнях є розроблення та реалізація заходів щодо формування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нового земельного устрою України який відповідав би новим ринково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адаптованим земельним відносинам та умовам розвитку економіки країни.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Таким чином, прогнозування, планування та організації землеустрою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на державному, регіональному та місцевому рівнях повинні бути направлені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на розроблення та реалізацію заходів щодо: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І. Природно-екологічний блок земельного устрою України: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1) Удосконалення них видів районування території та земель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(природно-сільськогосподарське, ерозійне, </w:t>
      </w:r>
      <w:proofErr w:type="spellStart"/>
      <w:r w:rsidRPr="00F7790B">
        <w:rPr>
          <w:rFonts w:ascii="Times New Roman" w:hAnsi="Times New Roman" w:cs="Times New Roman"/>
          <w:color w:val="000000"/>
          <w:sz w:val="24"/>
          <w:szCs w:val="24"/>
        </w:rPr>
        <w:t>ландшафтно</w:t>
      </w:r>
      <w:proofErr w:type="spellEnd"/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-екологічне і </w:t>
      </w:r>
      <w:proofErr w:type="spellStart"/>
      <w:r w:rsidRPr="00F7790B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F7790B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2) Розроблення зонально-регіональних нормативів співвідношення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еколого-стабілізуючих угідь та урбанізованих, сільськогосподарської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90B">
        <w:rPr>
          <w:rFonts w:ascii="Times New Roman" w:hAnsi="Times New Roman" w:cs="Times New Roman"/>
          <w:color w:val="000000"/>
          <w:sz w:val="24"/>
          <w:szCs w:val="24"/>
        </w:rPr>
        <w:t>освоєності</w:t>
      </w:r>
      <w:proofErr w:type="spellEnd"/>
      <w:r w:rsidRPr="00F7790B">
        <w:rPr>
          <w:rFonts w:ascii="Times New Roman" w:hAnsi="Times New Roman" w:cs="Times New Roman"/>
          <w:color w:val="000000"/>
          <w:sz w:val="24"/>
          <w:szCs w:val="24"/>
        </w:rPr>
        <w:t>, розораності, інтенсивності використання земель і т.д.;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3) Наукового обґрунтування та методичного забезпечення створення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90B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України як екологічного каркасу земельного устрою;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4) Розроблення зонально-регіональних агроекологічних зон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вирощування основних сільськогосподарських культур;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5) Наукового обґрунтування та методичного забезпечення зонування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земель за їх еколого-економічною придатністю;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6) Наукового обґрунтування та методичного забезпечення зонування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земель за їх категоріями і типами землекористування;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7) Наукового обґрунтування та методичного забезпечення формування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природоохоронних, технологічних і агроекологічних обмежень у</w:t>
      </w:r>
      <w:r w:rsidR="00F7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використанні земель.</w:t>
      </w:r>
    </w:p>
    <w:p w:rsidR="00F7790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ІІ. Адміністративно-територіальний блок земельного устрою України: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1) Формування моделей землекористування мегаполісів та їх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приміських територій;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2) Формування моделей землекористування середніх і малих міст та їх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приміських територій;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3) Формування моделей землекористування розвитку шляхової мережі,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енергетики, добувної промисловості тощо;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4) Формування пропозицій розвитку землекористування сільських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територій із виділенням гірських та депресивних;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5) Формування режиму землекористування особливо цінних територій;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Планування розвитку землекористування в межах територій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сільських рад як територіальної бази регулювання обігу земель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сільськогосподарського призначення та матеріальної основи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територіальних громад;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7) Формування пропозицій щодо нового </w:t>
      </w:r>
      <w:proofErr w:type="spellStart"/>
      <w:r w:rsidRPr="00F7790B">
        <w:rPr>
          <w:rFonts w:ascii="Times New Roman" w:hAnsi="Times New Roman" w:cs="Times New Roman"/>
          <w:color w:val="000000"/>
          <w:sz w:val="24"/>
          <w:szCs w:val="24"/>
        </w:rPr>
        <w:t>адміністративнотериторіального</w:t>
      </w:r>
      <w:proofErr w:type="spellEnd"/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устрою регіонів країни.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ІІІ. </w:t>
      </w:r>
      <w:proofErr w:type="spellStart"/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Властністний</w:t>
      </w:r>
      <w:proofErr w:type="spellEnd"/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блок земельного устрою України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(за формами та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економічними відносинами власності):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1) Завершення розмежування за формами власності;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2) Формування моделей кооперативних та корпоративних економічних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відносин власності на землю;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3) Формування моделей економічних відносин власності на землю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власників земельних часток (паїв) та господарюючих суб’єктів;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4) Формування обмежень прав на землю та державних і громадських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земельних сервітутів.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ІY. Господарський блок земельного устрою України: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1) Формування збалансованого (сталого) землекористування сільських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територій;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2) Формування земельних ділянок (землекористування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підприємств) як об’єктів земельного капіталу;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3) Формування земельних ділянок як суспільно необхідних об’єктів та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громадського використання;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4) Формування землекористування в сільській місцевості для розвитку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дрібного і середнього бізнесу, соціального житла і закладів, впорядкування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колективних садів громадян, громадських пасовищ тощо;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5) Формування агроекологічних програм оптимізації сільськогосподарського землекористування і покращення екологічного стану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сільських територій.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Організацію і планування землеустрою на загальнодержавному,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регіональному і місцевому рівнях здійснюють Кабінет Міністрів України,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органи виконавчої влади та органи місцевого самоврядування відповідно до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повноважень, встановлених Конституцією України, Земельним кодексом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України, Законом України «Про землеустрій» та іншими законами України.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Прогнозування землеустрою 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>здійснюється на різних ієрарх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ічних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рівнях в складі загальнодержавної, (цільової державної) регіональних та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місцевих програм використання і охорони земель та/або розвитку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земельних відносин які розробляються на період 10-20 років.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Прогнозування землеустрою </w:t>
      </w: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національному рівні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передбачає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розроблення державних та галузевих програм щодо розвитку: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напрямів науково-дослідних робіт в сфері землеустрою;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земельних відносин, процесуальних правовідносин сфері землеустрою і системи землекористування;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законодавства та стандартизації;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технологій, техніки і методів здійснення землеустрою;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видів та обсягів робіт із землеустрою, видів документації із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землеустрою для реалізації заходів із землеустрою;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підготовки, перепідготовки та підвищення кваліфікації кадрів.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Прогнозування землеустрою </w:t>
      </w: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регіональному рівні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передбачає</w:t>
      </w:r>
      <w:r w:rsidR="0007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розроблення регіональних програм щодо розвитку: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технологій, техніки і методів здійснення землеустрою;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видів та обсягів робіт із землеустрою;</w:t>
      </w:r>
    </w:p>
    <w:p w:rsidR="00073DD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підготовки, перепідготовки та підвищення кваліфікації кадрів.</w:t>
      </w:r>
    </w:p>
    <w:p w:rsidR="00AF21BB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Прогнозування землеустрою </w:t>
      </w: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місцевому рівні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передбачає</w:t>
      </w:r>
      <w:r w:rsidR="00AF2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розроблення місцевих програм щодо розвитку: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технологій і методів здійснення землеустрою;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- видів та обсягів робіт із землеустрою щодо формування та регулювання земельних відносин і досягнення режиму сталого землекористування;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t>підготовки, перепідготовки та підвищення кваліфікації кадрів.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Територіальне планування землеустрою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здійснюється на різних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ієрархічних рівнях в складі загальнодержавної, (цільової державної)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регіональних та місцевих програм використання і охорони земель та/або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розвитку земельних відносин шляхом розроблення деталізованих планів на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період 5 років та бюджетів.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Територіальне планування землеустрою </w:t>
      </w: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національному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рівні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передбачає розроблення п’ятирічних та щорічних планів щодо: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переліку програм та завдань науково-дослідних робіт в сфері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землеустрою;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законодавства та стандартизації;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технологій, техніки і методів здійснення землеустрою;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видів та обсягів робіт із землеустрою;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підготовки, перепідготовки та підвищення кваліфікації кадрів;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бюджетного фінансування.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Територіальне планування землеустрою </w:t>
      </w: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регіональному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рівні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передбачає теж розроблення п’ятирічних та щорічних планів щодо: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технологій, техніки і методів здійснення землеустрою;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видів та обсягів робіт із землеустрою;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підготовки, перепідготовки та підвищення кваліфікації кадрів;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фінансування.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Територіальне планування землеустрою </w:t>
      </w:r>
      <w:r w:rsidRPr="00F7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місцевому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рівні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передбачає теж розроблення п’ятирічних та щорічних планів щодо: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технологій і методів здійснення землеустрою;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видів та обсягів робіт із землеустрою;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підготовки, перепідготовки та підвищення кваліфікації кадрів;</w:t>
      </w:r>
    </w:p>
    <w:p w:rsidR="000029E6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0B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фінансування.</w:t>
      </w:r>
    </w:p>
    <w:p w:rsidR="00AB1F60" w:rsidRDefault="00F70484" w:rsidP="007B77F5">
      <w:pPr>
        <w:spacing w:after="0"/>
        <w:ind w:firstLine="709"/>
        <w:jc w:val="both"/>
        <w:rPr>
          <w:rFonts w:ascii="Arial-BoldMT" w:hAnsi="Arial-BoldMT"/>
          <w:b/>
          <w:bCs/>
          <w:color w:val="000000"/>
          <w:sz w:val="18"/>
          <w:szCs w:val="18"/>
        </w:rPr>
      </w:pPr>
      <w:r w:rsidRPr="00F779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Організація землеустрою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передбачає поточне щорічне планування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розроблення документації із землеустрою та здійснення заходів із</w:t>
      </w:r>
      <w:r w:rsidR="00002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t>землеустрою на різних ієрархічних рівнях.</w:t>
      </w:r>
      <w:r w:rsidRPr="00F779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B1F60" w:rsidRP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Організація і планування землеустрою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t>Організацію і планування землеустрою на загальнодержавному і</w:t>
      </w:r>
      <w:r w:rsidR="00410870"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місцевому рівнях здійснюють Верховна Рада України, Кабінет Міністрів</w:t>
      </w:r>
      <w:r w:rsidR="00410870"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України, органи виконавчої влади та органи місцевого самоврядування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відповідно до повноважень, встановлених Конституцією України,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Земельним кодексом України, цим законом України «Про землеустрій» та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іншими законами України.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t>Аналіз наукових поглядів сучасних фахівців з теорії управління дає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можливість зробити певні висновки щодо змісту організації і планування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землеустрою.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Організація землеустрою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– це сукупність землевпорядних процесів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та дій, що зумовлюють об’єднання елементів (</w:t>
      </w:r>
      <w:r w:rsidRPr="004108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видів робіт із землеустрою,</w:t>
      </w:r>
      <w:r w:rsidR="004108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документації із землеустрою, заходів із землеустрою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), частин системи у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ціле, утворення життєздатної стійкої системи землеустрою. Визначальною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ознакою організації землеустрою є мета діяльності у сфері землеустрою.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Планування землеустрою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– це особлива форма діяльності, змістом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якої є розробка і реалізація планів щодо здійснення землеустрою.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Планування землеустрою як функція управління земельними</w:t>
      </w:r>
      <w:r w:rsidR="00410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ресурсами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– це сукупність дій колективу спеціально уповноваженого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органу виконавчої влади із земельних ресурсів, спрямованих на реалізацію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мети управління.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Зміст планування землеустрою полягає: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t>1) у визначенні основних завдань системи (органу) або структурного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підрозділу на планований період;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t>2) у визначенні комплексу заходів (з урахуванням доцільного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використання сил та засобів), здійснення яких забезпечить виконання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завдань, що стоять перед системою;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t>3) у встановленні строків виконання запланованих заходів та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виконавців.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Роль планування полягає в тому, що воно </w:t>
      </w:r>
      <w:r w:rsidRPr="004108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забезпечує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цілеспрямованість діяльності системи (органу), структурного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підрозділу, виконавця;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зосередження зусиль управлінського персоналу на на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важливіших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завданнях, котрі стоять перед конкретною державною або іншою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організацією;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ритмічність діяльності;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підвищення ефективності діяльності виконавців;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зменшення стихійності й випадковості в управлінській діяльності;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сприяє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ефективному використанню сил та засобів;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взаємодії органів, служб, підрозділів та виконавців;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створенню сприятливого психологічного клімату.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t>Звичайно, план не може, та й не повинен містити всі деталі виконання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управлінського рішення. Багато питань будуть </w:t>
      </w:r>
      <w:proofErr w:type="spellStart"/>
      <w:r w:rsidRPr="00410870">
        <w:rPr>
          <w:rFonts w:ascii="Times New Roman" w:hAnsi="Times New Roman" w:cs="Times New Roman"/>
          <w:color w:val="000000"/>
          <w:sz w:val="24"/>
          <w:szCs w:val="24"/>
        </w:rPr>
        <w:t>уточнюватися</w:t>
      </w:r>
      <w:proofErr w:type="spellEnd"/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процесі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реалізації прийнятого управлінського рішення.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t>Підготовка до реалізації накреслених планів передбачає відповіді на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такі питання: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 хто буде виконувати план;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 що конкретно він буде робити;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 як і за допомогою чого він буде виконувати цю роботу;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 коли має бути виконана робота;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 де повинна здійснюватися робота з реалізації плану;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 у взаємодії з ким, з якими організаціями має виконуватися робота.</w:t>
      </w:r>
    </w:p>
    <w:p w:rsidR="00410870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hAnsi="Times New Roman" w:cs="Times New Roman"/>
          <w:color w:val="000000"/>
          <w:sz w:val="24"/>
          <w:szCs w:val="24"/>
        </w:rPr>
        <w:t>Отже, планування землеустрою – це певний етап роботи державних та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інших службовців з управлінських рішень. На цій стадії проробляються всі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необхідні умови для успішного виконання прийнятого рішення або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нормативного </w:t>
      </w:r>
      <w:proofErr w:type="spellStart"/>
      <w:r w:rsidRPr="00410870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410870">
        <w:rPr>
          <w:rFonts w:ascii="Times New Roman" w:hAnsi="Times New Roman" w:cs="Times New Roman"/>
          <w:color w:val="000000"/>
          <w:sz w:val="24"/>
          <w:szCs w:val="24"/>
        </w:rPr>
        <w:t>, для практичної реалізації всіх тих ідей, що у ньому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містяться. Але планування не можна абсолютизувати, робити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самодостатнім в управлінській сфері, підкоряти йому всі інші елементи</w:t>
      </w:r>
      <w:r w:rsidR="0041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870">
        <w:rPr>
          <w:rFonts w:ascii="Times New Roman" w:hAnsi="Times New Roman" w:cs="Times New Roman"/>
          <w:color w:val="000000"/>
          <w:sz w:val="24"/>
          <w:szCs w:val="24"/>
        </w:rPr>
        <w:t>управлінської технології.</w:t>
      </w:r>
    </w:p>
    <w:p w:rsidR="00410870" w:rsidRDefault="00410870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870" w:rsidRP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Нормативно-правові акти з питань здійснення</w:t>
      </w:r>
      <w:r w:rsidR="00410870" w:rsidRPr="00210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землеустрою та організації сталого землекористування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До нормативно-правових актів з питань здійснення землеустрою, які</w:t>
      </w:r>
      <w:r w:rsidR="00410870" w:rsidRP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встановлюють порядок організації виконання робіт із землеустрою, їх склад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і зміст відносяться Земельний кодекс України, закони України «Про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землеустрій», «Про охорону земель», постанови Кабінету Міністрів України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 законодавчо-нормативного забезпечення системи землеустрою, основні нормативно-правові акти.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Закони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1. Земельний Кодекс України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2. Закон України “Про землеустрій”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3. Закон України “Про охорону земель”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4. Закон України «Про відчуження земельних ділянок, інших об'єктів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нерухомого майна, що на них розміщені, які перебувають у приватній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власності, для суспільних потреб чи з мотивів суспільної необхідності»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Закон України «Про Державний земельний кадастр»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6. Закон України «Про планування і забудову територій»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7. Закон України «Про регулювання містобудівної діяльності»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8. Закон України «Про порядок виділення в натурі (на місцевості)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земельних ділянок власникам земельних часток (паїв)»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9. Закон України “Про охорону навколишнього природного середовища”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10. Закон України “Про державну експертизу землевпорядної документації”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11. Закон України «Про топографо-геодезичну і картографічну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діяльність» та інші.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Постанови Кабінету Міністрів України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12. “Про затвердження Порядку зміни цільового призначення земель,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які перебувають у власності громадян або юридичних осіб”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13. “Про затвердження типового договору про розроблення проекту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землеустрою щодо відведення земельної ділянки”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14. “Про затвердження Порядку розроблення проектів землеустрою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щодо відведення земельних ділянок”</w:t>
      </w:r>
    </w:p>
    <w:p w:rsidR="0021055C" w:rsidRDefault="00F70484" w:rsidP="007B77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15. “Про затвердження Порядку розроблення проектів землеустрою з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організації та встановлення меж територій природно-заповідного фонду,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іншого природоохоронного, оздоровчого, рекреаційного та історико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культурного призначення”</w:t>
      </w:r>
    </w:p>
    <w:p w:rsidR="0021055C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16. “Про затвердження Положення про Державний фонд документації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із землеустрою”</w:t>
      </w:r>
    </w:p>
    <w:p w:rsidR="0021055C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17. “Про затвердження Порядку здійснення природно-сільськогосподарського, еколого–економічного, протиерозійного та інших видів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районування (зонування) земель”</w:t>
      </w:r>
    </w:p>
    <w:p w:rsidR="0021055C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18. Про затвердження Порядку розроблення проектів землеустрою, що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забезпечують еколого-економічне обґрунтування сівозміни та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впорядкування угідь</w:t>
      </w:r>
    </w:p>
    <w:p w:rsidR="0021055C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19. Про затвердження нормативів оптимального співвідношення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культур у сівозмінах в різних природно-сільськогосподарських регіонах» та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інші.</w:t>
      </w:r>
    </w:p>
    <w:p w:rsidR="0021055C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Накази </w:t>
      </w:r>
      <w:proofErr w:type="spellStart"/>
      <w:r w:rsidR="001813F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Держгеокадастру</w:t>
      </w:r>
      <w:proofErr w:type="spellEnd"/>
      <w:r w:rsidR="001813F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(</w:t>
      </w:r>
      <w:proofErr w:type="spellStart"/>
      <w:r w:rsidR="00A42D8D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колиш</w:t>
      </w:r>
      <w:proofErr w:type="spellEnd"/>
      <w:r w:rsidR="00A42D8D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. </w:t>
      </w:r>
      <w:r w:rsidR="001813FB" w:rsidRPr="002105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Держкомзему</w:t>
      </w:r>
      <w:r w:rsidR="001813F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)</w:t>
      </w:r>
    </w:p>
    <w:p w:rsidR="0021055C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20. “Про затвердження Порядку ведення журналу авторського нагляду</w:t>
      </w:r>
      <w:r w:rsidR="0021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за виконанням проекту землеустрою”</w:t>
      </w:r>
    </w:p>
    <w:p w:rsidR="00932A19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21. “Про затвердження Граничних розмірів плати з виконання</w:t>
      </w:r>
      <w:r w:rsidR="00932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землевпорядних робіт”</w:t>
      </w:r>
    </w:p>
    <w:p w:rsidR="00932A19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22. “Про затвердження Методики проведення державної експертизи</w:t>
      </w:r>
      <w:r w:rsidR="00932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землевпорядної документації”</w:t>
      </w:r>
    </w:p>
    <w:p w:rsidR="0061072B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23. “Про порядок консервації земель”</w:t>
      </w:r>
    </w:p>
    <w:p w:rsidR="0061072B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24. “Про затвердження Порядку видачі та анулювання спеціальних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дозволів на зняття та перенесення ґрунтового покриву (родючого шару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ґрунту) земельних ділянок”</w:t>
      </w:r>
    </w:p>
    <w:p w:rsidR="0061072B" w:rsidRDefault="00F70484" w:rsidP="002105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 xml:space="preserve">25. “Про затвердження Методичних рекомендацій щодо </w:t>
      </w:r>
      <w:proofErr w:type="spellStart"/>
      <w:r w:rsidRPr="0021055C">
        <w:rPr>
          <w:rFonts w:ascii="Times New Roman" w:hAnsi="Times New Roman" w:cs="Times New Roman"/>
          <w:color w:val="000000"/>
          <w:sz w:val="24"/>
          <w:szCs w:val="24"/>
        </w:rPr>
        <w:t>здійнення</w:t>
      </w:r>
      <w:proofErr w:type="spellEnd"/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ерозійного районування (зонування)земель” та інші.</w:t>
      </w:r>
    </w:p>
    <w:p w:rsidR="0061072B" w:rsidRDefault="00F70484" w:rsidP="006107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До початку 1990 року система землеустрою в Україні відповідала тим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вимогам, які покладалися на неї в умовах державної власності на землю.</w:t>
      </w:r>
      <w:r w:rsidR="00623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Було відпрацьовано наукове, методичне й організаційно-технічне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забезпечення землевпорядних робіт, сформувалися теорія і практика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землеустрою. Однак земельні перетворення, що почалися, зажадали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переосмислення місця і ролі землеустрою та його науково-технічного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забезпечення.</w:t>
      </w:r>
    </w:p>
    <w:p w:rsidR="00F70484" w:rsidRPr="0021055C" w:rsidRDefault="00F70484" w:rsidP="006107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5C">
        <w:rPr>
          <w:rFonts w:ascii="Times New Roman" w:hAnsi="Times New Roman" w:cs="Times New Roman"/>
          <w:color w:val="000000"/>
          <w:sz w:val="24"/>
          <w:szCs w:val="24"/>
        </w:rPr>
        <w:t>Наукові дослідження із землеустрою до 2003 року велися Українською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академією аграрних наук в рамках науково-технічної програми проведення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земельної реформи на території країни. Однак велика частина завдань по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науково-методичному за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безпеченню землеустрою, поставлених у цій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програмі, через відсутні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сть фінансування не забезпечила їх потреби.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Виконання землевпорядних робіт, в основному, регламентувалося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застарілими нормативно-технічними документами. Після 2003 р. у зв’язку із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ліквідацією єдиної в Україні наукової установи Інституту землеустрою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наукові дослідження на державному рівні не велися. У зв'язку з цим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 xml:space="preserve">сучасний землеустрій потребує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наукового обґрунтування цілого ряду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проблем, особливо щодо земель сільськогосподарського і</w:t>
      </w:r>
      <w:r w:rsidR="0061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55C">
        <w:rPr>
          <w:rFonts w:ascii="Times New Roman" w:hAnsi="Times New Roman" w:cs="Times New Roman"/>
          <w:color w:val="000000"/>
          <w:sz w:val="24"/>
          <w:szCs w:val="24"/>
        </w:rPr>
        <w:t>природоохоронного призначення.</w:t>
      </w:r>
    </w:p>
    <w:p w:rsidR="0061072B" w:rsidRDefault="0061072B" w:rsidP="00B841D7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</w:p>
    <w:p w:rsidR="0061072B" w:rsidRPr="00623C1B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Державні стандарти, норми</w:t>
      </w:r>
      <w:r w:rsidR="0061072B" w:rsidRPr="0062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 правила у сфері землеустрою</w:t>
      </w:r>
    </w:p>
    <w:p w:rsidR="00D31DE2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Закону України «Про землеустрій» метою нормування та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стандартизації є забезпечення встановлення комплексу якісних та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кількісних показників, параметрів, що регламентують розробку і реалізацію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з урахуванням економічних, екологічних,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соціальних, природно-кліматичних та інших умов для раціонального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земельних та інших природних ресурсів, відповідності об’єктів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нормування і стандартизації своєму призначенню.</w:t>
      </w:r>
    </w:p>
    <w:p w:rsidR="00D31DE2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огляду на визначену мету, завдання нормування і стандартизації у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 землеустрою випливають з вимог, установлених статтями 182 і 183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кодексу України, і полягають у забезпеченні раціонального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земель, створенні сприятливого екологічного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 та поліпшенні природних ландшафтів.</w:t>
      </w:r>
    </w:p>
    <w:p w:rsidR="00D31DE2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Головна мета нормування у сфері землеустрою – створення комплексу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для системного нормативного забезпечення функціонування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 землеустрою з метою досягнення сталого землекористування та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ґрунтів і безпечного використання земельних ресурсів.</w:t>
      </w:r>
    </w:p>
    <w:p w:rsidR="00D31DE2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 земельного та екологічного законодавства дає підстави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вибудувати таку систему нормативів та стандартів у землеустрої:</w:t>
      </w:r>
    </w:p>
    <w:p w:rsidR="00D31DE2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нормативи безпечності землекористування: безпеки прав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 на землю, безпеки режиму землекористування, граничнодопустимі концентрації забруднюючих речовин у землі (ГДК),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граничнодопустимі рівні радіаці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йного та іншого шкідливого фізич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ного впливу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земельні ресурси (ГДР), нормативи еколого-економічного ризику;</w:t>
      </w:r>
    </w:p>
    <w:p w:rsidR="00D31DE2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нормативи якості земельних ресурсів та землекористування як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екосистеми: ГДК якості, показники якості ґрунтів (фізичні, біологічні, хімічні,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радіаційні тощо);</w:t>
      </w:r>
    </w:p>
    <w:p w:rsidR="00D31DE2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нормативи забруднень земельних ресурсів небезпечними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речовинами, фізичними та біологічними чинниками: гранично допустимі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викиди та скиди забруднюючих хімічних речовин на земельні ресурси (ГДВ)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(ГДС), рівні шкідливого впливу фізичних та біологічних чинників на якість</w:t>
      </w:r>
      <w:r w:rsidR="00D31D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 (ГДР) джерела, ліміти на розміщення відходів тощо;</w:t>
      </w:r>
    </w:p>
    <w:p w:rsidR="00D54624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нормативи використання земельних ресурсів та інші екологічні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нормативи сталого землек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ористування.</w:t>
      </w:r>
    </w:p>
    <w:p w:rsidR="00D54624" w:rsidRDefault="00D54624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</w:t>
      </w:r>
      <w:r w:rsidR="00B841D7"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ей 23 і 24 Закону України «Про землеустрій»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841D7"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нормативно-правові акти з питань здійснення землеустрою встановлюють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841D7"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організації, виконання робіт із землеустрою, їх склад і зміст,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841D7"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державні стандарти, норми і правила у сфері землеустрою встановлюють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841D7"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 якісних та кількісних показників, параметрів, що регламентують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841D7"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розробку і реалізацію документації із землеустрою з урахуванням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841D7"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екологічних, економічних, соціальних, природно-кліматичних та інших умов.</w:t>
      </w:r>
    </w:p>
    <w:p w:rsidR="00D54624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Нормативно-правові акти з питань здійснення землеустрою є обов'язковими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виконання всіма суб'єктами землеустрою.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Нормативи у сфері землеустрою можуть встановлюватися на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загальнодержавному, регіональному, місцевому і локальному рівнях. Деякі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нормативи (ГДВ, ГДС) встановлюються виключно на локальному рівні: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тобто окремо для кожного джерела забруднення (для кожної труби).</w:t>
      </w:r>
    </w:p>
    <w:p w:rsidR="00D54624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розроблення та встановлення є специфічним для кожного виду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екологічних нормативів.</w:t>
      </w:r>
    </w:p>
    <w:p w:rsidR="00D54624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Разом із тим, проблеми раціонального використання та охорони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земельних ресурсів за своєю природою є міжнародними: національні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кордони не мають реального значення, адже нераціональне використання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земельних та інших природних ресурсів стає у деяких випадках причиною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гострих суперечок між державами. Без міжнародних стандартизованих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методик</w:t>
      </w:r>
      <w:proofErr w:type="spellEnd"/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випробувань на світовій карті природного середовища буде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багато явищ суперечностей. Тому тривале та масштабне планування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серйозних проектів землеустрою у галузі використання і охорони земель,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без сумніву, вимагатиме застосування міжнародних стандартів.</w:t>
      </w:r>
    </w:p>
    <w:p w:rsidR="00D54624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Екологічні стандарти визначають поняття і терміни, режим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використання та охорони земельних ресурсів, методи контролю за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станом земель, вимоги щодо запобігання шкідливого впливу забруднення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земельних ресурсів на здоров'я людей та інші питання, пов'язані з</w:t>
      </w:r>
      <w:r w:rsidR="00D54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охороною земель.</w:t>
      </w:r>
    </w:p>
    <w:p w:rsidR="00D54624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Стандартизація і нормування повинні здійснюватися шляхом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комплексу взаємопов’язаних документів, які визначають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взаємопогоджені</w:t>
      </w:r>
      <w:proofErr w:type="spellEnd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вимоги до об’єктів землеустрою, що підлягають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стандартизації і нормуванню.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комплексу нормативних документів із стандартизації та нормування</w:t>
      </w:r>
      <w:r w:rsidR="00D54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сфері землеустрою включаються документи, які містять: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основні положення;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терміни та поняття класифікації земель та ґрунтів;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методи, методики та засоби визначення складу земель та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властивостей ґрунтів;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вимоги до збирання, обміну, обробки, зберігання, аналізу інформації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програмування кількісних і якісних показників стану земельних ресурсів;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метрологічні норми, правила, вимоги до організації роботи;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інші нормативи із стандартизації в цій сфері.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В цій сфері законодавчо встановлені такі нормативи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екологічної безпеки землекористування;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якісного складу ґрунтів;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гранично допустимого забруднення ґрунту;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деградації земель та ґрунтів;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технологічні нормативи використання сільськогосподарських угідь.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Тільки за наявності відповідних стандартів і норм щодо використання і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 земель можна говорити про відповідну правову гарантію прав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приватних власників землі та забезпечення належного здійснення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прав землевласниками та землекористувачами, ефективність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державного контролю за виконанням екологічних вимог при використанні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землі.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Таким чином, землевпорядна та екологічна регламентація і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нормування використання і охорони земель проводяться з метою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комплексу обов'язкових норм, правил, вимог щодо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і охорони земельних та інших природних ресурсів, охорони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навколишнього природного середовища, забезпечення екологічної безпеки.</w:t>
      </w:r>
    </w:p>
    <w:p w:rsidR="00E469F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Землевпорядні та екологічні нормативи землекористування – обов’язкові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виконання як нормативні документи, що визначають критерії безпеки та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нешкідливості факторів землекористування і вимоги забезпечення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оптимальних чи допустимих умов життєдіяльності людини. Розроблені та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затверджені у встановленому порядку нормативи виступають стандарти, які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поділяються на: державні стандарти України; галузеві стандарти; стандарти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науково-технічних та інженерних товариств і спілок; технічні умови;</w:t>
      </w:r>
      <w:r w:rsidR="00E469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стандарти підприємств.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 нормативних документів має забезпечувати нормативну основу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досягнення балансу між рівнями експлуатації (використання) земель,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шкідливого впливу на земельні ресурси та спроможністю до їх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відновлюваності. При цьому сталість землекористування необхідно розглядати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форму та відповідні їх методи.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Нормуванню підлягають кількісні та якісні показники, параметри, що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регламентують розроблення та реалізацію документації із землеустрою з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екологічних, економічних, соціальних, природно-кліматичних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інших умов.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Нормування має орієнтуватися на вирішення завдань збереження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сталості землекористування та земельних ресурсів за кількісними та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якісними показниками, мінімізації негативного впливу на довкілля.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Реалізація зазначеної мети сприятиме сталому гармонійному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землекористуванню, створенню безпечних умов для життя людей,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відновлюванню екологічних і продуктивних функцій землі, збереженню і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відтворюваності ландшафтів України.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цією метою нами запропоновано встановити такі нормативи: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організаційно-методичні, які потребують формування основних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(загальних) положень розроблення та реалізації документації із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науково обґрунтованого розподілу земельних ресурсів;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показників сталого землекористування.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Відповідні нормативи мають бути зведені в єдину систему нормативно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правових актів (ЄСНПА) у сфері землеустрою, для чого необхідно: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здійснити інвентаризацію відповідної чинної нормативної бази,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визначити відповідність нормативних документів чинному законодавству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 та виконати необхідний комплекс робіт із коригування та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актуалізації нормативних документів;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sym w:font="Symbol" w:char="F0B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оцінити можливість використання міжнародних нормативних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у землевпорядній діяльності України та гармонізувати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національні стандарти з міжнародними;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сформувати ієрархічну структуру та підпорядкованість нормативного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землеустрою;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розробити цільову програму нормування, в якій обґрунтувати та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затвердити пріоритетні напрями діяльності, охоплюючи вдосконалення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методології та методичних підходів до нормування;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вирішити організаційні питання щодо створення багаторівневої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 нормування (узгодженої з системою органів державної влади та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суб’єктів господарювання);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proofErr w:type="spellStart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пропозиції стосовно змін і доповнень до низки законодавчих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актів у сфері земельних відносин, землеустрою, охорони земель, які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сприятимуть сталому, екологічно збалансованому землекористуванню;</w:t>
      </w:r>
    </w:p>
    <w:p w:rsidR="008E4F68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покращити науково-методичну та матеріально-технічну основу робіт,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пов’язані з розробленням нормативів і стандартів;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розробити та впровадити у практичну діяльність суспільства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нормативи та стандарти, гармонізовані з чинним законодавством та</w:t>
      </w:r>
      <w:r w:rsidR="008E4F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міжнародними нормами;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створити ТК «Землеустрій і стале землекористування» для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розроблення, науково-технічної експертизи, розгляду та погодження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національних нормативних документів, а також нижчих рівнів, які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стосуються документації із землеустрою та сталого землекористування.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ході реалізації основних пріоритетних напрямів стандартизації у сфері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сталого землекористування необхідно здійснити: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перегляд наявної системи чинних в Україні міждержавних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стандартів (комплекси ГОСТ «</w:t>
      </w:r>
      <w:proofErr w:type="spellStart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Земли</w:t>
      </w:r>
      <w:proofErr w:type="spellEnd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«</w:t>
      </w:r>
      <w:proofErr w:type="spellStart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Почвы</w:t>
      </w:r>
      <w:proofErr w:type="spellEnd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») та інших нормативних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на відповідність чинному законодавству та нормативним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документам, пріоритетним напрямам стандартизації та з урахуванням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зроблених експертних висновків щодо відповідного комплексу;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визначення та впорядкування об’єктів нормування і стандартизації;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методичне обґрунтування наявних та розроблення нових методів і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засобів контролю щодо визначення та оцінки якості документації із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розроблення структурно-класифікаційної схеми нормативних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з питань здійснення землеустрою;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визначення основних понять і термінів у сфері землеустрою для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системи класифікаторів;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визначення та регламентацію вимог (норм, правил) щодо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та реалізації документації із землеустрою і належного її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зберігання;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установлення вимог до показників і параметрів, що регламентують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розробку і реалізацію документації із землеустрою;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установлення вимог (норм, правил) щодо врахування в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екологічних, економічних, соціальних,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природно-кліматичних та інших чинників, а також запобігання негативного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впливу заходів землеустрою на сільськогосподарську та інші види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діяльності, зокрема охорону та меліорацію земель;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визначення вимог землеустр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ою щодо допустимого антро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погенного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навантаження та господарського освоєння земель;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унормування критеріїв (вимог) до організації управління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землеустроєм та землекористуванням;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установлення вимог до прогнозування, інформування, прийняття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рішень із землеустрою щодо сталого землекористування;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упровадження складових завдань із землекористування у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стандартах на документацію із землеустрою, процеси тощо;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розроблення вимог до методів землевпорядного проектування;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упровадження стандартів сучасної методології оцінки екологічного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ризику та екологічної безпеки землевпорядних заходів;</w:t>
      </w:r>
    </w:p>
    <w:p w:rsidR="00134B06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вибір головних напрямів нормування землеустрою щодо сталого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з урахуванням вітчизняного і зарубіжного досвіду для</w:t>
      </w:r>
      <w:r w:rsidR="00134B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та застосування нормативних документів.</w:t>
      </w:r>
    </w:p>
    <w:p w:rsidR="00B35A0A" w:rsidRDefault="00B35A0A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B841D7"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раховуючи наведене, нормування у сфері землеустрою забезпечує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841D7"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та експертизу стандартів, норм і правил, а саме: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sym w:font="Symbol" w:char="F0A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термінів і визначень, пов’язаних з діяльністю у сфері землеустрою і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сталого землекористування;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класифікації документації із землеустрою об’єктів землеустрою;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вимог прав власності та екологічної безпеки при реалізації заходів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 землеустрою;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правил установлення нормативів сталого землекористування;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вимог щодо забезпечення якості документації із землеустрою;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методик</w:t>
      </w:r>
      <w:proofErr w:type="spellEnd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регламентують процеси контролю якості документації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 землеустрою;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вимог (норм, правил) до режимів використання земель, визначених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документацією із землеустрою, запобігання негативному впливу та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регламентації заходів щодо землеустрою, зокрема при організації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 у сільському господарстві, містобудуванні,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меліорації і рекультивації земель, застосуванні </w:t>
      </w:r>
      <w:proofErr w:type="spellStart"/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землеохоронних</w:t>
      </w:r>
      <w:proofErr w:type="spellEnd"/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 тощо.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Відтак, єдина система нормативно-правових актів з питань здійснення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являє собою комплекс документів, що забезпечують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та реалізацію документації із землеустрою.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Так, класифікуючи за змістом нормативно-правові акти з питань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землеустрою, їх поділяють на чотири, а за призначенням,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рівня здійснення землеустрою, – на три основні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класифікаційні групи (рис. 8.3).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підставі приведеної класифікації, а також ґрунтуючись на принципах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інституціональної побудови земельного законодавства, структура фонду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нормативної документації із нормування у сфері землеустрою має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створюватись із взаємоузгоджених документів відповідних рівнів.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 першого рівня – це закони та нормативно-правові акти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органів державної влади, а також міжнародні правові документи.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 другого рівня – міжнародні, міждержавні та національні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нормативи і стандарти України у сфері землеустрою, які впроваджуються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центральними органами виконавчої влади.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законодавства та міжнародної практики ці органи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здійснюють свою роботу через технічні комітети із стандартизації. У сфері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таким буде ТК «Землеустрій і стале землекористування», та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 буде взаємодіяти з іншими ТК щодо узгодження розроблюваних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нормативних документів у сфері землеустрою і сталого землекористування.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 третього рівня – нормативні документи Держкомзему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України, які мають конкретизувати документи першого та другого рівнів і не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суперечити їм.</w:t>
      </w:r>
    </w:p>
    <w:p w:rsidR="00B35A0A" w:rsidRDefault="00B841D7" w:rsidP="00B0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Вони повинні розроблятися відповідно до програми робіт із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нормування, з дотриманням норм чинних регламентів та законодавства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України, вимог комплексу стандартів національної стандартизації та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враховуючи положення документів міжнародних і регіональних організацій</w:t>
      </w:r>
      <w:r w:rsidR="00B35A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23C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 стандартизації.</w:t>
      </w:r>
    </w:p>
    <w:p w:rsidR="00B005CC" w:rsidRDefault="00B005CC" w:rsidP="00B005CC">
      <w:pPr>
        <w:spacing w:after="0" w:line="240" w:lineRule="auto"/>
        <w:ind w:firstLine="709"/>
        <w:jc w:val="both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</w:p>
    <w:p w:rsidR="00B005CC" w:rsidRPr="009167B8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Технічне та технологічне забезпечення землеустрою</w:t>
      </w:r>
    </w:p>
    <w:p w:rsidR="00333798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40 закону України «Про землеустрій» технічне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землеустрою базується на використанні засобів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обчислювальної та інформаційної техніки, технічних засобів для виконання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геодезичних та інших робіт.</w:t>
      </w:r>
    </w:p>
    <w:p w:rsidR="00333798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Технологічне забезпечення землеустрою базується на використанні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сучасних інформаційних технологій і систем для збору, ведення, контролю,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накопичення, зберігання, поновлення, пошуку, перетворення, переробки,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відображення, видачі й передачі даних.</w:t>
      </w:r>
    </w:p>
    <w:p w:rsidR="00333798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Основою інформаційного забезпечення землеустрою є автоматизовані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системи, призначені для обробки даних земельно-кадастрових, топографо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геодезичних та інших зйомок і дистанційного зондування, ведення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статистики, прогнозування, планування, проектування,</w:t>
      </w:r>
      <w:r w:rsidR="003337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картографування, організаційного управління.</w:t>
      </w:r>
    </w:p>
    <w:p w:rsidR="00031341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Технічне та технологічне забезпечення землеустрою диктується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вимогами до проведення топографо-геодезичних робіт та кадастрової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зйомки, точності польових топографо-геодезичних вимірів, до використання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геодезичних вимірювальних приладів під час проведення топографо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геодезичних робіт та кадастрової зйомки, особливостей використання УПМ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ГНСС. Зокрема, координатною основою для ведення Державного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кадастру є Державна геодезична референтна система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координат УСК-2000. Система координат УСК-2000 встановлена за умови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паралельності її осей просторовим осям системи ITRS. За поверхню відліку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системі координат УСК-2000 прийнятий референт-еліпсоїд </w:t>
      </w:r>
      <w:proofErr w:type="spellStart"/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Красовського</w:t>
      </w:r>
      <w:proofErr w:type="spellEnd"/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31341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 координат УСК-2000 має однозначний зв’язок із системою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ITRS/ITRF2000 на епоху 2005 року.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Нормальні висоти геодезичних пунктів визначаються в Балтійській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системі висот 1977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року, вихідним початком якої є нуль Кронштадтського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футштока</w:t>
      </w:r>
      <w:proofErr w:type="spellEnd"/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Система координат УСК-2000 на місцевості закріплена пунктами</w:t>
      </w:r>
      <w:r w:rsidR="000313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ДГМ. Геодезичною основою Державного земельного кадастру є: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пункти ДГМ 1–3 класів;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пункти ГМЗ 4 класу, 1 та 2 розрядів;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пункти знімальної геодезичної мережі;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B7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станції УПМ ГНСС.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Координати поворотних точок меж об’єктів, відомості про які вносяться</w:t>
      </w:r>
      <w:r w:rsidR="0017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Державного земельного кадастру, та координати пунктів ДГМ у</w:t>
      </w:r>
      <w:r w:rsidR="0017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прийнятій системі координат визначаються: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геодезичними (еліпсоїдальними) координатами: широтою – </w:t>
      </w:r>
      <w:r w:rsidRPr="00916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17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довготою – </w:t>
      </w:r>
      <w:r w:rsidRPr="00916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L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висотою – </w:t>
      </w:r>
      <w:r w:rsidRPr="00916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прямокутними координатами </w:t>
      </w:r>
      <w:r w:rsidRPr="00916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x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r w:rsidRPr="00916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y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проекції </w:t>
      </w:r>
      <w:proofErr w:type="spellStart"/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Гаусса</w:t>
      </w:r>
      <w:proofErr w:type="spellEnd"/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Крюгера</w:t>
      </w:r>
      <w:proofErr w:type="spellEnd"/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</w:t>
      </w:r>
      <w:r w:rsidR="0017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місцевих системах координат, надійно зв’язаних із УСК-2000.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 польових топографо-геодезичних робіт включає: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побудову геодезичних мереж згущення в містах, селищах та інших</w:t>
      </w:r>
      <w:r w:rsidR="0017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населених пунктах;</w:t>
      </w:r>
    </w:p>
    <w:p w:rsidR="001728CF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створення знімальної геодезичної мережі та прив’язку</w:t>
      </w:r>
      <w:r w:rsidR="0017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розпізнавальних знаків (у разі потреби);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знімання на місцевості об’єктів кадастру;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оброблення та оформлення польових матеріалів виконаних робіт.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Координати пунктів геодезичних мереж згущення визначають: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спостереженнями ГНСС у статичному режимі;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побудовою лінійно-кутових мереж та ходів 4 класу та 1, 2 розрядів.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Знімальну геодезичну мережу створюють з метою згущення ДГМ та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ГМЗ до щільності, що забезпечує виконання знімань об’єктів кадастру. Її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розвивають від пунктів ДГМ, ГМЗ та станцій спостережень ГНСС.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Координати пунктів знімальної мережі визначають: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спостереженнями ГНСС у статичному режимі з використанням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технологій RTK та VRS;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побудовою лінійно-кутових мереж та ходів.</w:t>
      </w:r>
    </w:p>
    <w:p w:rsidR="00DD167B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Знімання об’єктів кадастру на місцевості виконується з використанням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супутникових геодезичних приймачів ГНСС та електронних тахеометрів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вимог Інструкції з топографічного знімання у масштабах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1:5000, 1:2000, 1:1000 та 1:500 (ГКНТА – 2.04 – 02 – 98), затвердженої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наказом Головного управління геодезії, картографії та кадастру при Кабінеті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Міністрів України від 09.04.1998 № 56, зареєстрованим у Міністерстві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юстиції України 23 червня 1998 року за № 393/2833, та Інструкції про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(відновлення) меж земельних ділянок в натурі (на місцевості)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їх закріплення межовими знаками, затвердженої наказом Державного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комітету України із земельних ресурсів від 18.05.2010 № 376,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зареєстрованим у Міністерстві юстиції України 16 червня 2010 року за</w:t>
      </w:r>
      <w:r w:rsidR="00DD1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391/17686.</w:t>
      </w:r>
    </w:p>
    <w:p w:rsidR="007B77F5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Середньоквадратична похибка визначення координат межового знак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F666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системі УСК-2000 не повинна перевищувати:</w:t>
      </w:r>
    </w:p>
    <w:p w:rsidR="007B77F5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D8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містах Києві, Севастополі, містах - обласних центрах та містах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обласного підпорядкування - 0,1 м;</w:t>
      </w:r>
    </w:p>
    <w:p w:rsidR="007B77F5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D8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інших містах та селищах - 0,2 м;</w:t>
      </w:r>
    </w:p>
    <w:p w:rsidR="007B77F5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D8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селах - 0,3 м;</w:t>
      </w:r>
    </w:p>
    <w:p w:rsidR="007B77F5" w:rsidRDefault="00B841D7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D8"/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межами населених пунктів для земельних ділянок площею до 10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167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 - 0,5 м, а площею 10 га і більше - 2,5 м.</w:t>
      </w:r>
    </w:p>
    <w:p w:rsidR="007B77F5" w:rsidRDefault="007B77F5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66642" w:rsidRP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7. Упорядкування відносин та трансакційних</w:t>
      </w:r>
      <w:r w:rsidR="00F66642" w:rsidRPr="00C8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витрат між учасниками землеустрою</w:t>
      </w:r>
    </w:p>
    <w:p w:rsid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Одним з напрямів розвитку землеустрою є впорядкування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відносин, що виникають між учасниками землеустрою, якими є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замовники і розроблювачі землевпорядної документації, а також треті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особи, чиї права і законні інтереси можуть бути порушені при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проведенні землеустрою та ті, що погоджують проекти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Замовниками землевпорядної документації є особи, які прийняли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або порушили клопотання про проведення землеустрою.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Обов’язковою умовою при цьому повинно бути забезпечення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замовником фінансування землевпорядних робіт.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Теорія трансакційних витрат є складовою частиною сучасного напряму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економічній науці – 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неоінституціоналізму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їх необхідно розглядати як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затрати понад виробничі витрати (трансформаційних витрат, по 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Д.Норту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виникають в процесі організації використання земель, а також необхідні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одержання доступу до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землі як економічного ресурсу, в тому числі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затрати на фіксацію, зміну і захист прав власності, оренди та інших прав на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землю, величина яких у своїй більшості визначається інститутами,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специфікою законодавства та іншими факторами.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 затрати включають будь-які необхідні затрати ресурсів, які не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направлені безпосередньо на виробництво сільськогосподарської продукції,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але забезпечують організацію використання та охорони земель, зокрема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затрати на землеустрій. Це не плата за сам ресурс, а плата за право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користування ним. Тим самим, різні бар’єри і поміхи на шляху одержання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 користування (оренди) і породжують трансакційні витрати, що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відносяться до землеустрою. Найбільш розповсюдженими трансакційними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витратами у сфері землеустрою сьогодні є оформлення:</w:t>
      </w:r>
    </w:p>
    <w:p w:rsid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права власності на земельну ділянку із земель державної власності;</w:t>
      </w:r>
    </w:p>
    <w:p w:rsid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права оренди земельної ділянки власників земельних часток (паїв).</w:t>
      </w:r>
    </w:p>
    <w:p w:rsid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працях 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неоінституціоналістів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зазвичай, виділяються п’ять класів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 трансакції, хоча, поки що, ніякої сталої класифікації не існує.</w:t>
      </w:r>
    </w:p>
    <w:p w:rsid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на пошук інформації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Перш ніж буде здійснена операція або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укладений контракт, потрібно зібрати необхідну інформацію. Такі витрати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складаються з витрат часу і ресурсів, необхідних для ведення пошуку, а також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пов’язаних з неповнотою і недосконалістю інформації, що надається.</w:t>
      </w:r>
    </w:p>
    <w:p w:rsid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на ведення переговорів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Ринок вимагає відволікання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значних ресурсів на проведення переговорів про умови обміну, на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підготовку і оформлення контрактів. Істотний резерв економії таких витрат –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стандартних (типових) контрактів (договорів).</w:t>
      </w:r>
    </w:p>
    <w:p w:rsid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вимірювання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Будь-який продукт або послуга – це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сукупність різних характеристик. У акті обміну неминуче враховуються лише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деякі з них, причому точність їх оцінки (вимірювання) буває досить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приблизною. Якості товару, що іноді цікавлять, взагалі невимірні і для їх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 доводиться користуватися сурогатами (наприклад, визначати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вартість земельної ділянки за її зовнішнім виглядом та 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місцерозміщенням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C870C8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специфікації і захист прав власності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 цю категорію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входять судові витрати, витрати на розгляд арбітражу, державних органів,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витрати часу і ресурсів, необхідних для відновлення порушених прав, а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 втрати від недобросовісної їх специфікації і ненадійного захисту.</w:t>
      </w:r>
    </w:p>
    <w:p w:rsidR="009043B7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опортуністичної поведінки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тобто контракту, що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ухиляється від виконання умов. Сюди відносять різні випадки брехні,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обману, байдикування на роботі і 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т.п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Розрізняють дві основні форми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опортуністичної поведінки. Перша називається «Моральним ризиком», який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виникає тоді, коли в контракті одна сторона покладається на іншу, а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 дійсної інформації про поведінку сторін вимагає великих витрат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взагалі немає змоги. Найпоширеніший різновид опортуністичної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поведінки такого типу – «ухилення», коли агент працює з меншою 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віддачею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ніж від нього вимагається за контрактом. Особливо зручний ґрунт для «ухилення» створюється в умовах сумісної праці цілою групою, або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«командою». Друга форма опортуністичної поведінки – «здирство».</w:t>
      </w:r>
    </w:p>
    <w:p w:rsidR="009043B7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Можливості для нього появляються тоді, коли декілька виробничих чинників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тривалий час працюють в тісній кооперації і настільки «притираються» один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одного, що кожен стає незамінним, «унікальним» для решти членів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«команди». Це означає, якщо якийсь чинник вирішить покинути «команду»,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 решта учасників кооперації не зможе знайти йому еквівалентної заміни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ринку і зазнає непоправних втрат. Тому у власників унікальних (по відношенню до даної групи учасників) ресурсів виникає можливість для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«шантажу» у формі загрози виходу з «команди». Найрадикальніша форма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захисту від «здирства» – перетворення взаємозалежних (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інтерспецифічних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ресурсів на сумісне майно, інтеграція власності у вигляді єдиної для всіх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членів команди «Пучка 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правомочностей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</w:p>
    <w:p w:rsidR="009043B7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Деякі категорії трансакційних витрат мають підготовчий характер і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відносяться до часу здійснення операції (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збір інформації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інші доводяться на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її здійснення (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переговори і оформлення контракту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треті носять пост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контрактний характер (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заходи безпеки проти опортуністичної поведінки,</w:t>
      </w:r>
      <w:r w:rsidR="009043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заходи щодо відновлення порушених прав власності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Будучи встановленими,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права власності на землю починають визначати порівняльну привабливість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можливих способів поведінки власника, роблять окремі види його діяльності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дорожчими від інших. Оскільки права власності вже не можуть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перерозподілятися легко, без будь-яких витрат (наприклад, при нульових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трансакційних витратах), обмін правами власності протікатиме у межах, в яких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вигоди від їх передачі перевершують пов’язані з цим витрати.</w:t>
      </w:r>
    </w:p>
    <w:p w:rsidR="00F16129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На сучасному етапі розвитку ринкової економіки виділяють ще дві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категорії трансакційних витрат: 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«політизації» та зовнішні</w:t>
      </w:r>
      <w:r w:rsidR="009043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 умовах України ці дві категорії трансакційних витрат мають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особливе значення.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Адже за даними соціологічного дослідження, що проводилося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соціологічною службою Центру Ра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зумкова (2011 р.)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r w:rsidR="009043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досвіду реєстрації прав власності на землю виявилося, що загалом 22,6%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 (серед тих, хто має земельну ділянку - 40,2%) довелося протягом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останніх 10 років особисто пройти процедуру отримання в органах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земельних ресурсів або їх підрозділах 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право приватної власності на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землю, реєструвати право оренди, брати довідку про вартість земельної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ділянки, інші документи чи довідки. Найчастіше ця процедура тривала 2–3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місяці (стільки часу відзначили 26,4% тих, хто її проходив) або від кількох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місяців до року (22,5%), 11,9% – більше року, 14,4% – від 16 днів до місяця,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17,3% – 15 днів або менше.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Терміни оформлення документів у сільській місцевості виявились істотно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більшими, ніж у місті. Якщо серед міських жителів 25,6% зазначили, що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оформляли документи понад три місяці, то серед сільських жителів – 44,4%.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44,9% тих, хто оформляв документи, заявили, що їм не довелося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переплачувати понад те, що передбачено законодавством; ще 16%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зазначили, що не пам'ятають, чи довелося переплачувати. 38,5% відповіли,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їм довелося переплачувати: 11,4% сплатили додатково до 200 грн., ще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11,4% – від 200 до 1000 грн., 6% – понад 1000 грн. (9,7% відповіли, що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переплачували, але не пам'ятають, скільки саме).</w:t>
      </w:r>
    </w:p>
    <w:p w:rsidR="00F16129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Порівняння термінів отримання документів представниками двох груп –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тих, хто переплатив за оформлення, і тих, хто цього не робив, виявило, що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 перших більшою, ніж серед других, є частка респондентів, які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оформляли документи понад рік (15,5% і 6,9%, відповідно). На підставі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ього</w:t>
      </w:r>
      <w:proofErr w:type="spellEnd"/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можна припустити, що саме зволікання процесу оформлення</w:t>
      </w:r>
      <w:r w:rsidR="00F16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змушувало їх "переплачувати".</w:t>
      </w:r>
    </w:p>
    <w:p w:rsidR="00340B3E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 підстави вважати, що </w:t>
      </w:r>
      <w:r w:rsidRPr="00C8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недоліки земельної політики (</w:t>
      </w:r>
      <w:r w:rsidRPr="00C87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витрати</w:t>
      </w:r>
      <w:r w:rsidR="00340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«політизації» та зовнішні ефекти</w:t>
      </w:r>
      <w:r w:rsidRPr="00C8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 призводять до зниження протягом</w:t>
      </w:r>
      <w:r w:rsidR="00340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останніх років рівня підтримки ринкових реформ у земельній сфері та</w:t>
      </w:r>
      <w:r w:rsidR="00340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значного зростання трансакційних витрат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40B3E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Розглянемо основні причини виникнення витрат учасників земельно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процесуальних правовідносин у сфері землеустрою при наданні земельних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ділянок у власність або оренду, а також в процесі їх використання, в розрізі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кожної із виділених категорій.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Учасниками земельно-процесуальних правовідносин у сфері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є: замовниками документації із землеустрою; розробники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землеустрою; органи виконавчої влади, Рада міністрів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Автономної Республіки Крим, органи місцевого самоврядування як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погоджувальні та приймаючі рішення про затвердження документації із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340B3E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Замовниками документації із землеустрою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чинного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законодавства є органи державної влади, Рада міністрів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Автономної Республіки Крим, органи місцевого самоврядування,</w:t>
      </w:r>
      <w:r w:rsidR="00340B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землевласники і землекористувачі.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Розробниками документації із землеустрою є юридичні та фізичні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особи, які отримали ліцензії на проведення робіт із землеустрою відповідно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закону.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Взаємовідносини замовників і розробників документації із землеустрою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регулюються законодавством України і договором.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 документації із землеустрою до центрального органу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виконавчої влади з питань земельних ресурсів, його територіальних органів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внесення відомо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стей до Державного земельного ка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дастру від імені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замовника документації здійснюється </w:t>
      </w:r>
      <w:r w:rsidRPr="00C87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її розробником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якщо інше не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 договором.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Замовники документації із землеустрою мають право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доручати розробникам виконання робіт із землеустрою;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встановлювати наукові, технічні, економічні та інші вимоги до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землеустрою;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визначати строк виконання робіт і порядок розгляду документації із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визначати за погодженням із розробником документації із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вартість робіт із землеустрою і порядок їх оплати;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виступати власником документації із землеустрою;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проводити індексацію вартості виконаних робіт із землеустрою в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порядку, встановленому законом;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здійснювати контроль за виконанням робіт із землеустрою в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порядку, встановленому законом.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Замовники документації із землеустрою за рахунок власних коштів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 право на вибір розробника та укладення з ним договору, якщо інше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передбачено законодавством України.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Замовники документації із землеустрою зобов'язані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виконувати всі умови договору, а в разі невиконання або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неналежного виконання нести відповідальність, передбачену договором і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законом;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надавати вихідну документацію, необхідну для виконання робіт із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проводити відповідно до закону на конкурсній основі відбір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розробників документації із землеустрою, що розробляється за рахунок</w:t>
      </w:r>
      <w:r w:rsidR="009D4C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коштів державного та місцевих бюджетів;</w:t>
      </w:r>
    </w:p>
    <w:p w:rsidR="009D4CC1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прийняти виконані роботи та оплатити їх.</w:t>
      </w:r>
    </w:p>
    <w:p w:rsidR="0070235B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Розробники документації із землеустрою мають право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0235B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виконувати роботи із складання документації із землеустрою;</w:t>
      </w:r>
    </w:p>
    <w:p w:rsidR="0070235B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погоджувати із замовником наукові, технічні, економічні та інші</w:t>
      </w:r>
      <w:r w:rsidR="00702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вимоги до документації із землеустрою, строк виконання робіт, їх вартість</w:t>
      </w:r>
      <w:r w:rsidR="00702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порядок оплати;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вимагати індексації вартості виконаних робіт із землеустрою в</w:t>
      </w:r>
      <w:r w:rsidR="00702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порядку, встановленому законом;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авторства на створену ними документацію із землеустрою;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здійснювати авторський нагляд за реалізацією заходів,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передбачених документацією із землеустрою;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вимагати зупинення робіт, що виконуються з порушенням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і призводять до нецільового використання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та їх псування;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вносити пропозиції щодо оновлення застарілої або розробки нової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землеустрою.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Розробники документації із землеустрою зобов'язані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дотримуватися законодавства України, що регулює земельні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відносини, а також державних стандартів, норм і правил при здійсненні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землеустрою;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інформувати зацікавлених осіб про здійснення землеустрою;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виконувати всі умови договору;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виконувати роботи із складання документації із землеустрою у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строк, передбачений договором. Максимальний строк складання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не повинен перевищувати шести місяців з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моменту укладення договору.</w:t>
      </w:r>
    </w:p>
    <w:p w:rsidR="007B77F5" w:rsidRDefault="00B841D7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Розробники документації із землеустрою несуть відповідно до закону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відповідальність за достовірність, якість і безпеку заходів, передбачених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цією документацією. У разі невиконання або неналежного виконання умов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договору при здійсненні землеустрою, розробники документації із</w:t>
      </w:r>
      <w:r w:rsidR="007B7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несуть відповідальність, передбачену договором і законом.</w:t>
      </w:r>
    </w:p>
    <w:p w:rsidR="006A32C3" w:rsidRPr="00C870C8" w:rsidRDefault="006A32C3" w:rsidP="00C8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B841D7" w:rsidRPr="00B841D7" w:rsidRDefault="006A32C3" w:rsidP="0091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  <w:lang w:eastAsia="uk-UA"/>
        </w:rPr>
        <w:t xml:space="preserve">Таблиця </w:t>
      </w:r>
      <w:r w:rsidR="00B841D7" w:rsidRPr="00B841D7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lang w:eastAsia="uk-UA"/>
        </w:rPr>
        <w:t>Зміст процедури надання земельної ділянки у власність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969"/>
      </w:tblGrid>
      <w:tr w:rsidR="00B841D7" w:rsidRPr="007B77F5" w:rsidTr="007B77F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D7" w:rsidRPr="007B77F5" w:rsidRDefault="00B841D7" w:rsidP="00B8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uk-UA"/>
              </w:rPr>
              <w:t xml:space="preserve">Етапи землевпорядних робіт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D7" w:rsidRPr="007B77F5" w:rsidRDefault="00B841D7" w:rsidP="00B8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uk-UA"/>
              </w:rPr>
              <w:t>Види витрат</w:t>
            </w:r>
          </w:p>
        </w:tc>
      </w:tr>
      <w:tr w:rsidR="00B841D7" w:rsidRPr="007B77F5" w:rsidTr="007B77F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1. Підготовчі роботи: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uk-UA"/>
              </w:rPr>
              <w:sym w:font="Symbol" w:char="F0B7"/>
            </w:r>
            <w:r w:rsidRPr="007B77F5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вибір місця розміщення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земельної ділянки;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uk-UA"/>
              </w:rPr>
              <w:sym w:font="Symbol" w:char="F0B7"/>
            </w:r>
            <w:r w:rsidRPr="007B77F5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формування меж земельної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ділянки;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uk-UA"/>
              </w:rPr>
              <w:sym w:font="Symbol" w:char="F0B7"/>
            </w:r>
            <w:r w:rsidRPr="007B77F5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державна реєстрація земельної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ділянки державної чи комунальної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власності.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2. Складання проекту землеустрою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щодо відведення земельної ділянки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3. Процесуальні правовідносини із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погодження та затвердження проекту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землеустрою щодо відведення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земельної ділянки: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4. Перенесення меж земельної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ділянки в натуру (на місцевість) та їх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закріплення межовими знаками;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5. Перенесення в натуру (на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місцевість) меж зон обмежень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(обтяжень) та сервітутів у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використанні земельної ділянки;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6. Державна реєстрація земельної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ділянки приватної власності у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lastRenderedPageBreak/>
              <w:t>Поземельній книзі державного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земельного кадастру</w:t>
            </w:r>
          </w:p>
          <w:p w:rsidR="00B841D7" w:rsidRPr="007B77F5" w:rsidRDefault="00B841D7" w:rsidP="006A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7. Державна реєстрація прав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власності на земельну ділянку у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державному реєстрі нерухомого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lastRenderedPageBreak/>
              <w:t>Плата за надання відомостей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державного земельного кадастру;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Плата за землевпорядні роботи із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формування меж земельної ділянки;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Плата за державну реєстрацію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земельної ділянки державної чи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комунальної власності.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Плата землевпорядній організації за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складання проекту землеустрою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щодо відведення земельної ділянки;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Плата спеціально уповноваженим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органам виконавчої влади з питань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архітектури і містобудування,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охорони навколишнього природного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середовища, культурної спадщини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та іншим відповідно до вимог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земельного кодексу України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Плата землевпорядній організації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за перенесення меж земельної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ділянки, меж зон обмежень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(обтяжень) та сервітутів в натуру (на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місцевість)</w:t>
            </w:r>
          </w:p>
          <w:p w:rsidR="006A32C3" w:rsidRPr="007B77F5" w:rsidRDefault="00B841D7" w:rsidP="006A32C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Плата за державну реєстрацію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земельної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lastRenderedPageBreak/>
              <w:t>ділянки приватної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власності</w:t>
            </w:r>
          </w:p>
          <w:p w:rsidR="00B841D7" w:rsidRPr="007B77F5" w:rsidRDefault="00B841D7" w:rsidP="006A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Плата за державну реєстрацію прав</w:t>
            </w:r>
            <w:r w:rsidR="006A32C3"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B77F5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uk-UA"/>
              </w:rPr>
              <w:t>власності на земельну ділянку</w:t>
            </w:r>
          </w:p>
        </w:tc>
      </w:tr>
    </w:tbl>
    <w:p w:rsidR="00B841D7" w:rsidRDefault="00B841D7" w:rsidP="007B77F5">
      <w:pPr>
        <w:spacing w:after="0" w:line="240" w:lineRule="auto"/>
      </w:pPr>
    </w:p>
    <w:sectPr w:rsidR="00B841D7" w:rsidSect="00EF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6C"/>
    <w:multiLevelType w:val="hybridMultilevel"/>
    <w:tmpl w:val="02E8C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61"/>
    <w:rsid w:val="000029E6"/>
    <w:rsid w:val="00031341"/>
    <w:rsid w:val="00073DD6"/>
    <w:rsid w:val="00074C37"/>
    <w:rsid w:val="00100A46"/>
    <w:rsid w:val="00134B06"/>
    <w:rsid w:val="001728CF"/>
    <w:rsid w:val="001813FB"/>
    <w:rsid w:val="00203A5A"/>
    <w:rsid w:val="0021055C"/>
    <w:rsid w:val="00283CBF"/>
    <w:rsid w:val="002A2539"/>
    <w:rsid w:val="002C091B"/>
    <w:rsid w:val="00332263"/>
    <w:rsid w:val="00333798"/>
    <w:rsid w:val="00340B3E"/>
    <w:rsid w:val="00396368"/>
    <w:rsid w:val="00410870"/>
    <w:rsid w:val="004313C2"/>
    <w:rsid w:val="005E1BF5"/>
    <w:rsid w:val="0061072B"/>
    <w:rsid w:val="00621D90"/>
    <w:rsid w:val="00623C1B"/>
    <w:rsid w:val="00677EF8"/>
    <w:rsid w:val="006A32C3"/>
    <w:rsid w:val="006D4159"/>
    <w:rsid w:val="0070235B"/>
    <w:rsid w:val="00736083"/>
    <w:rsid w:val="00736FE1"/>
    <w:rsid w:val="007B77F5"/>
    <w:rsid w:val="007C3CF1"/>
    <w:rsid w:val="0081597E"/>
    <w:rsid w:val="00871C3D"/>
    <w:rsid w:val="008B4ADF"/>
    <w:rsid w:val="008C08F2"/>
    <w:rsid w:val="008E4F68"/>
    <w:rsid w:val="009043B7"/>
    <w:rsid w:val="009167B8"/>
    <w:rsid w:val="00932A19"/>
    <w:rsid w:val="009626A2"/>
    <w:rsid w:val="009D4CC1"/>
    <w:rsid w:val="009D501B"/>
    <w:rsid w:val="00A305BF"/>
    <w:rsid w:val="00A42D8D"/>
    <w:rsid w:val="00AB1F60"/>
    <w:rsid w:val="00AF21BB"/>
    <w:rsid w:val="00B005CC"/>
    <w:rsid w:val="00B14C61"/>
    <w:rsid w:val="00B35A0A"/>
    <w:rsid w:val="00B814BB"/>
    <w:rsid w:val="00B841D7"/>
    <w:rsid w:val="00C368C1"/>
    <w:rsid w:val="00C870C8"/>
    <w:rsid w:val="00D31DE2"/>
    <w:rsid w:val="00D54624"/>
    <w:rsid w:val="00DA7279"/>
    <w:rsid w:val="00DD167B"/>
    <w:rsid w:val="00E04F55"/>
    <w:rsid w:val="00E469FA"/>
    <w:rsid w:val="00EF6084"/>
    <w:rsid w:val="00F16129"/>
    <w:rsid w:val="00F315BC"/>
    <w:rsid w:val="00F66642"/>
    <w:rsid w:val="00F70484"/>
    <w:rsid w:val="00F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3CB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83CBF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283CBF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2C091B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2C091B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61">
    <w:name w:val="fontstyle61"/>
    <w:basedOn w:val="a0"/>
    <w:rsid w:val="002C091B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2C091B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F70484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2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1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3CB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83CBF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283CBF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2C091B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2C091B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61">
    <w:name w:val="fontstyle61"/>
    <w:basedOn w:val="a0"/>
    <w:rsid w:val="002C091B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2C091B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F70484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2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1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4%D0%B5%D1%80%D0%B6%D0%B0%D0%B2%D0%BD%D0%B0_%D1%81%D0%BB%D1%83%D0%B6%D0%B1%D0%B0_%D0%A3%D0%BA%D1%80%D0%B0%D1%97%D0%BD%D0%B8_%D0%B7_%D0%BF%D0%B8%D1%82%D0%B0%D0%BD%D1%8C_%D0%B3%D0%B5%D0%BE%D0%B4%D0%B5%D0%B7%D1%96%D1%97,_%D0%BA%D0%B0%D1%80%D1%82%D0%BE%D0%B3%D1%80%D0%B0%D1%84%D1%96%D1%97_%D1%82%D0%B0_%D0%BA%D0%B0%D0%B4%D0%B0%D1%81%D1%82%D1%80%D1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42717</Words>
  <Characters>24349</Characters>
  <Application>Microsoft Office Word</Application>
  <DocSecurity>0</DocSecurity>
  <Lines>202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63</cp:revision>
  <dcterms:created xsi:type="dcterms:W3CDTF">2021-11-13T18:34:00Z</dcterms:created>
  <dcterms:modified xsi:type="dcterms:W3CDTF">2022-01-17T11:03:00Z</dcterms:modified>
</cp:coreProperties>
</file>