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814"/>
        <w:gridCol w:w="4814"/>
      </w:tblGrid>
      <w:tr w:rsidR="00895E61" w:rsidRPr="00ED6D45" w:rsidTr="00895E61">
        <w:tc>
          <w:tcPr>
            <w:tcW w:w="9628" w:type="dxa"/>
            <w:gridSpan w:val="2"/>
          </w:tcPr>
          <w:p w:rsidR="00895E61" w:rsidRPr="007B52A7" w:rsidRDefault="00895E61" w:rsidP="00D7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«Житомирська політехніка»</w:t>
            </w:r>
          </w:p>
          <w:p w:rsidR="00895E61" w:rsidRDefault="00895E61" w:rsidP="00D7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інформаційно комп’ютерних технологій</w:t>
            </w:r>
          </w:p>
          <w:p w:rsidR="00895E61" w:rsidRPr="00ED6D45" w:rsidRDefault="00895E61" w:rsidP="00D7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</w:rPr>
              <w:t>комп’ютерної інженерії та кібербезпеки</w:t>
            </w:r>
          </w:p>
          <w:p w:rsidR="00895E61" w:rsidRPr="00ED6D45" w:rsidRDefault="00895E61" w:rsidP="00D7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95E61">
              <w:rPr>
                <w:rFonts w:ascii="Times New Roman" w:hAnsi="Times New Roman" w:cs="Times New Roman"/>
                <w:sz w:val="28"/>
                <w:szCs w:val="28"/>
              </w:rPr>
              <w:t>Комп’ютерна інженерія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5E61" w:rsidRPr="00ED6D45" w:rsidRDefault="00895E61" w:rsidP="00D7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>
              <w:rPr>
                <w:rFonts w:ascii="Times New Roman" w:hAnsi="Times New Roman"/>
                <w:sz w:val="28"/>
                <w:szCs w:val="28"/>
              </w:rPr>
              <w:t>ступінь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балавр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5E61" w:rsidRPr="00ED6D45" w:rsidTr="00895E61">
        <w:tc>
          <w:tcPr>
            <w:tcW w:w="4814" w:type="dxa"/>
          </w:tcPr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895E61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895E61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______А.В. Морозов</w:t>
            </w: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«__» ____</w:t>
            </w:r>
            <w:r>
              <w:rPr>
                <w:rFonts w:ascii="Times New Roman" w:hAnsi="Times New Roman"/>
                <w:sz w:val="28"/>
                <w:szCs w:val="28"/>
              </w:rPr>
              <w:t>______ 20</w:t>
            </w:r>
            <w:r w:rsidR="00934BE5">
              <w:rPr>
                <w:rFonts w:ascii="Times New Roman" w:hAnsi="Times New Roman"/>
                <w:sz w:val="28"/>
                <w:szCs w:val="28"/>
              </w:rPr>
              <w:t>2</w:t>
            </w:r>
            <w:r w:rsidR="0019510C">
              <w:rPr>
                <w:rFonts w:ascii="Times New Roman" w:hAnsi="Times New Roman"/>
                <w:sz w:val="28"/>
                <w:szCs w:val="28"/>
              </w:rPr>
              <w:t>1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895E61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</w:t>
            </w:r>
            <w:r w:rsidR="006C6F23">
              <w:rPr>
                <w:rFonts w:ascii="Times New Roman" w:hAnsi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895E61" w:rsidRPr="00ED6D45" w:rsidRDefault="00895E61" w:rsidP="00895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9510C"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Pr="006C6F23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934BE5">
              <w:rPr>
                <w:rFonts w:ascii="Times New Roman" w:hAnsi="Times New Roman"/>
                <w:sz w:val="28"/>
                <w:szCs w:val="28"/>
              </w:rPr>
              <w:t>9</w:t>
            </w:r>
            <w:r w:rsidRPr="006C6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F23" w:rsidRPr="006C6F23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6C6F23">
              <w:rPr>
                <w:rFonts w:ascii="Times New Roman" w:hAnsi="Times New Roman"/>
                <w:sz w:val="28"/>
                <w:szCs w:val="28"/>
              </w:rPr>
              <w:t>» 20</w:t>
            </w:r>
            <w:r w:rsidR="00934BE5">
              <w:rPr>
                <w:rFonts w:ascii="Times New Roman" w:hAnsi="Times New Roman"/>
                <w:sz w:val="28"/>
                <w:szCs w:val="28"/>
              </w:rPr>
              <w:t>2</w:t>
            </w:r>
            <w:r w:rsidR="0019510C">
              <w:rPr>
                <w:rFonts w:ascii="Times New Roman" w:hAnsi="Times New Roman"/>
                <w:sz w:val="28"/>
                <w:szCs w:val="28"/>
              </w:rPr>
              <w:t>1</w:t>
            </w:r>
            <w:r w:rsidRPr="006C6F23">
              <w:rPr>
                <w:rFonts w:ascii="Times New Roman" w:hAnsi="Times New Roman"/>
                <w:sz w:val="28"/>
                <w:szCs w:val="28"/>
              </w:rPr>
              <w:t>р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E61" w:rsidRDefault="00895E61" w:rsidP="00895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ідувач кафедри </w:t>
            </w:r>
          </w:p>
          <w:p w:rsidR="00895E61" w:rsidRPr="00ED6D45" w:rsidRDefault="00895E61" w:rsidP="00895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6C6F23">
              <w:rPr>
                <w:rFonts w:ascii="Times New Roman" w:hAnsi="Times New Roman"/>
                <w:sz w:val="28"/>
                <w:szCs w:val="28"/>
              </w:rPr>
              <w:t>Нікітчук Т.М.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E61" w:rsidRPr="00ED6D45" w:rsidRDefault="00895E61" w:rsidP="00895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</w:t>
            </w:r>
            <w:r w:rsidR="00934BE5">
              <w:rPr>
                <w:rFonts w:ascii="Times New Roman" w:hAnsi="Times New Roman"/>
                <w:sz w:val="28"/>
                <w:szCs w:val="28"/>
              </w:rPr>
              <w:t>2</w:t>
            </w:r>
            <w:r w:rsidR="0019510C">
              <w:rPr>
                <w:rFonts w:ascii="Times New Roman" w:hAnsi="Times New Roman"/>
                <w:sz w:val="28"/>
                <w:szCs w:val="28"/>
              </w:rPr>
              <w:t>1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895E61" w:rsidRPr="00ED6D45" w:rsidRDefault="00895E61" w:rsidP="00D75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653E" w:rsidRPr="00104B93" w:rsidTr="00AA318F">
        <w:tc>
          <w:tcPr>
            <w:tcW w:w="9628" w:type="dxa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895E61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Безпровідні мережі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3D3D07" w:rsidRPr="002F4B46" w:rsidTr="003D3D07">
        <w:tc>
          <w:tcPr>
            <w:tcW w:w="988" w:type="dxa"/>
            <w:vAlign w:val="center"/>
          </w:tcPr>
          <w:p w:rsidR="003D3D07" w:rsidRPr="002F4B46" w:rsidRDefault="003D3D07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D07" w:rsidRPr="002F4B46" w:rsidRDefault="003D3D07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:rsidR="003D3D07" w:rsidRPr="002F4B46" w:rsidRDefault="003D3D07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6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3D3D07" w:rsidRPr="002F4B46" w:rsidRDefault="003D3D07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7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8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9</w:t>
            </w:r>
          </w:p>
        </w:tc>
        <w:tc>
          <w:tcPr>
            <w:tcW w:w="8930" w:type="dxa"/>
          </w:tcPr>
          <w:p w:rsidR="003D3D07" w:rsidRPr="002F4B46" w:rsidRDefault="003D3D07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10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D17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11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12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13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14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D17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15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3D3D07" w:rsidRPr="002F4B46" w:rsidRDefault="003D3D07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16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3D3D07" w:rsidRPr="002F4B46" w:rsidRDefault="003D3D07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17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3D3D07" w:rsidRPr="002F4B46" w:rsidRDefault="003D3D07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18</w:t>
            </w:r>
          </w:p>
        </w:tc>
        <w:tc>
          <w:tcPr>
            <w:tcW w:w="8930" w:type="dxa"/>
          </w:tcPr>
          <w:p w:rsidR="003D3D07" w:rsidRPr="002F4B46" w:rsidRDefault="003D3D07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3D3D07" w:rsidRPr="002F4B46" w:rsidRDefault="003D3D07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19</w:t>
            </w:r>
          </w:p>
        </w:tc>
        <w:tc>
          <w:tcPr>
            <w:tcW w:w="8930" w:type="dxa"/>
          </w:tcPr>
          <w:p w:rsidR="003D3D07" w:rsidRPr="002F4B46" w:rsidRDefault="003D3D07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20</w:t>
            </w:r>
          </w:p>
        </w:tc>
        <w:tc>
          <w:tcPr>
            <w:tcW w:w="8930" w:type="dxa"/>
          </w:tcPr>
          <w:p w:rsidR="003D3D07" w:rsidRPr="002F4B46" w:rsidRDefault="003D3D07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21</w:t>
            </w:r>
          </w:p>
        </w:tc>
        <w:tc>
          <w:tcPr>
            <w:tcW w:w="8930" w:type="dxa"/>
          </w:tcPr>
          <w:p w:rsidR="003D3D07" w:rsidRPr="002F4B46" w:rsidRDefault="003D3D07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22</w:t>
            </w:r>
          </w:p>
        </w:tc>
        <w:tc>
          <w:tcPr>
            <w:tcW w:w="8930" w:type="dxa"/>
          </w:tcPr>
          <w:p w:rsidR="003D3D07" w:rsidRPr="002F4B46" w:rsidRDefault="003D3D07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26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3D3D07" w:rsidRPr="00895E61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3D3D07" w:rsidRPr="00895E61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3D3D07" w:rsidRPr="00895E61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3D3D07" w:rsidRPr="00895E61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36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37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38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39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40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41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42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43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44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45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2F4B46">
              <w:rPr>
                <w:lang w:val="uk-UA"/>
              </w:rPr>
              <w:br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46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47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48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49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50</w:t>
            </w:r>
          </w:p>
        </w:tc>
        <w:tc>
          <w:tcPr>
            <w:tcW w:w="8930" w:type="dxa"/>
          </w:tcPr>
          <w:p w:rsidR="003D3D07" w:rsidRPr="002F4B46" w:rsidRDefault="003D3D07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539CB325" wp14:editId="3D917E30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1A2D8EC" wp14:editId="2F689546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337977" wp14:editId="03C7BEAC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створювати регулярні розширювані структури зв'язків в локальних мережах різного призначення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EA8A4D" wp14:editId="60C88031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3D3D07" w:rsidRPr="00895E61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3D3D07" w:rsidRPr="00895E61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EAB7F0" wp14:editId="759F2762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75B6D974" wp14:editId="02C124EA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абонентської інформації, в тому числі голосового трафіку,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46B1DC88" wp14:editId="306617BD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57A97F55" wp14:editId="1C86B945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3D3D07" w:rsidRPr="002F4B46" w:rsidRDefault="003D3D07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77E5A4A" wp14:editId="455ABB00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noProof/>
                <w:lang w:eastAsia="ru-RU"/>
              </w:rPr>
              <w:drawing>
                <wp:inline distT="0" distB="0" distL="0" distR="0" wp14:anchorId="44C4BB0D" wp14:editId="4A48C993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pStyle w:val="NormalWeb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pStyle w:val="NormalWeb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569DCCC" wp14:editId="29487A7E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C8FFB54" wp14:editId="1AA9B144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0238D1" wp14:editId="1F4AB632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03C50D8" wp14:editId="74F6162E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3D3D07" w:rsidRPr="002F4B46" w:rsidRDefault="003D3D07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FBDC6E4" wp14:editId="4E83ED1F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3D3D07" w:rsidRPr="002F4B46" w:rsidRDefault="003D3D07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62CA55D" wp14:editId="69D0B839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73861F0" wp14:editId="1911F800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163DA3C" wp14:editId="4EB81F84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89DDE21" wp14:editId="2B5F3CEE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FB13EFD" wp14:editId="4DCA6985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93EE5A9" wp14:editId="2CFD7623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2A9EC38" wp14:editId="1BD7C91B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Широтноо-імпульсна модуляція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3D3D07" w:rsidRPr="002F4B46" w:rsidRDefault="003D3D07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неприпустимих радіозавад іншим радіоелектронним засобам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</w:tr>
      <w:tr w:rsidR="003D3D07" w:rsidRPr="002F4B46" w:rsidTr="003D3D07">
        <w:tc>
          <w:tcPr>
            <w:tcW w:w="988" w:type="dxa"/>
          </w:tcPr>
          <w:p w:rsidR="003D3D07" w:rsidRPr="002F4B46" w:rsidRDefault="003D3D07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930" w:type="dxa"/>
          </w:tcPr>
          <w:p w:rsidR="003D3D07" w:rsidRPr="002F4B46" w:rsidRDefault="003D3D07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</w:tr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9510C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2F4B46"/>
    <w:rsid w:val="0033002B"/>
    <w:rsid w:val="00342CFF"/>
    <w:rsid w:val="00360F49"/>
    <w:rsid w:val="0036528A"/>
    <w:rsid w:val="003C22A6"/>
    <w:rsid w:val="003C282F"/>
    <w:rsid w:val="003C37FC"/>
    <w:rsid w:val="003D0D17"/>
    <w:rsid w:val="003D3D0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C6F23"/>
    <w:rsid w:val="006D4FFB"/>
    <w:rsid w:val="006D7543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95E61"/>
    <w:rsid w:val="008A7D4E"/>
    <w:rsid w:val="008B7F84"/>
    <w:rsid w:val="008C26B3"/>
    <w:rsid w:val="008D35D3"/>
    <w:rsid w:val="008F01AA"/>
    <w:rsid w:val="008F03D1"/>
    <w:rsid w:val="00903368"/>
    <w:rsid w:val="00914869"/>
    <w:rsid w:val="00920CD4"/>
    <w:rsid w:val="00926ECC"/>
    <w:rsid w:val="00934BE5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27D13"/>
    <w:rsid w:val="00C529AA"/>
    <w:rsid w:val="00C763B8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9</cp:revision>
  <dcterms:created xsi:type="dcterms:W3CDTF">2019-11-17T17:35:00Z</dcterms:created>
  <dcterms:modified xsi:type="dcterms:W3CDTF">2021-11-11T17:01:00Z</dcterms:modified>
</cp:coreProperties>
</file>