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8887"/>
      </w:tblGrid>
      <w:tr w:rsidR="005C4CCC" w:rsidTr="00FA049E">
        <w:tc>
          <w:tcPr>
            <w:tcW w:w="9604" w:type="dxa"/>
            <w:gridSpan w:val="2"/>
          </w:tcPr>
          <w:p w:rsidR="00D25254" w:rsidRDefault="00F51E9F" w:rsidP="00F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="00D2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ерелік</w:t>
            </w:r>
            <w:proofErr w:type="spellEnd"/>
            <w:r w:rsidR="00D2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итан</w:t>
            </w:r>
            <w:r w:rsidR="00D252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  <w:p w:rsidR="005C4CCC" w:rsidRDefault="00FA2C14" w:rsidP="00F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5254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навчальної дисципліни «О</w:t>
            </w:r>
            <w:r w:rsidR="00D25254" w:rsidRPr="00D25254">
              <w:rPr>
                <w:rFonts w:ascii="Times New Roman" w:hAnsi="Times New Roman" w:cs="Times New Roman"/>
                <w:sz w:val="28"/>
                <w:szCs w:val="28"/>
              </w:rPr>
              <w:t>рганізація обліку»</w:t>
            </w:r>
          </w:p>
          <w:p w:rsidR="00A33003" w:rsidRDefault="00A33003" w:rsidP="00F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спеціальністю 071 «Облік і оподаткування»</w:t>
            </w:r>
          </w:p>
          <w:p w:rsidR="000D05A3" w:rsidRDefault="00FA2C14" w:rsidP="00FA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освітнього ступеня «</w:t>
            </w:r>
            <w:r w:rsidR="009F4A0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5254" w:rsidRPr="00056B84" w:rsidRDefault="00D25254" w:rsidP="00FA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A51" w:rsidRPr="00CB2A51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  <w:vAlign w:val="center"/>
          </w:tcPr>
          <w:p w:rsidR="00CB2A51" w:rsidRPr="00CB2A51" w:rsidRDefault="00CB2A51" w:rsidP="00662EA7">
            <w:pPr>
              <w:ind w:left="8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B2A5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№ </w:t>
            </w:r>
            <w:r w:rsidR="00662EA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</w:t>
            </w:r>
            <w:r w:rsidRPr="00CB2A5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/п</w:t>
            </w:r>
          </w:p>
        </w:tc>
        <w:tc>
          <w:tcPr>
            <w:tcW w:w="8887" w:type="dxa"/>
            <w:vAlign w:val="center"/>
          </w:tcPr>
          <w:p w:rsidR="00CB2A51" w:rsidRPr="00CB2A51" w:rsidRDefault="00CB2A51" w:rsidP="00CB2A51">
            <w:pPr>
              <w:ind w:left="8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A51">
              <w:rPr>
                <w:rFonts w:ascii="Times New Roman" w:hAnsi="Times New Roman" w:cs="Times New Roman"/>
                <w:i/>
                <w:sz w:val="28"/>
                <w:szCs w:val="28"/>
              </w:rPr>
              <w:t>Зміст питання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Принципи бухгалтерського обліку: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Відповідальність за організацію бухгалтерського обліку несе: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Суб’єктами організації бухгалтерського обліку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Об’єктом організації бухгалтерського обліку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бухгалтерського обліку складається з таких взаємопов'язаних напрямів: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Методичний напрям організації бухгалтерського обліку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Організаційний напрям організації бухгалтерського обліку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Технічний напрям організації бухгалтерського обліку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На організацію бухгалтерського обліку не впливає: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Вибір форми ведення бухгалтерського обліку належить до такого напряму організації обліку, як: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бухгалтерського обліку залежить від: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бухгалтерського обліку знаходиться в компетенції: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Раціональна організація бухгалтерського обліку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Першим етапом організації бухгалтерського обліку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Найпоширенішою формою організації бухгалтерського обліку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НП(С)БО</w:t>
            </w:r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 </w:t>
            </w: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Загальні</w:t>
            </w:r>
            <w:proofErr w:type="spellEnd"/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фінансової</w:t>
            </w:r>
            <w:proofErr w:type="spellEnd"/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звітності</w:t>
            </w:r>
            <w:proofErr w:type="spellEnd"/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передбачено: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автономності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послідовності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безперервності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повного висвітлення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єдиного грошового вимірника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нарахування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превалювання сутності над формою 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Мікропідприємствами найчастіше використовується форма організації бухгалтерського обліку – ведення обліку: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Недоліком форми організації бухгалтерського обліку спеціалістом, зареєстрованим як підприємець,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Перевагою ведення бухгалтерського обліку аудиторською фірмою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Суб’єктами ведення бухгалтерського обліку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Суб’єктами нормативного регулювання бухгалтерського обліку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В бюджетних установах бухгалтерський облік ведеться: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Методологічне керівництво бухгалтерським обліком та звітністю в Україні здійснює: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Загальні принципи формування, склад і структура бухгалтерської звітності визначено документом: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Відповідальність за формування та розробку облікової політики покладається на: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Облікова політика – це: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Необхідність визначення облікової політики підприємства пов’язане з: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Оформлення внутрішнього нормативного документа підприємства щодо облікової політики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Облікова політика підприємства оформляється: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Документ з облікової політики підприємства може мати наступні розділи: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Положення про облікову політику підприємства набирає юридичної сили з: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В документі з облікової політики підприємства має бути передбачено: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У розділі «Методика ведення бухгалтерського обліку» Положення про облікову політику зазначається: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У розділі «Техніка ведення бухгалтерського обліку» Положення про облікову політику зазначається: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У розділі «Організація роботи облікового персоналу» Положення про облікову політику зазначається: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У розділі «Організація роботи облікового персоналу» Положення про облікову політику зазначається: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8887" w:type="dxa"/>
          </w:tcPr>
          <w:p w:rsidR="009F4A0E" w:rsidRPr="00EE541E" w:rsidRDefault="009F4A0E" w:rsidP="009F4A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Облікова політика підпр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иємства може змінюватись, якщо: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8887" w:type="dxa"/>
          </w:tcPr>
          <w:p w:rsidR="009F4A0E" w:rsidRPr="00EE541E" w:rsidRDefault="009F4A0E" w:rsidP="009F4A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Зміни облікової політики підприємства повинні бути обґрунтовані та розкриті в: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В ознайомленні з обліковою політикою підприємства можуть бути зацікавлені наступні категорії користувачів інформації: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Порядок захисту відомостей, які складають конфіденційну інформацію і комерційну таємницю підприємства, розкривається у наступному розділі документа з облікової політики: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Оцінка запасів і готової продукції, списання витрат майбутніх періодів розкривається у наступному розділі документа з облікової політики: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Форма організації бухгалтерського обліку; організація роботи бухгалтерської служби розкривається у наступному розділі документа з облікової політики: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887" w:type="dxa"/>
          </w:tcPr>
          <w:p w:rsidR="009F4A0E" w:rsidRPr="00EE541E" w:rsidRDefault="009F4A0E" w:rsidP="009F4A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Елементом облікової політики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Об’єктом облікової політики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Суб’єктами розробки облікової політики підприємства можуть бути: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До внутрішніх факторів, які впливають на формування облікової політики належать: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До найвпливовіших зовнішніх факторів, які впливають на формування облікової політики належать: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Принципом бухгалтерського обліку, відповідно до якого передбачено постійне (з року в рік) застосування обраної облікової політики підприємством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та реалізація облікової політики можлива на таких </w:t>
            </w:r>
            <w:r w:rsidRPr="00EE5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основних рівнях: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57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4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На державному рівні встановлюються такі положення облікової політики: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Які із зазначених нормативних актів не мають впливу на формування облікової політики підприємства: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Підприємство повинно висвітлювати обрану облікову політику шляхом: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Обов'язковою для розкриття у обліковій політиці підприємства є така інформація про основні засоби: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На рівні облікової політики підприємства розробляється: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 xml:space="preserve">Облікова політика підприємства повинна залишатися незмінною протягом: 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 xml:space="preserve">Для розкриття особливостей обліку запасів, у обліковій політиці підприємства зазначається інформація про: 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Методологічне керівництво бухгалтерським обліком та звітністю в Україні здійснює: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8887" w:type="dxa"/>
          </w:tcPr>
          <w:p w:rsidR="007327C4" w:rsidRPr="00EE541E" w:rsidRDefault="007327C4" w:rsidP="00C7416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4F">
              <w:rPr>
                <w:rFonts w:ascii="Times New Roman" w:hAnsi="Times New Roman" w:cs="Times New Roman"/>
                <w:sz w:val="28"/>
                <w:szCs w:val="28"/>
              </w:rPr>
              <w:t>Розробка форм облікових регістрів відноситься до: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8887" w:type="dxa"/>
          </w:tcPr>
          <w:p w:rsidR="007327C4" w:rsidRPr="007B694F" w:rsidRDefault="007327C4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4F">
              <w:rPr>
                <w:rFonts w:ascii="Times New Roman" w:hAnsi="Times New Roman" w:cs="Times New Roman"/>
                <w:sz w:val="28"/>
                <w:szCs w:val="28"/>
              </w:rPr>
              <w:t>Вибір форми ведення бухгалтерського обліку зазначається в: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8887" w:type="dxa"/>
          </w:tcPr>
          <w:p w:rsidR="007327C4" w:rsidRPr="007B694F" w:rsidRDefault="007327C4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4F">
              <w:rPr>
                <w:rFonts w:ascii="Times New Roman" w:hAnsi="Times New Roman" w:cs="Times New Roman"/>
                <w:sz w:val="28"/>
                <w:szCs w:val="28"/>
              </w:rPr>
              <w:t>Господарські операції повинні відображатися в регістрах бухгалтерського обліку: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8887" w:type="dxa"/>
          </w:tcPr>
          <w:p w:rsidR="007327C4" w:rsidRPr="007B694F" w:rsidRDefault="007327C4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4F">
              <w:rPr>
                <w:rFonts w:ascii="Times New Roman" w:hAnsi="Times New Roman" w:cs="Times New Roman"/>
                <w:sz w:val="28"/>
                <w:szCs w:val="28"/>
              </w:rPr>
              <w:t>Принцип поділу синтетичного обліку на хронологічний та систематичний застосовується в наступній формі ведення обліку: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8887" w:type="dxa"/>
          </w:tcPr>
          <w:p w:rsidR="007327C4" w:rsidRPr="007B694F" w:rsidRDefault="007327C4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4F">
              <w:rPr>
                <w:rFonts w:ascii="Times New Roman" w:hAnsi="Times New Roman" w:cs="Times New Roman"/>
                <w:sz w:val="28"/>
                <w:szCs w:val="28"/>
              </w:rPr>
              <w:t>Спрощена форма обліку може використовуватись: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8887" w:type="dxa"/>
          </w:tcPr>
          <w:p w:rsidR="007327C4" w:rsidRPr="007B694F" w:rsidRDefault="007327C4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4F">
              <w:rPr>
                <w:rFonts w:ascii="Times New Roman" w:hAnsi="Times New Roman" w:cs="Times New Roman"/>
                <w:sz w:val="28"/>
                <w:szCs w:val="28"/>
              </w:rPr>
              <w:t>Ведення бухгалтерського обліку за допомогою комп’ютера дає можливість: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8887" w:type="dxa"/>
          </w:tcPr>
          <w:p w:rsidR="007327C4" w:rsidRPr="007B694F" w:rsidRDefault="007327C4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4F">
              <w:rPr>
                <w:rFonts w:ascii="Times New Roman" w:hAnsi="Times New Roman" w:cs="Times New Roman"/>
                <w:sz w:val="28"/>
                <w:szCs w:val="28"/>
              </w:rPr>
              <w:t>Основні відмінності між журнальною формою обліку і комп’ютерною полягають у: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8887" w:type="dxa"/>
          </w:tcPr>
          <w:p w:rsidR="007327C4" w:rsidRPr="007B694F" w:rsidRDefault="007327C4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4F">
              <w:rPr>
                <w:rFonts w:ascii="Times New Roman" w:hAnsi="Times New Roman" w:cs="Times New Roman"/>
                <w:sz w:val="28"/>
                <w:szCs w:val="28"/>
              </w:rPr>
              <w:t>Робочий план рахунків підприємства: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8887" w:type="dxa"/>
          </w:tcPr>
          <w:p w:rsidR="007327C4" w:rsidRPr="007B694F" w:rsidRDefault="007327C4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4F">
              <w:rPr>
                <w:rFonts w:ascii="Times New Roman" w:hAnsi="Times New Roman" w:cs="Times New Roman"/>
                <w:sz w:val="28"/>
                <w:szCs w:val="28"/>
              </w:rPr>
              <w:t>На робочий план рахунків не впливає: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До паперових форм ведення бухгалтерського обліку належать: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форми ведення бухгалтерського обліку відносять: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облікового процесу за технологічною послідовністю оброблення облікової інформації передбачає поділ обліку на: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327C4" w:rsidRDefault="007327C4" w:rsidP="00F64ED4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На етапі систематизації облікових даних використовують наступні види носіїв: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До облікових регістрів відносяться: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Форма ведення бухгалтерського обліку, що ґрунтується на застосуванні журналів-ордерів, де збираються і систематизуються дані первинних документів: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Форма ведення бухгалтерського обліку, що передбачає використання Журналу обліку господарських операцій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Один з елементів облікової політики підприємства, в якому передбачаються синтетичні та аналітичні рахунки бухгалтерського обліку підприємства, називається: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82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Сукупність облікових регістрів, які використовуються у певній послідовності та взаємодії для ведення обліку, має назву: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Процес обробки отриманих інформаційних даних про факти господарського життя підприємства і узагальнення отриманих результатів у вигляді звітної інформації називається: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Обліковий процес як технологічна сукупність складається з наступних етапів: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етапі підсумкового обліку використовують наступні види носіїв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ведення бухгалтерського обліку має відповідати наступним вимогам: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8887" w:type="dxa"/>
          </w:tcPr>
          <w:p w:rsidR="007327C4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685">
              <w:rPr>
                <w:rFonts w:ascii="Times New Roman" w:eastAsia="Calibri" w:hAnsi="Times New Roman" w:cs="Times New Roman"/>
                <w:sz w:val="28"/>
                <w:szCs w:val="28"/>
              </w:rPr>
              <w:t>Регістри бухгалтерського обліку повинні мати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8887" w:type="dxa"/>
          </w:tcPr>
          <w:p w:rsidR="007327C4" w:rsidRPr="0061131C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3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Відповідальність за   несвоєчасне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складання </w:t>
            </w:r>
            <w:r w:rsidRPr="0061131C">
              <w:rPr>
                <w:rFonts w:ascii="Times New Roman" w:eastAsia="Calibri" w:hAnsi="Times New Roman" w:cs="Times New Roman"/>
                <w:sz w:val="28"/>
                <w:szCs w:val="28"/>
              </w:rPr>
              <w:t>регістрів бухгалтерського обліку та  недостовірність відображених у них даних несуть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6113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8887" w:type="dxa"/>
          </w:tcPr>
          <w:p w:rsidR="000E4F3E" w:rsidRPr="00F9536B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536B">
              <w:rPr>
                <w:rFonts w:ascii="Times New Roman" w:hAnsi="Times New Roman" w:cs="Times New Roman"/>
                <w:sz w:val="28"/>
                <w:szCs w:val="28"/>
              </w:rPr>
              <w:t>Друкована форма документу з реквізитами називається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Первинні документи повинні бути складені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Документи, призначені для оформлення ряду господар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ьких операцій на всіх підприємствах, відносяться до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Документи, що передбачають наявність типових бланків, затверджених у встановленому порядку, називаються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Документи, що розробляються на підприємстві та складаються без використання типових бланків, називаються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Документи, що складаються на підставі первинних шляхом групування і узагальнення їх показників, називаються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Документи, що складаються у момент здійснення господарської операції або одразу після її закінчення, називаються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Форми типових первинних бухгалтерських документів затверджуються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Обов’язковими реквізитами первинних документів є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Не є обов'язковими реквізитами документа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Перелік осіб, що мають право підпису первинних облікових документів, затверджує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64ED4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Виправлення допущених помилок чи неправильних записів не допускаються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Первинні документи можуть бути прийняті до обліку в тому випадку, якщо вони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Переведення натуральних і трудових вимірників, зазначених у документі, в грошовий вимірник та зазначення у відповідних графах документу суми – грошової оцінки оформлених натуральних показників господарської операції, відноситься до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8887" w:type="dxa"/>
          </w:tcPr>
          <w:p w:rsidR="000E4F3E" w:rsidRPr="006B03EB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3EB">
              <w:rPr>
                <w:rFonts w:ascii="Times New Roman" w:hAnsi="Times New Roman" w:cs="Times New Roman"/>
                <w:sz w:val="28"/>
                <w:szCs w:val="28"/>
              </w:rPr>
              <w:t>Зазначення в документі кореспондуючих рахунків, на яких має відображатися документально підтверджена операція, відноситься до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</w:t>
            </w:r>
          </w:p>
        </w:tc>
        <w:tc>
          <w:tcPr>
            <w:tcW w:w="8887" w:type="dxa"/>
          </w:tcPr>
          <w:p w:rsidR="000E4F3E" w:rsidRPr="006B03EB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3EB">
              <w:rPr>
                <w:rFonts w:ascii="Times New Roman" w:hAnsi="Times New Roman" w:cs="Times New Roman"/>
                <w:sz w:val="28"/>
                <w:szCs w:val="28"/>
              </w:rPr>
              <w:t xml:space="preserve">Об’єднання однорідних за змістом і за визначений період первинних документів у групи з подальшою реєстрацією їх у групувальних відомостях для визначення загального підсумку за кожною групою, </w:t>
            </w:r>
            <w:r w:rsidRPr="006B0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відноситься до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105</w:t>
            </w:r>
          </w:p>
        </w:tc>
        <w:tc>
          <w:tcPr>
            <w:tcW w:w="8887" w:type="dxa"/>
          </w:tcPr>
          <w:p w:rsidR="000E4F3E" w:rsidRPr="006B03EB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3EB">
              <w:rPr>
                <w:rFonts w:ascii="Times New Roman" w:hAnsi="Times New Roman" w:cs="Times New Roman"/>
                <w:sz w:val="28"/>
                <w:szCs w:val="28"/>
              </w:rPr>
              <w:t>Зазначення ціни в первинному документі, якщо вона відсутня, належить до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B0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Бухгалтерська</w:t>
            </w:r>
            <w:proofErr w:type="spellEnd"/>
            <w:r w:rsidRPr="006B0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0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обробка</w:t>
            </w:r>
            <w:proofErr w:type="spellEnd"/>
            <w:r w:rsidRPr="006B0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0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6B0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0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EB">
              <w:rPr>
                <w:rFonts w:ascii="Times New Roman" w:hAnsi="Times New Roman" w:cs="Times New Roman"/>
                <w:sz w:val="28"/>
                <w:szCs w:val="28"/>
              </w:rPr>
              <w:t>Організована система створення, перевірки та обробки первинних документів в бухгалтерському обліку від моменту їх створення до передачі в архів, називається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</w:t>
            </w:r>
          </w:p>
        </w:tc>
        <w:tc>
          <w:tcPr>
            <w:tcW w:w="8887" w:type="dxa"/>
          </w:tcPr>
          <w:p w:rsidR="000E4F3E" w:rsidRPr="006B03EB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EB">
              <w:rPr>
                <w:rFonts w:ascii="Times New Roman" w:hAnsi="Times New Roman" w:cs="Times New Roman"/>
                <w:sz w:val="28"/>
                <w:szCs w:val="28"/>
              </w:rPr>
              <w:t>Графік документообігу містить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</w:t>
            </w:r>
          </w:p>
        </w:tc>
        <w:tc>
          <w:tcPr>
            <w:tcW w:w="8887" w:type="dxa"/>
          </w:tcPr>
          <w:p w:rsidR="000E4F3E" w:rsidRPr="006B03EB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EB">
              <w:rPr>
                <w:rFonts w:ascii="Times New Roman" w:hAnsi="Times New Roman" w:cs="Times New Roman"/>
                <w:sz w:val="28"/>
                <w:szCs w:val="28"/>
              </w:rPr>
              <w:t>Розробка механізму управління документообігом є необхідною складовою організації бухгалтерського обліку, що забезпечує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8887" w:type="dxa"/>
          </w:tcPr>
          <w:p w:rsidR="000E4F3E" w:rsidRPr="006B03EB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E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Документообіг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включає наступні основні стадії: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EB">
              <w:rPr>
                <w:rFonts w:ascii="Times New Roman" w:hAnsi="Times New Roman" w:cs="Times New Roman"/>
                <w:sz w:val="28"/>
                <w:szCs w:val="28"/>
              </w:rPr>
              <w:t>Документообіг –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2D">
              <w:rPr>
                <w:rFonts w:ascii="Times New Roman" w:hAnsi="Times New Roman" w:cs="Times New Roman"/>
                <w:sz w:val="28"/>
                <w:szCs w:val="28"/>
              </w:rPr>
              <w:t>Формування документообігу залежить 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2D">
              <w:rPr>
                <w:rFonts w:ascii="Times New Roman" w:hAnsi="Times New Roman" w:cs="Times New Roman"/>
                <w:sz w:val="28"/>
                <w:szCs w:val="28"/>
              </w:rPr>
              <w:t>Спосіб зберігання первинних документів за господарськими операціями називається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2D">
              <w:rPr>
                <w:rFonts w:ascii="Times New Roman" w:hAnsi="Times New Roman" w:cs="Times New Roman"/>
                <w:sz w:val="28"/>
                <w:szCs w:val="28"/>
              </w:rPr>
              <w:t>Спосіб зберігання первинних документів за фізичними та юридичними особами називається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2D">
              <w:rPr>
                <w:rFonts w:ascii="Times New Roman" w:hAnsi="Times New Roman" w:cs="Times New Roman"/>
                <w:sz w:val="28"/>
                <w:szCs w:val="28"/>
              </w:rPr>
              <w:t>Термін зберігання касових докум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ентів на підприємстві становить: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116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2D">
              <w:rPr>
                <w:rFonts w:ascii="Times New Roman" w:hAnsi="Times New Roman" w:cs="Times New Roman"/>
                <w:sz w:val="28"/>
                <w:szCs w:val="28"/>
              </w:rPr>
              <w:t>Архів, який створюється в бухгалтерії для зберігання документів на поточний рік, називається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2D">
              <w:rPr>
                <w:rFonts w:ascii="Times New Roman" w:hAnsi="Times New Roman" w:cs="Times New Roman"/>
                <w:sz w:val="28"/>
                <w:szCs w:val="28"/>
              </w:rPr>
              <w:t>Перед передач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ею до архіву первинні документи: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64ED4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118</w:t>
            </w:r>
          </w:p>
        </w:tc>
        <w:tc>
          <w:tcPr>
            <w:tcW w:w="8887" w:type="dxa"/>
          </w:tcPr>
          <w:p w:rsidR="000E4F3E" w:rsidRPr="005D042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головна інформація зазначається у довідці для архіву про первинний документ?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2D">
              <w:rPr>
                <w:rFonts w:ascii="Times New Roman" w:hAnsi="Times New Roman" w:cs="Times New Roman"/>
                <w:sz w:val="28"/>
                <w:szCs w:val="28"/>
              </w:rPr>
              <w:t>Вилучення справ з архіву оформлюється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Постійний архів підприємства повинен розміщуватись: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121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32E">
              <w:rPr>
                <w:rFonts w:ascii="Times New Roman" w:hAnsi="Times New Roman" w:cs="Times New Roman"/>
                <w:sz w:val="28"/>
                <w:szCs w:val="28"/>
              </w:rPr>
              <w:t>Обов’язок забезпечити всі необхідні умови для фіксування фактів здійснення всіх господарських операцій у первинних документах покладається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122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A1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Відповідальність за неправильне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 несвоєчасне </w:t>
            </w:r>
            <w:r w:rsidRPr="00ED3EA1">
              <w:rPr>
                <w:rFonts w:ascii="Times New Roman" w:hAnsi="Times New Roman" w:cs="Times New Roman"/>
                <w:sz w:val="28"/>
                <w:szCs w:val="28"/>
              </w:rPr>
              <w:t>складання первинних документів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покладена на: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8887" w:type="dxa"/>
          </w:tcPr>
          <w:p w:rsidR="000E4F3E" w:rsidRPr="00A02183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83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Відповідальність за схоронність оброблених документів, облікових регістрів і звітності протягом </w:t>
            </w:r>
            <w:proofErr w:type="spellStart"/>
            <w:r w:rsidRPr="00A02183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A0218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законодавством строку несе:</w:t>
            </w:r>
            <w:r w:rsidRPr="00A02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2F9A">
              <w:rPr>
                <w:rFonts w:ascii="Times New Roman" w:hAnsi="Times New Roman" w:cs="Times New Roman"/>
                <w:sz w:val="28"/>
                <w:szCs w:val="28"/>
              </w:rPr>
              <w:t>окументи, якими оформляють виконані господарські операції і підтверджують факт здійснення цих операцій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2F9A">
              <w:rPr>
                <w:rFonts w:ascii="Times New Roman" w:hAnsi="Times New Roman" w:cs="Times New Roman"/>
                <w:sz w:val="28"/>
                <w:szCs w:val="28"/>
              </w:rPr>
              <w:t>окументи, що надходять у дане господарство від інших підприємств, організацій та установ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До бухгалтерських документів пред'являють наступні вимоги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127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Об’єктами облікової політики необоротних активів є: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Об’єкт основних засобів визнається активом, якщо: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129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Строком корисного використання </w:t>
            </w:r>
            <w:r w:rsidRPr="004669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основного </w:t>
            </w:r>
            <w:proofErr w:type="spellStart"/>
            <w:r w:rsidRPr="004669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засобу</w:t>
            </w:r>
            <w:proofErr w:type="spellEnd"/>
            <w:r w:rsidRPr="004669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вважається: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tabs>
                <w:tab w:val="left" w:pos="0"/>
              </w:tabs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Фактична собівартість необоротних активів у сумі грошових коштів або справедливої вартості інших активів, сплачених, витрачених для придбання необоротних активів, називається: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131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tabs>
                <w:tab w:val="left" w:pos="0"/>
              </w:tabs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Первісна або переоцінена вартість необоротних активів за вирахуванням їх ліквідаційної вартості – це: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132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До первісної вартості основних засобів не включаються: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133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Сукупність однотипних за технічними характеристиками, призначенням та умовами використання необоротних матеріальних активів – це: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134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На скільки груп поділяються основні засоби та інші необоротні активи згідно податкового законодавства: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Знос основних засобів поділяється на види: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136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tabs>
                <w:tab w:val="left" w:pos="2344"/>
              </w:tabs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Амортизація – це: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Сума амортизації об’єкта основних засобів з початку його корисного використання називається: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Нарахування амортизації основних засобів проводиться: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Амортизація об’єкта основних засобів нараховується, починаючи з: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Місячна сума амортизації визначається як добуток фактичного місячного обсягу продукції та виробничої ставки амортизації при: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tabs>
                <w:tab w:val="left" w:pos="0"/>
              </w:tabs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Діленням кількості років, що залишилися до кінця строку корисного використання об’єкта  основних засобів,</w:t>
            </w:r>
            <w:r w:rsidRPr="004669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суму чисел років його корисного використання визначається: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142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tabs>
                <w:tab w:val="left" w:pos="0"/>
              </w:tabs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Залишкова вартість основних засобів визначається як: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 Підприємство може переоцінювати об’єкт основних засобів, якщо: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144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Індекс переоцінки основних засо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бів визначається шляхом ділення: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Якщо індекс переоцінки основних засобів більший значення «1», то: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</w:t>
            </w:r>
          </w:p>
        </w:tc>
        <w:tc>
          <w:tcPr>
            <w:tcW w:w="8887" w:type="dxa"/>
          </w:tcPr>
          <w:p w:rsidR="00156BBF" w:rsidRPr="00156BBF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Якщо залишкова вартість основного засобу, що пер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еоцінюється, дорівнює нулю, то: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</w:t>
            </w:r>
          </w:p>
        </w:tc>
        <w:tc>
          <w:tcPr>
            <w:tcW w:w="8887" w:type="dxa"/>
          </w:tcPr>
          <w:p w:rsidR="00156BBF" w:rsidRPr="00466956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Вартісна ознака предметів, що входять до складу малоцінних необоротних матеріальних активів, становить: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</w:t>
            </w:r>
          </w:p>
        </w:tc>
        <w:tc>
          <w:tcPr>
            <w:tcW w:w="8887" w:type="dxa"/>
          </w:tcPr>
          <w:p w:rsidR="00156BBF" w:rsidRPr="00F3742D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Немонетарні активи, які не мають матеріально-речової форми та можуть бути ідентифіковані</w:t>
            </w: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,</w:t>
            </w: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– це: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149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Строк використання нематеріального активу може бути: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 скільки груп поділяються нематеріальні активи згідно податкового законодавства: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151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Якої групи нематеріальних активів не існує: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Однією з передумов правильної організації обліку запасів є: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153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Одним з основних завдань організації обліку запасів є: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154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Запаси виробів на складі, обробка яких закінчена та які пройшли випробування, приймання, укомплектовані згідно з умовами договорів із замовниками і відповідають технічним умовам, відображаються у статті: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155</w:t>
            </w:r>
          </w:p>
        </w:tc>
        <w:tc>
          <w:tcPr>
            <w:tcW w:w="8887" w:type="dxa"/>
          </w:tcPr>
          <w:p w:rsidR="00156BBF" w:rsidRPr="00466956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До складу запасів не включається: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156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Запаси відображаються в обліку: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157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 відпуску запасів у виробництво, продажі та іншому вибутті згідно до П(С)БО їх оцінка не здійснюється за методом: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На підприємствах роздрібної торгівлі доцільно застосовувати: 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159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Об’єктами облікової політики оборотних активів є: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160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Запаси, що втратили свою первісну очікувану економічну вигоду, в обліку відображаються за: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161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Сукупність прийомів розподілу витрат підприємства за калькуляційними статтями та віднесення їх до об’єкту калькулювання називається: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162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Брак у виробництві за характером дефектів у виробах поділяється на: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163</w:t>
            </w:r>
          </w:p>
        </w:tc>
        <w:tc>
          <w:tcPr>
            <w:tcW w:w="8887" w:type="dxa"/>
          </w:tcPr>
          <w:p w:rsidR="00156BBF" w:rsidRPr="00466956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Продукція, яка іноді утворюється в комплексних виробництвах при виробництві основної і не потребує додаткових витрат – це: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8887" w:type="dxa"/>
          </w:tcPr>
          <w:p w:rsidR="00156BBF" w:rsidRPr="00466956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Грошові кошти – це: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165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Ліміт залишку готівки – це: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166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Готівка в касі, яка перевищує встановлений ліміт на кінець робочого дня: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167</w:t>
            </w:r>
          </w:p>
        </w:tc>
        <w:tc>
          <w:tcPr>
            <w:tcW w:w="8887" w:type="dxa"/>
          </w:tcPr>
          <w:p w:rsidR="00156BBF" w:rsidRPr="00466956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Якщо штатним розкладом не передбачено посаду касира, його обов’язки може виконувати: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168</w:t>
            </w:r>
          </w:p>
        </w:tc>
        <w:tc>
          <w:tcPr>
            <w:tcW w:w="8887" w:type="dxa"/>
          </w:tcPr>
          <w:p w:rsidR="00156BBF" w:rsidRPr="00466956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Для перевірки виконання касиром касової дисципліни застосовують: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169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Юридичні та фізичні особи, які внаслідок минулих подій заборгували підприємству певні суми грошових коштів, їх еквівалентів або інших активів, –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це: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8887" w:type="dxa"/>
          </w:tcPr>
          <w:p w:rsidR="00156BBF" w:rsidRPr="00466956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 віднесенні заборгованості до поточної або довгострокової до уваги береться: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171</w:t>
            </w:r>
          </w:p>
        </w:tc>
        <w:tc>
          <w:tcPr>
            <w:tcW w:w="8887" w:type="dxa"/>
          </w:tcPr>
          <w:p w:rsidR="00156BBF" w:rsidRPr="00466956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Дебіторська заборгованість щодо якої існує невпевненість у погашенні її боржником, називається: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172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Резерв сумнівних боргів нараховується на: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173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Скільки існує методів визначення величини резерву сумнівних боргів: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174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Організація бухгалтерського обліку пасивів повинна: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175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Завданнями організації бухгалтерського обліку пасивів є: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Власним капіталом визнають: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177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Залежно від способу утворення та формування статутного фонду в Україні діють підприємства: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178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Установчим документом акціонерного товариства є: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179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Статут є документом, який: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180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При організації обліку власного капіталу необхідно враховувати: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181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Статутний капітал – це: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Для формування статутного капіталу господарського товариства забороняється використовувати: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183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Зміни розміру статутного капіталу слід обов’язково підтверджувати зміною документів в органах держреєстрації при: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184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Сума заборгованості власників (учасників) за внесками до статутного капіталу – це: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185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Аналітичний облік статутного капіталу ведеться: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186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Аналітичний облік нерозподіленого прибутку ведеться: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187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До об’єктів облікової політики забезпечення зобов’язань відносять: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Зобов’язання визнається у випадку, якщо: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189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Якщо на дату балансу раніше визнане зобов’язання не підлягає погашенню, то його сума включається: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Для цілей бухгалтерського обліку зобов’язання поділяються на: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191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При віднесенні заборгованості до поточної або довгострокової до уваги береться: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192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До поточних зобов’язань не включають: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Поточні зобов’язання відображаються в балансі: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До довгострокових зобов’язань не належать: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195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Аналітичний облік довгострокових позик ведеться за: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196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Довгострокові зобов’язання, на які нараховуються відсотки, відображаються в балансі: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197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При купівлі товарів укладається договір: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Акцепт розрахункових документів – це: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Аналітичний облік розрахунків за податками та платежами ведеться: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Аналітичний облік розрахунків з постачальниками не може вестись в розрізі: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Облік зобов’язань з оренди ведеться на підставі: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До категорії бланків суворої звітності належить: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203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До основних форм оплати праці відносяться: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204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Система оплати праці, за якою заробіток залежить від кількості відпрацьованого часу та тарифної ставки називається: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205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До документів з особового складу, які підтверджують трудові відносини працівника з роботодавцем, відносять: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206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Основними даними для нарахування заробітної плати за відрядною системою є: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207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Заробітну плату неможливо виплатити за: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208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Суми створених забезпечень визнаються в обліку: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209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Підставою для призначення допомоги з тимчасової непрацездатності є: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210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В якому розмірі надається допомога з тимчасової непрацездатності особам, страховий стаж яких понад 8 років: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211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Порядок нарахування відпускних (за рахунок витрат або через створення забезпечень майбутніх витрат) затверджується: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212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>Доходом є: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213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 xml:space="preserve">Основними завданнями організації обліку витрат і доходів, а також фінансових результатів підприємства є забезпечення: 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214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>До об’єктів облікової політики щодо витрат відносять: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215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rPr>
                <w:rFonts w:eastAsia="Calibri"/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>Витрати, пов’язані з обслуговуванням виробництва і управлінням ним в масштабі всього підприємства, це 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216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>До адміністративних витрат відносяться: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217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rPr>
                <w:rFonts w:eastAsia="Calibri"/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 xml:space="preserve">До складу виробничої собівартості не входить: 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218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 xml:space="preserve">До складу загальновиробничих витрат не входять: 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219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hAnsi="Times New Roman" w:cs="Times New Roman"/>
                <w:sz w:val="28"/>
                <w:szCs w:val="28"/>
              </w:rPr>
              <w:t>До методів оцінки ступеня завершеності операції за поданням послуг відноситься: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220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rPr>
                <w:sz w:val="28"/>
                <w:szCs w:val="28"/>
              </w:rPr>
            </w:pPr>
            <w:r w:rsidRPr="00694427">
              <w:rPr>
                <w:sz w:val="28"/>
                <w:szCs w:val="28"/>
                <w:lang w:val="uk-UA"/>
              </w:rPr>
              <w:t>Групування витрат за економічними елементами здійснюється на підприємствах: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221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rPr>
                <w:sz w:val="28"/>
                <w:szCs w:val="28"/>
              </w:rPr>
            </w:pPr>
            <w:r w:rsidRPr="00694427">
              <w:rPr>
                <w:sz w:val="28"/>
                <w:szCs w:val="28"/>
                <w:lang w:val="uk-UA"/>
              </w:rPr>
              <w:t>Перевищення суми витрат над сумою доходів, для отримання яких здійснені ці витрати, це: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222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rPr>
                <w:sz w:val="28"/>
                <w:szCs w:val="28"/>
              </w:rPr>
            </w:pPr>
            <w:r w:rsidRPr="00694427">
              <w:rPr>
                <w:sz w:val="28"/>
                <w:szCs w:val="28"/>
                <w:lang w:val="uk-UA"/>
              </w:rPr>
              <w:t>Аналітичний облік доходів від реалізації необхідно організовувати за видами (групами):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223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hAnsi="Times New Roman" w:cs="Times New Roman"/>
                <w:sz w:val="28"/>
                <w:szCs w:val="28"/>
              </w:rPr>
              <w:t>Аналітичний облік фінансових результатів ведеться за: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224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hAnsi="Times New Roman" w:cs="Times New Roman"/>
                <w:sz w:val="28"/>
                <w:szCs w:val="28"/>
              </w:rPr>
              <w:t>Чи може підприємство самостійно розробляти додаткові субрахунки та аналітичні рахунки для обліку витрат, доходів і результатів діяльності: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225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Дохід визнається під час: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226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Не визнаються доходами наступні надходження: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Визнані доходи класифікуються в бухгалтерському обліку за наступними групами: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228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Дохід від реалізації продукції визнається у разі наявності наступних умов: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229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До виробничої собівартості продукції (робіт, послуг) включаються: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230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Дохід, який виникає в результаті використання активів підприємства іншими сторонами, визнається у вигляді: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231</w:t>
            </w:r>
          </w:p>
        </w:tc>
        <w:tc>
          <w:tcPr>
            <w:tcW w:w="8887" w:type="dxa"/>
          </w:tcPr>
          <w:p w:rsidR="007135FB" w:rsidRPr="00694427" w:rsidRDefault="007135FB" w:rsidP="007135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До складу загальновиробничих витрат не включаються: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232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Загальновиробничі витрати поділяються на: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233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До змінних загальновиробничих витрат належать витрати на обслуговування і управління виробництвом, що: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TimesNewRoman" w:hAnsi="Times New Roman" w:cs="Times New Roman"/>
                <w:sz w:val="28"/>
                <w:szCs w:val="28"/>
              </w:rPr>
              <w:t>Первинними документами для відображення доходів від реалізації, інших операційних доходів є: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</w:t>
            </w:r>
          </w:p>
        </w:tc>
        <w:tc>
          <w:tcPr>
            <w:tcW w:w="8887" w:type="dxa"/>
          </w:tcPr>
          <w:p w:rsidR="007135FB" w:rsidRPr="00860571" w:rsidRDefault="007135FB" w:rsidP="00C7416C">
            <w:pPr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60571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Фінансова звітність – це: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236</w:t>
            </w:r>
          </w:p>
        </w:tc>
        <w:tc>
          <w:tcPr>
            <w:tcW w:w="8887" w:type="dxa"/>
          </w:tcPr>
          <w:p w:rsidR="007135FB" w:rsidRPr="00F401D5" w:rsidRDefault="007135FB" w:rsidP="00C7416C">
            <w:pPr>
              <w:pStyle w:val="1"/>
              <w:spacing w:after="0"/>
              <w:jc w:val="both"/>
              <w:rPr>
                <w:rFonts w:eastAsia="TimesNewRoman"/>
                <w:sz w:val="28"/>
                <w:szCs w:val="28"/>
              </w:rPr>
            </w:pPr>
            <w:r w:rsidRPr="00F401D5">
              <w:rPr>
                <w:sz w:val="28"/>
                <w:szCs w:val="28"/>
                <w:lang w:val="uk-UA"/>
              </w:rPr>
              <w:t xml:space="preserve">Фінансова звітність складається з: 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237</w:t>
            </w:r>
          </w:p>
        </w:tc>
        <w:tc>
          <w:tcPr>
            <w:tcW w:w="8887" w:type="dxa"/>
          </w:tcPr>
          <w:p w:rsidR="007135FB" w:rsidRPr="00F401D5" w:rsidRDefault="007135FB" w:rsidP="00C7416C">
            <w:pPr>
              <w:pStyle w:val="1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F401D5">
              <w:rPr>
                <w:sz w:val="28"/>
                <w:szCs w:val="28"/>
                <w:lang w:val="uk-UA"/>
              </w:rPr>
              <w:t>Бухгалтерський баланс – це: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238</w:t>
            </w:r>
          </w:p>
        </w:tc>
        <w:tc>
          <w:tcPr>
            <w:tcW w:w="8887" w:type="dxa"/>
          </w:tcPr>
          <w:p w:rsidR="007135FB" w:rsidRPr="00860571" w:rsidRDefault="007135FB" w:rsidP="00C7416C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Сукупність показників і пояснень, які забезпечують деталізацію і обґрунтованість статей фінансової звітності, а також інша інформація, розкриття якої передбачено відповідними НП(С)БО або МСФЗ, – це: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239</w:t>
            </w:r>
          </w:p>
        </w:tc>
        <w:tc>
          <w:tcPr>
            <w:tcW w:w="8887" w:type="dxa"/>
          </w:tcPr>
          <w:p w:rsidR="007135FB" w:rsidRPr="00F401D5" w:rsidRDefault="007135FB" w:rsidP="00C7416C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401D5">
              <w:rPr>
                <w:rFonts w:ascii="Times New Roman" w:eastAsia="TimesNewRoman" w:hAnsi="Times New Roman" w:cs="Times New Roman"/>
                <w:sz w:val="28"/>
                <w:szCs w:val="28"/>
              </w:rPr>
              <w:t>Метою складання фінансової звітності є надання користувачам для прийняття рішень інформації: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240</w:t>
            </w:r>
          </w:p>
        </w:tc>
        <w:tc>
          <w:tcPr>
            <w:tcW w:w="8887" w:type="dxa"/>
          </w:tcPr>
          <w:p w:rsidR="007135FB" w:rsidRPr="00F401D5" w:rsidRDefault="007135FB" w:rsidP="00C7416C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41BEE">
              <w:rPr>
                <w:rFonts w:ascii="Times New Roman" w:eastAsia="TimesNewRoman" w:hAnsi="Times New Roman" w:cs="Times New Roman"/>
                <w:sz w:val="28"/>
                <w:szCs w:val="28"/>
              </w:rPr>
              <w:t>Стаття наводиться у фінансовій звітності, якщо: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241</w:t>
            </w:r>
          </w:p>
        </w:tc>
        <w:tc>
          <w:tcPr>
            <w:tcW w:w="8887" w:type="dxa"/>
          </w:tcPr>
          <w:p w:rsidR="007135FB" w:rsidRPr="00B41BEE" w:rsidRDefault="007135FB" w:rsidP="00C7416C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6975">
              <w:rPr>
                <w:rFonts w:ascii="Times New Roman" w:eastAsia="TimesNewRoman" w:hAnsi="Times New Roman" w:cs="Times New Roman"/>
                <w:sz w:val="28"/>
                <w:szCs w:val="28"/>
              </w:rPr>
              <w:t>Інформація, відсутність якої може вплинути на рішення користувачів фінансової звітності, називається: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242</w:t>
            </w:r>
          </w:p>
        </w:tc>
        <w:tc>
          <w:tcPr>
            <w:tcW w:w="8887" w:type="dxa"/>
          </w:tcPr>
          <w:p w:rsidR="007135FB" w:rsidRPr="00BD4883" w:rsidRDefault="007135FB" w:rsidP="00C7416C">
            <w:pPr>
              <w:pStyle w:val="HTML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Фінансова звітність</w:t>
            </w:r>
            <w:r w:rsidRPr="00BD4883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 xml:space="preserve"> підписується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:</w:t>
            </w:r>
            <w:r w:rsidRPr="00BD4883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243</w:t>
            </w:r>
          </w:p>
        </w:tc>
        <w:tc>
          <w:tcPr>
            <w:tcW w:w="8887" w:type="dxa"/>
          </w:tcPr>
          <w:p w:rsidR="007135FB" w:rsidRDefault="007135FB" w:rsidP="00C7416C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 w:rsidRPr="00D305C6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У разі якщо бухгалтерський облік підприємства ведеться підприємством, що провадить діяльність у  сфері  бухгалтерського  обліку та/або аудиторської діяльності, фінансову звітність підписують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:</w:t>
            </w:r>
            <w:r w:rsidRPr="00D305C6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8887" w:type="dxa"/>
          </w:tcPr>
          <w:p w:rsidR="007135FB" w:rsidRPr="00672716" w:rsidRDefault="007135FB" w:rsidP="00C7416C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 w:rsidRPr="00672716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Зві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 xml:space="preserve">тним періодом для  складання </w:t>
            </w:r>
            <w:r w:rsidRPr="00672716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фінансової звітності є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245</w:t>
            </w:r>
          </w:p>
        </w:tc>
        <w:tc>
          <w:tcPr>
            <w:tcW w:w="8887" w:type="dxa"/>
          </w:tcPr>
          <w:p w:rsidR="007135FB" w:rsidRPr="00672716" w:rsidRDefault="007135FB" w:rsidP="00C7416C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 w:rsidRPr="00672716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Складання Пояснювальної записки до квартального звіту: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246</w:t>
            </w:r>
          </w:p>
        </w:tc>
        <w:tc>
          <w:tcPr>
            <w:tcW w:w="8887" w:type="dxa"/>
          </w:tcPr>
          <w:p w:rsidR="007135FB" w:rsidRPr="00B712FC" w:rsidRDefault="007135FB" w:rsidP="00C7416C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 w:rsidRPr="00B712FC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Об’єктами організації бухгалтерського обліку для забезпечення якісного складання звітності є: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247</w:t>
            </w:r>
          </w:p>
        </w:tc>
        <w:tc>
          <w:tcPr>
            <w:tcW w:w="8887" w:type="dxa"/>
          </w:tcPr>
          <w:p w:rsidR="007135FB" w:rsidRPr="00B712FC" w:rsidRDefault="007135FB" w:rsidP="00C7416C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 w:rsidRPr="0084137E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Об’єктом балансової політики є: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248</w:t>
            </w:r>
          </w:p>
        </w:tc>
        <w:tc>
          <w:tcPr>
            <w:tcW w:w="8887" w:type="dxa"/>
          </w:tcPr>
          <w:p w:rsidR="007135FB" w:rsidRPr="0084137E" w:rsidRDefault="007135FB" w:rsidP="00C7416C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 w:rsidRPr="0084137E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Консолідована фінансова звітність складається: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249</w:t>
            </w:r>
          </w:p>
        </w:tc>
        <w:tc>
          <w:tcPr>
            <w:tcW w:w="8887" w:type="dxa"/>
          </w:tcPr>
          <w:p w:rsidR="007135FB" w:rsidRPr="0084137E" w:rsidRDefault="007135FB" w:rsidP="00C7416C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Порядок складання фінансової звітності регламентується: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8887" w:type="dxa"/>
          </w:tcPr>
          <w:p w:rsidR="007135FB" w:rsidRPr="00E75F38" w:rsidRDefault="007135FB" w:rsidP="00C7416C">
            <w:pPr>
              <w:pStyle w:val="1"/>
              <w:spacing w:after="0"/>
              <w:jc w:val="both"/>
              <w:rPr>
                <w:rFonts w:eastAsia="TimesNewRoman"/>
                <w:sz w:val="28"/>
                <w:szCs w:val="28"/>
                <w:lang w:val="uk-UA" w:eastAsia="en-US"/>
              </w:rPr>
            </w:pPr>
            <w:r>
              <w:rPr>
                <w:rFonts w:eastAsia="TimesNewRoman"/>
                <w:sz w:val="28"/>
                <w:szCs w:val="28"/>
                <w:lang w:val="uk-UA" w:eastAsia="en-US"/>
              </w:rPr>
              <w:t xml:space="preserve">Підприємства зобов’язані подавати фінансову </w:t>
            </w:r>
            <w:r w:rsidRPr="00E75F38">
              <w:rPr>
                <w:rFonts w:eastAsia="TimesNewRoman"/>
                <w:sz w:val="28"/>
                <w:szCs w:val="28"/>
                <w:lang w:val="uk-UA" w:eastAsia="en-US"/>
              </w:rPr>
              <w:t>звітність</w:t>
            </w:r>
            <w:r>
              <w:rPr>
                <w:rFonts w:eastAsia="TimesNewRoman"/>
                <w:sz w:val="28"/>
                <w:szCs w:val="28"/>
                <w:lang w:val="uk-UA" w:eastAsia="en-US"/>
              </w:rPr>
              <w:t>:</w:t>
            </w:r>
            <w:r w:rsidRPr="00E75F38">
              <w:rPr>
                <w:rFonts w:eastAsia="TimesNew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6A771C" w:rsidRPr="00FA049E" w:rsidRDefault="006A771C" w:rsidP="00FB37B3">
      <w:pPr>
        <w:pStyle w:val="HTML"/>
        <w:spacing w:line="312" w:lineRule="auto"/>
        <w:ind w:left="360"/>
        <w:jc w:val="both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</w:p>
    <w:sectPr w:rsidR="006A771C" w:rsidRPr="00FA049E" w:rsidSect="007C0E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178FD"/>
    <w:multiLevelType w:val="hybridMultilevel"/>
    <w:tmpl w:val="58CC2642"/>
    <w:lvl w:ilvl="0" w:tplc="692641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946CE"/>
    <w:multiLevelType w:val="hybridMultilevel"/>
    <w:tmpl w:val="6E44AD7C"/>
    <w:lvl w:ilvl="0" w:tplc="121C08C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166762B"/>
    <w:multiLevelType w:val="hybridMultilevel"/>
    <w:tmpl w:val="5CFEE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6564E94"/>
    <w:multiLevelType w:val="hybridMultilevel"/>
    <w:tmpl w:val="8254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846CC"/>
    <w:multiLevelType w:val="hybridMultilevel"/>
    <w:tmpl w:val="A5508060"/>
    <w:lvl w:ilvl="0" w:tplc="9D125F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1D4DA8"/>
    <w:multiLevelType w:val="hybridMultilevel"/>
    <w:tmpl w:val="2A824B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73C0333"/>
    <w:multiLevelType w:val="hybridMultilevel"/>
    <w:tmpl w:val="6F64ED7A"/>
    <w:lvl w:ilvl="0" w:tplc="50204BB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46"/>
    <w:rsid w:val="000041EE"/>
    <w:rsid w:val="00007E41"/>
    <w:rsid w:val="00010F80"/>
    <w:rsid w:val="00013A2D"/>
    <w:rsid w:val="00014687"/>
    <w:rsid w:val="00020797"/>
    <w:rsid w:val="00020F79"/>
    <w:rsid w:val="000259C9"/>
    <w:rsid w:val="0002794C"/>
    <w:rsid w:val="00032DF3"/>
    <w:rsid w:val="000366F2"/>
    <w:rsid w:val="0003725A"/>
    <w:rsid w:val="00040F09"/>
    <w:rsid w:val="00042010"/>
    <w:rsid w:val="0004316F"/>
    <w:rsid w:val="00045A57"/>
    <w:rsid w:val="00050D32"/>
    <w:rsid w:val="000517F3"/>
    <w:rsid w:val="00056B84"/>
    <w:rsid w:val="00065C89"/>
    <w:rsid w:val="00074228"/>
    <w:rsid w:val="000801A2"/>
    <w:rsid w:val="00082EEE"/>
    <w:rsid w:val="00085EEB"/>
    <w:rsid w:val="00086ADA"/>
    <w:rsid w:val="00093AEC"/>
    <w:rsid w:val="00096D3E"/>
    <w:rsid w:val="000A4ADB"/>
    <w:rsid w:val="000A57FD"/>
    <w:rsid w:val="000A717D"/>
    <w:rsid w:val="000A7459"/>
    <w:rsid w:val="000B5022"/>
    <w:rsid w:val="000C24CA"/>
    <w:rsid w:val="000D05A3"/>
    <w:rsid w:val="000D0FA9"/>
    <w:rsid w:val="000D41B0"/>
    <w:rsid w:val="000D64C6"/>
    <w:rsid w:val="000E3CB6"/>
    <w:rsid w:val="000E4F3E"/>
    <w:rsid w:val="000F0B46"/>
    <w:rsid w:val="00110983"/>
    <w:rsid w:val="001218E7"/>
    <w:rsid w:val="001325DB"/>
    <w:rsid w:val="00134636"/>
    <w:rsid w:val="00147FC3"/>
    <w:rsid w:val="001500DC"/>
    <w:rsid w:val="00150B2F"/>
    <w:rsid w:val="00156BBF"/>
    <w:rsid w:val="00156EE6"/>
    <w:rsid w:val="00157179"/>
    <w:rsid w:val="00163FA8"/>
    <w:rsid w:val="00167197"/>
    <w:rsid w:val="00174C53"/>
    <w:rsid w:val="00174E7D"/>
    <w:rsid w:val="00180EE0"/>
    <w:rsid w:val="001819E2"/>
    <w:rsid w:val="00181B75"/>
    <w:rsid w:val="00182185"/>
    <w:rsid w:val="00184F84"/>
    <w:rsid w:val="001939B8"/>
    <w:rsid w:val="00195097"/>
    <w:rsid w:val="00196473"/>
    <w:rsid w:val="001A241B"/>
    <w:rsid w:val="001A38B6"/>
    <w:rsid w:val="001B2F0F"/>
    <w:rsid w:val="001B3FB3"/>
    <w:rsid w:val="001B5BAA"/>
    <w:rsid w:val="001B7091"/>
    <w:rsid w:val="001B7B68"/>
    <w:rsid w:val="001C5C8E"/>
    <w:rsid w:val="001D4330"/>
    <w:rsid w:val="001D597B"/>
    <w:rsid w:val="001E05AF"/>
    <w:rsid w:val="001E3889"/>
    <w:rsid w:val="001F731C"/>
    <w:rsid w:val="001F77FF"/>
    <w:rsid w:val="001F7E57"/>
    <w:rsid w:val="002065DE"/>
    <w:rsid w:val="002209E0"/>
    <w:rsid w:val="00222687"/>
    <w:rsid w:val="00227AED"/>
    <w:rsid w:val="002573C5"/>
    <w:rsid w:val="002630C4"/>
    <w:rsid w:val="0026779F"/>
    <w:rsid w:val="002734FB"/>
    <w:rsid w:val="00285701"/>
    <w:rsid w:val="002A13F0"/>
    <w:rsid w:val="002B0736"/>
    <w:rsid w:val="002B2044"/>
    <w:rsid w:val="002C677A"/>
    <w:rsid w:val="002D28FD"/>
    <w:rsid w:val="002D3099"/>
    <w:rsid w:val="002D7BE9"/>
    <w:rsid w:val="002D7F05"/>
    <w:rsid w:val="002E0FA7"/>
    <w:rsid w:val="002E110A"/>
    <w:rsid w:val="002E24CA"/>
    <w:rsid w:val="002E3CDC"/>
    <w:rsid w:val="002E5057"/>
    <w:rsid w:val="002F1669"/>
    <w:rsid w:val="002F7189"/>
    <w:rsid w:val="00300EFA"/>
    <w:rsid w:val="003047FD"/>
    <w:rsid w:val="00305172"/>
    <w:rsid w:val="00305282"/>
    <w:rsid w:val="00305F4D"/>
    <w:rsid w:val="003061A0"/>
    <w:rsid w:val="003158BE"/>
    <w:rsid w:val="00317B27"/>
    <w:rsid w:val="0032015E"/>
    <w:rsid w:val="00322196"/>
    <w:rsid w:val="00326A65"/>
    <w:rsid w:val="00326F36"/>
    <w:rsid w:val="00334C71"/>
    <w:rsid w:val="00337752"/>
    <w:rsid w:val="0034225B"/>
    <w:rsid w:val="00342994"/>
    <w:rsid w:val="003432B4"/>
    <w:rsid w:val="003456A9"/>
    <w:rsid w:val="00346C3D"/>
    <w:rsid w:val="003566AB"/>
    <w:rsid w:val="003625F1"/>
    <w:rsid w:val="00372A0C"/>
    <w:rsid w:val="00394422"/>
    <w:rsid w:val="00395D2E"/>
    <w:rsid w:val="003B07A0"/>
    <w:rsid w:val="003B15E2"/>
    <w:rsid w:val="003C0963"/>
    <w:rsid w:val="003C1BD8"/>
    <w:rsid w:val="003C321D"/>
    <w:rsid w:val="003C7260"/>
    <w:rsid w:val="003D284C"/>
    <w:rsid w:val="003D2938"/>
    <w:rsid w:val="003D2976"/>
    <w:rsid w:val="003D5A22"/>
    <w:rsid w:val="003D6E98"/>
    <w:rsid w:val="003E790F"/>
    <w:rsid w:val="003F0820"/>
    <w:rsid w:val="003F19F0"/>
    <w:rsid w:val="003F7783"/>
    <w:rsid w:val="00402120"/>
    <w:rsid w:val="00403535"/>
    <w:rsid w:val="00406859"/>
    <w:rsid w:val="00410346"/>
    <w:rsid w:val="00412F41"/>
    <w:rsid w:val="004144B4"/>
    <w:rsid w:val="00416980"/>
    <w:rsid w:val="00425657"/>
    <w:rsid w:val="004256C6"/>
    <w:rsid w:val="00426D0E"/>
    <w:rsid w:val="0043294B"/>
    <w:rsid w:val="0044105C"/>
    <w:rsid w:val="004454F7"/>
    <w:rsid w:val="00447775"/>
    <w:rsid w:val="004647FD"/>
    <w:rsid w:val="00465A6D"/>
    <w:rsid w:val="004710F7"/>
    <w:rsid w:val="0047116A"/>
    <w:rsid w:val="00472ED7"/>
    <w:rsid w:val="00492D1E"/>
    <w:rsid w:val="0049406F"/>
    <w:rsid w:val="00494F81"/>
    <w:rsid w:val="004979FA"/>
    <w:rsid w:val="004A10F4"/>
    <w:rsid w:val="004A2029"/>
    <w:rsid w:val="004A3C77"/>
    <w:rsid w:val="004A3F4D"/>
    <w:rsid w:val="004C14A3"/>
    <w:rsid w:val="004C4C1D"/>
    <w:rsid w:val="004C63A9"/>
    <w:rsid w:val="004D19C5"/>
    <w:rsid w:val="004D2CAF"/>
    <w:rsid w:val="004D7D1D"/>
    <w:rsid w:val="004E077E"/>
    <w:rsid w:val="004E5132"/>
    <w:rsid w:val="004E7B3B"/>
    <w:rsid w:val="004F01E0"/>
    <w:rsid w:val="004F178A"/>
    <w:rsid w:val="004F6E6A"/>
    <w:rsid w:val="00510891"/>
    <w:rsid w:val="00526CA9"/>
    <w:rsid w:val="00533FC4"/>
    <w:rsid w:val="00540668"/>
    <w:rsid w:val="00541A4F"/>
    <w:rsid w:val="0054532A"/>
    <w:rsid w:val="0055281A"/>
    <w:rsid w:val="005574DE"/>
    <w:rsid w:val="00557DEF"/>
    <w:rsid w:val="00562759"/>
    <w:rsid w:val="005665DE"/>
    <w:rsid w:val="00570A0C"/>
    <w:rsid w:val="005716A5"/>
    <w:rsid w:val="0057746F"/>
    <w:rsid w:val="00577A35"/>
    <w:rsid w:val="0058468B"/>
    <w:rsid w:val="00590CED"/>
    <w:rsid w:val="0059249C"/>
    <w:rsid w:val="00597007"/>
    <w:rsid w:val="00597798"/>
    <w:rsid w:val="005B0915"/>
    <w:rsid w:val="005B7D32"/>
    <w:rsid w:val="005C4CCC"/>
    <w:rsid w:val="005C6E60"/>
    <w:rsid w:val="005D1301"/>
    <w:rsid w:val="005D3EF7"/>
    <w:rsid w:val="005D69F7"/>
    <w:rsid w:val="005E2CC4"/>
    <w:rsid w:val="005E55A5"/>
    <w:rsid w:val="005F15CD"/>
    <w:rsid w:val="005F1A94"/>
    <w:rsid w:val="005F5FD1"/>
    <w:rsid w:val="006000D3"/>
    <w:rsid w:val="00614A99"/>
    <w:rsid w:val="00621431"/>
    <w:rsid w:val="006214D6"/>
    <w:rsid w:val="006225E7"/>
    <w:rsid w:val="00623D94"/>
    <w:rsid w:val="00624190"/>
    <w:rsid w:val="00631B89"/>
    <w:rsid w:val="00632351"/>
    <w:rsid w:val="00633BC3"/>
    <w:rsid w:val="0063642C"/>
    <w:rsid w:val="00640444"/>
    <w:rsid w:val="0064267F"/>
    <w:rsid w:val="0064798B"/>
    <w:rsid w:val="00647A1F"/>
    <w:rsid w:val="00650CA0"/>
    <w:rsid w:val="00657AB4"/>
    <w:rsid w:val="0066002C"/>
    <w:rsid w:val="006604A8"/>
    <w:rsid w:val="00662EA7"/>
    <w:rsid w:val="0067604C"/>
    <w:rsid w:val="00682026"/>
    <w:rsid w:val="00683A1C"/>
    <w:rsid w:val="00697CB5"/>
    <w:rsid w:val="006A4A56"/>
    <w:rsid w:val="006A771C"/>
    <w:rsid w:val="006B34D1"/>
    <w:rsid w:val="006B383F"/>
    <w:rsid w:val="006B7799"/>
    <w:rsid w:val="006C2437"/>
    <w:rsid w:val="006D4F86"/>
    <w:rsid w:val="006F1875"/>
    <w:rsid w:val="006F5A2D"/>
    <w:rsid w:val="007135FB"/>
    <w:rsid w:val="00717A13"/>
    <w:rsid w:val="00723DEA"/>
    <w:rsid w:val="007327C4"/>
    <w:rsid w:val="00741226"/>
    <w:rsid w:val="007578EC"/>
    <w:rsid w:val="007615EF"/>
    <w:rsid w:val="007773AF"/>
    <w:rsid w:val="00790C11"/>
    <w:rsid w:val="007A1066"/>
    <w:rsid w:val="007B4A7F"/>
    <w:rsid w:val="007C0ECB"/>
    <w:rsid w:val="007C2A50"/>
    <w:rsid w:val="007C7DF0"/>
    <w:rsid w:val="007D340D"/>
    <w:rsid w:val="007D687C"/>
    <w:rsid w:val="007F19B5"/>
    <w:rsid w:val="00803D8E"/>
    <w:rsid w:val="00805DD5"/>
    <w:rsid w:val="00807691"/>
    <w:rsid w:val="00815F9F"/>
    <w:rsid w:val="00820CD6"/>
    <w:rsid w:val="00823562"/>
    <w:rsid w:val="00824CF3"/>
    <w:rsid w:val="0082709B"/>
    <w:rsid w:val="00850A44"/>
    <w:rsid w:val="00851B76"/>
    <w:rsid w:val="00857195"/>
    <w:rsid w:val="00863A0D"/>
    <w:rsid w:val="00871889"/>
    <w:rsid w:val="008735F0"/>
    <w:rsid w:val="008764CA"/>
    <w:rsid w:val="00887FBF"/>
    <w:rsid w:val="00895600"/>
    <w:rsid w:val="008A38F9"/>
    <w:rsid w:val="008A585E"/>
    <w:rsid w:val="008B3B0E"/>
    <w:rsid w:val="008B5BA2"/>
    <w:rsid w:val="008C1756"/>
    <w:rsid w:val="008C1BE4"/>
    <w:rsid w:val="008C24C1"/>
    <w:rsid w:val="008C4204"/>
    <w:rsid w:val="008C50A3"/>
    <w:rsid w:val="008D1963"/>
    <w:rsid w:val="008D2B20"/>
    <w:rsid w:val="008D56E5"/>
    <w:rsid w:val="008D5C66"/>
    <w:rsid w:val="008D61E1"/>
    <w:rsid w:val="008E2236"/>
    <w:rsid w:val="008E48F1"/>
    <w:rsid w:val="008E70AF"/>
    <w:rsid w:val="009042F8"/>
    <w:rsid w:val="0090674C"/>
    <w:rsid w:val="009118C7"/>
    <w:rsid w:val="0091433C"/>
    <w:rsid w:val="00923B36"/>
    <w:rsid w:val="009269EB"/>
    <w:rsid w:val="009302E5"/>
    <w:rsid w:val="00935136"/>
    <w:rsid w:val="00943F2E"/>
    <w:rsid w:val="009523BF"/>
    <w:rsid w:val="009606E1"/>
    <w:rsid w:val="00960EC2"/>
    <w:rsid w:val="00965BCB"/>
    <w:rsid w:val="00973AF6"/>
    <w:rsid w:val="00982221"/>
    <w:rsid w:val="009860BA"/>
    <w:rsid w:val="00987B30"/>
    <w:rsid w:val="0099131D"/>
    <w:rsid w:val="00992929"/>
    <w:rsid w:val="0099775E"/>
    <w:rsid w:val="00997AED"/>
    <w:rsid w:val="009A1B6B"/>
    <w:rsid w:val="009A21A8"/>
    <w:rsid w:val="009A799A"/>
    <w:rsid w:val="009B1348"/>
    <w:rsid w:val="009C1126"/>
    <w:rsid w:val="009C3FCC"/>
    <w:rsid w:val="009D0D90"/>
    <w:rsid w:val="009D1BD3"/>
    <w:rsid w:val="009D2805"/>
    <w:rsid w:val="009E7C3B"/>
    <w:rsid w:val="009F4A0E"/>
    <w:rsid w:val="00A016AA"/>
    <w:rsid w:val="00A04013"/>
    <w:rsid w:val="00A144ED"/>
    <w:rsid w:val="00A33003"/>
    <w:rsid w:val="00A34620"/>
    <w:rsid w:val="00A35737"/>
    <w:rsid w:val="00A414A2"/>
    <w:rsid w:val="00A44A42"/>
    <w:rsid w:val="00A5695C"/>
    <w:rsid w:val="00A57399"/>
    <w:rsid w:val="00A61588"/>
    <w:rsid w:val="00A62B8F"/>
    <w:rsid w:val="00A65EB5"/>
    <w:rsid w:val="00A66D5B"/>
    <w:rsid w:val="00A67477"/>
    <w:rsid w:val="00A747DE"/>
    <w:rsid w:val="00A76769"/>
    <w:rsid w:val="00A818CD"/>
    <w:rsid w:val="00A830A6"/>
    <w:rsid w:val="00AA05C2"/>
    <w:rsid w:val="00AA2DFB"/>
    <w:rsid w:val="00AA43BC"/>
    <w:rsid w:val="00AC3D22"/>
    <w:rsid w:val="00AC7364"/>
    <w:rsid w:val="00AD007C"/>
    <w:rsid w:val="00AD040C"/>
    <w:rsid w:val="00B014A7"/>
    <w:rsid w:val="00B055A6"/>
    <w:rsid w:val="00B07E78"/>
    <w:rsid w:val="00B12F22"/>
    <w:rsid w:val="00B137F4"/>
    <w:rsid w:val="00B145F2"/>
    <w:rsid w:val="00B20269"/>
    <w:rsid w:val="00B2040A"/>
    <w:rsid w:val="00B233C6"/>
    <w:rsid w:val="00B24511"/>
    <w:rsid w:val="00B335FD"/>
    <w:rsid w:val="00B37D19"/>
    <w:rsid w:val="00B53ED8"/>
    <w:rsid w:val="00B5529A"/>
    <w:rsid w:val="00B606F0"/>
    <w:rsid w:val="00B61764"/>
    <w:rsid w:val="00B6444D"/>
    <w:rsid w:val="00B664B4"/>
    <w:rsid w:val="00B86AD9"/>
    <w:rsid w:val="00B9321F"/>
    <w:rsid w:val="00BA1008"/>
    <w:rsid w:val="00BA47AC"/>
    <w:rsid w:val="00BA6960"/>
    <w:rsid w:val="00BB5EF1"/>
    <w:rsid w:val="00BC0D76"/>
    <w:rsid w:val="00BC17C1"/>
    <w:rsid w:val="00BD06F7"/>
    <w:rsid w:val="00BD3795"/>
    <w:rsid w:val="00BD6F72"/>
    <w:rsid w:val="00BE138C"/>
    <w:rsid w:val="00BF79F9"/>
    <w:rsid w:val="00C15118"/>
    <w:rsid w:val="00C27610"/>
    <w:rsid w:val="00C32A53"/>
    <w:rsid w:val="00C359CE"/>
    <w:rsid w:val="00C5013F"/>
    <w:rsid w:val="00C57AE0"/>
    <w:rsid w:val="00C61CA7"/>
    <w:rsid w:val="00C6414E"/>
    <w:rsid w:val="00C655F8"/>
    <w:rsid w:val="00C659FE"/>
    <w:rsid w:val="00C67578"/>
    <w:rsid w:val="00C8025B"/>
    <w:rsid w:val="00C869CB"/>
    <w:rsid w:val="00CA06F8"/>
    <w:rsid w:val="00CA2B20"/>
    <w:rsid w:val="00CA2BDF"/>
    <w:rsid w:val="00CA4C27"/>
    <w:rsid w:val="00CB2A51"/>
    <w:rsid w:val="00CB47C5"/>
    <w:rsid w:val="00CB58D9"/>
    <w:rsid w:val="00CC013E"/>
    <w:rsid w:val="00CC7CCD"/>
    <w:rsid w:val="00CD27D9"/>
    <w:rsid w:val="00CE63A5"/>
    <w:rsid w:val="00CF2F0E"/>
    <w:rsid w:val="00CF41F6"/>
    <w:rsid w:val="00D01B1B"/>
    <w:rsid w:val="00D02FDF"/>
    <w:rsid w:val="00D13512"/>
    <w:rsid w:val="00D13859"/>
    <w:rsid w:val="00D14269"/>
    <w:rsid w:val="00D14353"/>
    <w:rsid w:val="00D200DC"/>
    <w:rsid w:val="00D22D2F"/>
    <w:rsid w:val="00D25254"/>
    <w:rsid w:val="00D34642"/>
    <w:rsid w:val="00D454B0"/>
    <w:rsid w:val="00D45557"/>
    <w:rsid w:val="00D46DAA"/>
    <w:rsid w:val="00D47954"/>
    <w:rsid w:val="00D51D8D"/>
    <w:rsid w:val="00D52283"/>
    <w:rsid w:val="00D55BBE"/>
    <w:rsid w:val="00D65F53"/>
    <w:rsid w:val="00D679F3"/>
    <w:rsid w:val="00D70980"/>
    <w:rsid w:val="00D7465F"/>
    <w:rsid w:val="00D760D1"/>
    <w:rsid w:val="00D83E18"/>
    <w:rsid w:val="00D8591B"/>
    <w:rsid w:val="00D922D8"/>
    <w:rsid w:val="00DA0EA6"/>
    <w:rsid w:val="00DB428B"/>
    <w:rsid w:val="00DB6FEF"/>
    <w:rsid w:val="00DB7291"/>
    <w:rsid w:val="00DD2B71"/>
    <w:rsid w:val="00DD3D68"/>
    <w:rsid w:val="00DD42B3"/>
    <w:rsid w:val="00DE0A0E"/>
    <w:rsid w:val="00DE77E9"/>
    <w:rsid w:val="00DF1C6E"/>
    <w:rsid w:val="00DF300B"/>
    <w:rsid w:val="00E000DF"/>
    <w:rsid w:val="00E029E8"/>
    <w:rsid w:val="00E06793"/>
    <w:rsid w:val="00E07DE1"/>
    <w:rsid w:val="00E13114"/>
    <w:rsid w:val="00E24217"/>
    <w:rsid w:val="00E320A1"/>
    <w:rsid w:val="00E328BA"/>
    <w:rsid w:val="00E37E47"/>
    <w:rsid w:val="00E4048C"/>
    <w:rsid w:val="00E41606"/>
    <w:rsid w:val="00E422DB"/>
    <w:rsid w:val="00E43610"/>
    <w:rsid w:val="00E44516"/>
    <w:rsid w:val="00E46148"/>
    <w:rsid w:val="00E562D7"/>
    <w:rsid w:val="00E57D25"/>
    <w:rsid w:val="00E72B9C"/>
    <w:rsid w:val="00E771E3"/>
    <w:rsid w:val="00E80490"/>
    <w:rsid w:val="00E821D1"/>
    <w:rsid w:val="00E86A08"/>
    <w:rsid w:val="00EA60ED"/>
    <w:rsid w:val="00EB1DAF"/>
    <w:rsid w:val="00EB3574"/>
    <w:rsid w:val="00EB4DC0"/>
    <w:rsid w:val="00EC1AA9"/>
    <w:rsid w:val="00EC4D64"/>
    <w:rsid w:val="00EC652C"/>
    <w:rsid w:val="00ED16E7"/>
    <w:rsid w:val="00ED4C9E"/>
    <w:rsid w:val="00ED7A8E"/>
    <w:rsid w:val="00EE18B4"/>
    <w:rsid w:val="00EF1AE7"/>
    <w:rsid w:val="00EF7096"/>
    <w:rsid w:val="00F01E90"/>
    <w:rsid w:val="00F12664"/>
    <w:rsid w:val="00F161A4"/>
    <w:rsid w:val="00F21306"/>
    <w:rsid w:val="00F229DB"/>
    <w:rsid w:val="00F338B2"/>
    <w:rsid w:val="00F33D5F"/>
    <w:rsid w:val="00F3625A"/>
    <w:rsid w:val="00F51E9F"/>
    <w:rsid w:val="00F638AB"/>
    <w:rsid w:val="00F64ED4"/>
    <w:rsid w:val="00F75BA8"/>
    <w:rsid w:val="00F82DA5"/>
    <w:rsid w:val="00F85DE8"/>
    <w:rsid w:val="00F86EED"/>
    <w:rsid w:val="00F934CD"/>
    <w:rsid w:val="00FA049E"/>
    <w:rsid w:val="00FA08C5"/>
    <w:rsid w:val="00FA2C14"/>
    <w:rsid w:val="00FB0A0C"/>
    <w:rsid w:val="00FB37B3"/>
    <w:rsid w:val="00FB66D1"/>
    <w:rsid w:val="00FC33D2"/>
    <w:rsid w:val="00FD0031"/>
    <w:rsid w:val="00FD0F81"/>
    <w:rsid w:val="00FD24EC"/>
    <w:rsid w:val="00FD77C4"/>
    <w:rsid w:val="00FE4032"/>
    <w:rsid w:val="00FE46F9"/>
    <w:rsid w:val="00FE5755"/>
    <w:rsid w:val="00FE67CE"/>
    <w:rsid w:val="00FF49F6"/>
    <w:rsid w:val="00FF5F8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CC5FC-BE38-4B24-B5D5-481368FD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5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031"/>
    <w:pPr>
      <w:ind w:left="720"/>
      <w:contextualSpacing/>
    </w:pPr>
  </w:style>
  <w:style w:type="paragraph" w:customStyle="1" w:styleId="1">
    <w:name w:val="Стиль1"/>
    <w:basedOn w:val="a5"/>
    <w:rsid w:val="00CB58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CB58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B58D9"/>
  </w:style>
  <w:style w:type="paragraph" w:styleId="2">
    <w:name w:val="Body Text Indent 2"/>
    <w:basedOn w:val="a"/>
    <w:link w:val="20"/>
    <w:uiPriority w:val="99"/>
    <w:rsid w:val="00FD24EC"/>
    <w:pPr>
      <w:spacing w:after="120" w:line="480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4EC"/>
    <w:rPr>
      <w:rFonts w:ascii="Calibri" w:eastAsia="Times New Roman" w:hAnsi="Calibri" w:cs="Times New Roman"/>
      <w:lang w:val="ru-RU" w:eastAsia="ru-RU"/>
    </w:rPr>
  </w:style>
  <w:style w:type="paragraph" w:styleId="31">
    <w:name w:val="Body Text Indent 3"/>
    <w:basedOn w:val="a"/>
    <w:link w:val="32"/>
    <w:uiPriority w:val="99"/>
    <w:unhideWhenUsed/>
    <w:rsid w:val="00F126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2664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21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18E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218E7"/>
    <w:rPr>
      <w:color w:val="0000FF"/>
      <w:u w:val="single"/>
    </w:rPr>
  </w:style>
  <w:style w:type="character" w:customStyle="1" w:styleId="highlightselected">
    <w:name w:val="highlight selected"/>
    <w:basedOn w:val="a0"/>
    <w:rsid w:val="002C677A"/>
  </w:style>
  <w:style w:type="character" w:styleId="a8">
    <w:name w:val="Emphasis"/>
    <w:basedOn w:val="a0"/>
    <w:uiPriority w:val="20"/>
    <w:qFormat/>
    <w:rsid w:val="002C677A"/>
    <w:rPr>
      <w:i/>
      <w:iCs/>
    </w:rPr>
  </w:style>
  <w:style w:type="paragraph" w:styleId="a9">
    <w:name w:val="Normal (Web)"/>
    <w:basedOn w:val="a"/>
    <w:uiPriority w:val="99"/>
    <w:unhideWhenUsed/>
    <w:rsid w:val="007C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82709B"/>
  </w:style>
  <w:style w:type="character" w:styleId="aa">
    <w:name w:val="Strong"/>
    <w:basedOn w:val="a0"/>
    <w:uiPriority w:val="22"/>
    <w:qFormat/>
    <w:rsid w:val="0082709B"/>
    <w:rPr>
      <w:b/>
      <w:bCs/>
    </w:rPr>
  </w:style>
  <w:style w:type="paragraph" w:customStyle="1" w:styleId="fix">
    <w:name w:val="fix"/>
    <w:basedOn w:val="a"/>
    <w:rsid w:val="0082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C50A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2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90A2-E1B6-4DA8-B09F-4002A9E1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12880</Words>
  <Characters>7342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Лайчук Світлана Михайлівна</cp:lastModifiedBy>
  <cp:revision>2</cp:revision>
  <cp:lastPrinted>2019-09-04T12:38:00Z</cp:lastPrinted>
  <dcterms:created xsi:type="dcterms:W3CDTF">2021-10-19T10:39:00Z</dcterms:created>
  <dcterms:modified xsi:type="dcterms:W3CDTF">2021-10-19T10:39:00Z</dcterms:modified>
</cp:coreProperties>
</file>