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F17" w:rsidRPr="00F51F17" w:rsidRDefault="00F51F17" w:rsidP="00F51F17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F51F17">
        <w:rPr>
          <w:rFonts w:ascii="Times New Roman" w:eastAsia="Calibri" w:hAnsi="Times New Roman" w:cs="Times New Roman"/>
          <w:sz w:val="28"/>
          <w:szCs w:val="28"/>
        </w:rPr>
        <w:t xml:space="preserve">Перелік питань </w:t>
      </w:r>
    </w:p>
    <w:p w:rsidR="00F51F17" w:rsidRPr="0061141B" w:rsidRDefault="00F51F17" w:rsidP="00F51F17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1F17">
        <w:rPr>
          <w:rFonts w:ascii="Times New Roman" w:eastAsia="Calibri" w:hAnsi="Times New Roman" w:cs="Times New Roman"/>
          <w:sz w:val="28"/>
          <w:szCs w:val="28"/>
        </w:rPr>
        <w:t xml:space="preserve">для складання </w:t>
      </w:r>
      <w:r>
        <w:rPr>
          <w:rFonts w:ascii="Times New Roman" w:eastAsia="Calibri" w:hAnsi="Times New Roman" w:cs="Times New Roman"/>
          <w:sz w:val="28"/>
          <w:szCs w:val="28"/>
        </w:rPr>
        <w:t>екзамену</w:t>
      </w:r>
    </w:p>
    <w:p w:rsidR="00F51F17" w:rsidRPr="0061141B" w:rsidRDefault="00F51F17" w:rsidP="00F51F17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141B">
        <w:rPr>
          <w:rFonts w:ascii="Times New Roman" w:eastAsia="Calibri" w:hAnsi="Times New Roman" w:cs="Times New Roman"/>
          <w:sz w:val="28"/>
          <w:szCs w:val="28"/>
        </w:rPr>
        <w:t xml:space="preserve">з навчальної дисципліни </w:t>
      </w:r>
      <w:r w:rsidRPr="00366CAD">
        <w:rPr>
          <w:rFonts w:ascii="Times New Roman" w:eastAsia="Calibri" w:hAnsi="Times New Roman" w:cs="Times New Roman"/>
          <w:sz w:val="28"/>
          <w:szCs w:val="28"/>
          <w:u w:val="single"/>
        </w:rPr>
        <w:t>«Облік зовнішньоекономічної діяльності»</w:t>
      </w:r>
    </w:p>
    <w:p w:rsidR="00F51F17" w:rsidRPr="0061141B" w:rsidRDefault="00F51F17" w:rsidP="00F51F17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1141B">
        <w:rPr>
          <w:rFonts w:ascii="Times New Roman" w:eastAsia="Calibri" w:hAnsi="Times New Roman" w:cs="Times New Roman"/>
          <w:sz w:val="20"/>
          <w:szCs w:val="20"/>
        </w:rPr>
        <w:tab/>
      </w:r>
      <w:r w:rsidRPr="0061141B">
        <w:rPr>
          <w:rFonts w:ascii="Times New Roman" w:eastAsia="Calibri" w:hAnsi="Times New Roman" w:cs="Times New Roman"/>
          <w:sz w:val="20"/>
          <w:szCs w:val="20"/>
        </w:rPr>
        <w:tab/>
      </w:r>
      <w:r w:rsidRPr="0061141B">
        <w:rPr>
          <w:rFonts w:ascii="Times New Roman" w:eastAsia="Calibri" w:hAnsi="Times New Roman" w:cs="Times New Roman"/>
          <w:sz w:val="20"/>
          <w:szCs w:val="20"/>
        </w:rPr>
        <w:tab/>
      </w:r>
      <w:r w:rsidRPr="0061141B">
        <w:rPr>
          <w:rFonts w:ascii="Times New Roman" w:eastAsia="Calibri" w:hAnsi="Times New Roman" w:cs="Times New Roman"/>
          <w:sz w:val="20"/>
          <w:szCs w:val="20"/>
        </w:rPr>
        <w:tab/>
        <w:t>(назва навчальної дисципліни)</w:t>
      </w:r>
    </w:p>
    <w:p w:rsidR="00F51F17" w:rsidRPr="0061141B" w:rsidRDefault="00F51F17" w:rsidP="00F51F1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спеціальністю 071 «Облік і оподаткування</w:t>
      </w:r>
      <w:r w:rsidRPr="0061141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51F17" w:rsidRPr="0061141B" w:rsidRDefault="00F51F17" w:rsidP="00F51F17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141B">
        <w:rPr>
          <w:rFonts w:ascii="Times New Roman" w:eastAsia="Calibri" w:hAnsi="Times New Roman" w:cs="Times New Roman"/>
          <w:sz w:val="28"/>
          <w:szCs w:val="28"/>
        </w:rPr>
        <w:t>освітнього рівня «бакалавр»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543"/>
      </w:tblGrid>
      <w:tr w:rsidR="00F51F17" w:rsidRPr="00FB1F6E" w:rsidTr="00F51F17">
        <w:tc>
          <w:tcPr>
            <w:tcW w:w="1129" w:type="dxa"/>
            <w:shd w:val="clear" w:color="auto" w:fill="auto"/>
            <w:vAlign w:val="center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B1F6E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B1F6E">
              <w:rPr>
                <w:rFonts w:ascii="Times New Roman" w:hAnsi="Times New Roman"/>
                <w:i/>
                <w:sz w:val="28"/>
                <w:szCs w:val="28"/>
              </w:rPr>
              <w:t>п/п</w:t>
            </w:r>
          </w:p>
        </w:tc>
        <w:tc>
          <w:tcPr>
            <w:tcW w:w="8543" w:type="dxa"/>
            <w:shd w:val="clear" w:color="auto" w:fill="auto"/>
            <w:vAlign w:val="center"/>
          </w:tcPr>
          <w:p w:rsidR="00F51F17" w:rsidRPr="00FB1F6E" w:rsidRDefault="00F51F17" w:rsidP="00F51F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Текст питання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В якій валюті визначаються курсові різниці?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Валюта звітності це –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Класифікатор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іноземних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валют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передбачає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поділ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валют на: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валютних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цінностей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належать: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Залежно від зміни курсу курсові різниці бувають: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Офіційний курс національної грошової одиниці України встановлюється: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Які з перелічених статей балансу є монетарними?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Поняття монетарних статей визначає: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Положення (стандарт) бухгалтерського обліку 21 має назву: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Яким П(С)БО регулюється облік валютних операцій?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Курсові різниці залежно від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виду діяльності поділяються на: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Відношення курсу грошової одиниці України до грошової одиниці іншої країни?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Офіційний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валютний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курс</w:t>
            </w: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це: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Немонетані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статті – це: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Банківські метали – це: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До монетарних статей відносяться: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Монетарні статті – це: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Згідно Класифікатора іноземних валют та банківських металів золото відносяться до: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В наслідок чого виникають курсові різниці?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Що таке іноземна валюта відповідно до П(С)БО 21?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Курсові різниці визначаються: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Переоцінка статей, виражених в іноземній валюті, в валюту звітності, здійснюється відповідно до </w:t>
            </w: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принципу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Офіційний курс гривні до конвертованих іноземних валют (1 група </w:t>
            </w:r>
            <w:hyperlink r:id="rId4" w:anchor="n15" w:tgtFrame="_blank" w:history="1">
              <w:r w:rsidRPr="00FB1F6E">
                <w:rPr>
                  <w:rFonts w:ascii="Times New Roman" w:hAnsi="Times New Roman"/>
                  <w:spacing w:val="-4"/>
                  <w:sz w:val="28"/>
                  <w:szCs w:val="28"/>
                </w:rPr>
                <w:t>Класифікатора іноземних валют та банківських металів</w:t>
              </w:r>
            </w:hyperlink>
            <w:r w:rsidRPr="00FB1F6E">
              <w:rPr>
                <w:rFonts w:ascii="Times New Roman" w:hAnsi="Times New Roman"/>
                <w:spacing w:val="-4"/>
                <w:sz w:val="28"/>
                <w:szCs w:val="28"/>
              </w:rPr>
              <w:t>) встановлюється щоденно та починає діяти: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uk-UA"/>
              </w:rPr>
              <w:t>Офіційний курс гривні до іноземних валют та банківських металів, установлений на останній робочий день тижня або на передсвятковий день, діє протягом: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F51F17">
            <w:pPr>
              <w:pStyle w:val="a4"/>
              <w:spacing w:after="0" w:line="240" w:lineRule="auto"/>
              <w:rPr>
                <w:szCs w:val="28"/>
              </w:rPr>
            </w:pPr>
            <w:r w:rsidRPr="00FB1F6E">
              <w:rPr>
                <w:szCs w:val="28"/>
              </w:rPr>
              <w:t>Монетарні статті в іноземній валюті відображають в бухгалтерському обліку та оподаткуванні за</w:t>
            </w:r>
            <w:r>
              <w:rPr>
                <w:szCs w:val="28"/>
              </w:rPr>
              <w:t xml:space="preserve"> поточним офіційним курсом НБУ: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Курсова різниця – це: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Оцінка монетарних статей в іноземній валюті на дату балансу здійснюється: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 лютого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ц.р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ТзОВ «Полісся» продало іноземному покупцю товар на суму 5 000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. США (курс НБУ 27,7 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.). 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 березня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ц.р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кошти в сумі 5 000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. США надійшли на поточний валютний рахунок (курс НБУ 27,9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.). 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В обліку розрахунки будуть відображені наступним чином: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До резидентів не належать: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До нерезидентів не належать: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Транскордонне переміщення валютних цінностей не включає: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12 травня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ц.р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підприємство-резидент експортувало за бартерним договором продукцію на суму 5000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. США (курс НБУ 27,7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.). 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Зустрічна поставка товару відбулась 20 травня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ц.р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. (курс НБУ 27,9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.) на всю суму контракту. В обліку розрахунки будуть відображені наступним чином: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 лютого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ц.р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ТзОВ «Полісся» придбало у іноземного постачальника товар на суму 5 000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. США (курс НБУ 27,7 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.). 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 березня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ц.р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заборгованість в сумі 5 000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. США погашена коштами з поточного валютного рахунку (курс НБУ 27,9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.). 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В обліку розрахунки будуть відображені наступним чином: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8543" w:type="dxa"/>
            <w:shd w:val="clear" w:color="auto" w:fill="auto"/>
          </w:tcPr>
          <w:p w:rsidR="00F51F17" w:rsidRPr="00F51F17" w:rsidRDefault="00F51F17" w:rsidP="00F51F1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Операція з купівлі (продажу) однієї іноземної валют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 за іншу іноземну валюту – це: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Стандартний документ, який засвідчує зобов’язання особи придбати (продати) іноземну валюту у визначений час та на визначених умовах у майбутньому з фіксацією цін такого продажу під час укладення такого договору – це: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Стандартний документ, що засвідчує право та/або зобов'язання купити, продати та/або обміняти іноземну валюту на визначених у цьому документі умовах у майбутньому – це: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8543" w:type="dxa"/>
            <w:shd w:val="clear" w:color="auto" w:fill="auto"/>
          </w:tcPr>
          <w:p w:rsidR="00F51F17" w:rsidRPr="00F51F17" w:rsidRDefault="00F51F17" w:rsidP="00F51F1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Сукупність відносин у сфері торгівлі іноземною валютою в Україні між суб’єктами ринку, між суб’єктами ринку та їх клієнтами (у тому числі банками-нерезидентами), між суб’єктами ринку і Національним банком, а також Національни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 банком і його клієнтами - це: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Купувати та продавати іноземну валюту юридичні особи можуть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Валютна операція за договором, умови якого передбачають виконання цієї операції в перший робочий день після дня укладення договору – це валютна операція на умовах: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Валютні операції за договором, умови якого передбачають купівлю (продаж, обмін) іноземної валюти зі зворотним її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продажем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(купівлею, обміном) на певну дату в майбутньому з фіксацією умов цих операцій (курсів, обсягів, дат валютування тощо) під час укладення договору – це валютна операція на умовах: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Якою бухгалтерською проводкою буде відображена негативна різниця між вартістю іноземної валюти, що придбана на МВРУ за комерційним курсом та вартістю валюти за курсом НБУ?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Якою бухгалтерською проводкою буде відображена позитивна різниця між вартістю іноземної валюти, що придбана на МВРУ за комерційним курсом та вартістю валюти за курсом НБУ?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Який економічний зміст такої бухгалтерської проводки:</w:t>
            </w:r>
          </w:p>
          <w:p w:rsidR="00F51F17" w:rsidRPr="00FB1F6E" w:rsidRDefault="00F51F17" w:rsidP="007659E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Д - 334 "Грошові кошти в дорозі в іноземній валюті"</w:t>
            </w:r>
          </w:p>
          <w:p w:rsidR="00F51F17" w:rsidRPr="00FB1F6E" w:rsidRDefault="00F51F17" w:rsidP="00F51F1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 - 714 "Доход від операційної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курсової різниці"?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скількох робочих днів повинна бути використана придбана іноземна валюта?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Коли здійснюється визначення курсових різниць за монетарними статтями в іноземній валюті?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Втрати від операційної курсової різниці відображаються на рахунку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Облік доходів від неопераційних курсових різниць ведеться по рахунку: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F51F1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На дату ба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лансу здійснюється перерахунок: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Суб’єктами валютного ринку України можуть бути: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Валютна операція за договором, умови якого передбачають виконання цієї операції в день укладення договору</w:t>
            </w: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це валютна операція на умовах: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Валютна операція за договором, умови якого передбачають виконання цієї операції на другий робочий день після дня укладення договору </w:t>
            </w: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– це валютна операція на умовах: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Валютна операція за форвардним договором, умови якого передбачають виконання цієї операції (з поставкою валюти за договором) пізніше ніж на другий робочий день після дня укладення договору</w:t>
            </w:r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це валютна операція на умовах: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Купівля іноземної валюти – це: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Який з перелічених документів є документом-підставою для придбання валюти?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Для придбання іноземної валюти на Валютному ринку України підприємство подає: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1F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Сукупність відносин у сфері торгівлі іноземною валютою та банківськими металами за межами України між банками та іноземними контрагентами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Вартість іноземної валюти, визначена за валютним курсом грошової одиниці України до іноземної валюти на дату здійснення господарської операції або на дату складання балансу, відповідно до п. 4 П(С)БО 15, називається: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Балансова вартість іноземної валюти: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Торгівлю іноземною валютою та/або банківськими металами на валютному ринку України не дозволяється здійснювати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lastRenderedPageBreak/>
              <w:t>60.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iCs/>
                <w:sz w:val="28"/>
                <w:szCs w:val="28"/>
              </w:rPr>
              <w:t>Продаж іноземної валюти, одержаної юридичними особами як виручка від нерезидента, здійснюється: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Дата, на яку складено баланс підприємства: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Курс обміну між двома валютами, за винятком долара США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pacing w:val="-2"/>
                <w:sz w:val="28"/>
                <w:szCs w:val="28"/>
              </w:rPr>
              <w:t>Витрати на сплату комісійної винагороди банку за операцію з придбання валюти відображаються проводкою: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pacing w:val="-2"/>
                <w:sz w:val="28"/>
                <w:szCs w:val="28"/>
              </w:rPr>
              <w:t>Фіксування курсу національної грошової одиниці стосовно іноземних грошових одиниць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pacing w:val="-2"/>
                <w:sz w:val="28"/>
                <w:szCs w:val="28"/>
              </w:rPr>
              <w:t>Визначення певної кількості національної валюти за одиницю іноземної валюти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pacing w:val="-2"/>
                <w:sz w:val="28"/>
                <w:szCs w:val="28"/>
              </w:rPr>
              <w:t>Визначення певної кількості іноземної валюти за одиницю національної валюти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pacing w:val="-2"/>
                <w:sz w:val="28"/>
                <w:szCs w:val="28"/>
              </w:rPr>
              <w:t>Комісійна винагорода банку включається до складу: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Визначіть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суму національної валюти, яку слід списати з гривневого рахунку для придбання 1000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. США, за умови, що курс ВРУ – 27,7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., курс НБУ – 27,6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. (комісія банку 0,1 %):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Визначіть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суму, за якою будуть оцінені придбані на валютному ринку України 1000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. США, за умови, що курс ВРУ – 27,7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., курс НБУ – 27,6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eastAsia="ru-RU"/>
              </w:rPr>
              <w:t>. (комісія банку 0,1 %):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Визначіть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 xml:space="preserve"> суму комісійної винагороди банку, сплаченої за придбання 1000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США, за умови, що курс ВРУ – 27,7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., курс НБУ – 27,6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(комісія банку 0,1 %):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До істотних (обов’язкових) умов ЗЕД договору не відносять: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72.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Пропозиція про укладання  договору, що містить його істотні умови – це: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73.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Інкотермс – це: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74.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На якому рахунку відображають такі угоди як форвардні, ф’ючерсні та опціони?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75.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Що зазначається в умові договору – преамбулі?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76.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 скільки груп поділяється правила «Інкотермс»?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77.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Що показує термін «франко»?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78.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Оферта – це: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79.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Грошова одиниця, в якій здійснюються розрахунки за  зовнішньоторговельним договором –це: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80.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Предметом договору є: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Матеріально оформлена угода двох або більш суб’єктів зовнішньоекономічної діяльності та їх іноземних контрагентів, направлена на встановлення, зміну або припинення їх взаємних прав і обов’язків у зовнішньоекономічній діяльності: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82.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Для підтвердження настання форс-мажорних обставин необхідно отримати: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83.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Згода адресанта, дана у встановлений строк, укласти договір на запропонованих умовах – це: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84.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В розділі “Умови приймання-передачі товарів” зовнішньоекономічного договору визначається: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Документ, який додається до договору поставки, є його невід’ємною частиною, в якому зазначаються дані, що характеризують предмет договору (включаючи найменування частин, вузлів і деталей певного виробу, їх кількість, матеріал, масу тощо), асортимент (номенклатуру) товару, його ціну, строки поставки й інші умови – це: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86.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Спеціальні умови, що передбачають перегляд суми платежу в тій самій пропорції, в якій передбачається зміна курсу валюти платежу відносно валюти застереження – це: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87.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Виручка за експорт товарів підлягає зарахуванню на валютний рахунок резидента протягом: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Якщо строки розрахунків у зовнішньоекономічній діяльності не додержані, яку пеню повинно сплатити підприємство до бюджету: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color w:val="000000"/>
                <w:sz w:val="28"/>
                <w:szCs w:val="28"/>
              </w:rPr>
              <w:t>В бухгалтерському обліку нарахування санкцій за прострочення строків розрахунків в іноземній валюті відображається кореспонденцією рахунків: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90.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color w:val="000000"/>
                <w:sz w:val="28"/>
                <w:szCs w:val="28"/>
              </w:rPr>
              <w:t>В бухгалтерському обліку нарахування санкцій за прострочення строків розрахунків в іноземній валюті відображається кореспонденцією рахунків: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91.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Зараховані на розподільчий рахунок клієнта кошти в іноземній валюті банк зобов’язаний переказати на поточний рахунок у максимально допустимий термін: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92.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Граничним строком розрахунків за експортно-імпортними операціями є: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93.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17.05 минулого року ТОВ «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ТехноЛюкс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» уклало договір на поставку партії телевізорів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французькій фірмі «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Шико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 xml:space="preserve">» на умовах наступної оплати на суму 152 000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США.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01.06 минулого року відвантажено товар на суму 152 000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 xml:space="preserve">. США. 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Виручку було отримано: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- 10.10 минулого року на суму 100 000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 (курс НБУ 28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- 20.01 цього року – на суму 50 000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 (курс НБУ 26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- 20.06 цього року – на суму 2 000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 (курс НБУ 25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Банк розпочинає здійснювати валютний нагляд за дотриманням резидентами граничних строків розрахунків: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94.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17.05 минулого року ТОВ «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ТехноЛюкс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» уклало договір на поставку партії телевізорів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lastRenderedPageBreak/>
              <w:t>французькій фірмі «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Шико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 xml:space="preserve">» на умовах наступної оплати на суму 152 000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США.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01.06 минулого року відвантажено товар на суму 152 000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 xml:space="preserve">. США. 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Виручку було отримано: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- 10.10 минулого року на суму 100 000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 (курс НБУ 28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- 20.01 цього року – на суму 50 000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 (курс НБУ 26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- 20.06 цього року – на суму 2 000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 (курс НБУ 25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Банк знімає дану операцію з валютного нагляду: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95.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17.05 минулого року ТОВ «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ТехноЛюкс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» уклало договір на поставку партії телевізорів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французькій фірмі «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Шико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 xml:space="preserve">» на умовах наступної оплати на суму 152 000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США.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01.06 минулого року відвантажено товар на суму 152 000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 xml:space="preserve">. США. 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Виручку було отримано: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- 10.10 минулого року на суму 100 000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 (курс НБУ 28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- 20.01 цього року – на суму 40 000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 (курс НБУ 26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- 20.06 цього року – на суму 12 000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 (курс НБУ 25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Банк знімає дану операцію з валютного нагляду: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96.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17.05 минулого року ТОВ «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ТехноЛюкс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» уклало договір на поставку партії телевізорів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французькій фірмі «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Шико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 xml:space="preserve">» на умовах попередньої оплати на суму 152 000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США.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Аванс було отримано: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- 10.10 минулого року на суму 100 000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 (курс НБУ 28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- 20.01 цього року – на суму 50 000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 (курс НБУ 26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- 20.06 цього року – на суму 2 000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 (курс НБУ 25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01.12 цього року відвантажено товар на суму 152 000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 xml:space="preserve">. США. 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Банк розпочинає здійснювати валютний нагляд за дотриманням резидентами граничних строків розрахунків: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30 травня минулого року ТОВ «Фурнітура» отримало товар – кокони шовкопряда -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вартістю 123 000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 від китайської фірми «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Січоу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 xml:space="preserve">» на умовах наступної оплати. 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Кошти в оплату товару ТОВ «Фурнітура» перерахувало: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- 10.10 минулого року на суму 100 000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 (курс НБУ 28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- 20.01 цього року – на суму 20 000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 (курс НБУ 26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- 20.06 цього року – на суму 3 000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 (курс НБУ 25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Банк розпочинає здійснювати валютний нагляд за дотриманням резидентами граничних строків розрахунків: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lastRenderedPageBreak/>
              <w:t>98.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15.09 минулого року ТОВ «Фурнітура» уклало договір з китайською фірми «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Січоу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 xml:space="preserve">» на імпорт товару – коконів шовкопряда – вартістю 123 000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США, на умовах передоплати.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Кошти в оплату товару ТОВ «Фурнітура» перерахувало: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- 10.10 минулого року на суму 100 000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 (курс НБУ 28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- 20.01 цього року – на суму 20 000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 (курс НБУ 26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- 20.06 цього року – на суму 3 000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 (курс НБУ 25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Товар вартістю 123 тис.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 був отриманий 15.12 цього року.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Банк розпочинає здійснювати валютний нагляд за дотриманням резидентами граничних строків розрахунків: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99.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05.01 минулого року ТОВ «Фурнітура» уклало договір з китайською фірми «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Січоу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 xml:space="preserve">» на імпорт товару – коконів шовкопряда – вартістю 123 000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США, на умовах передоплати.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Кошти в оплату товару ТОВ «Фурнітура» перерахувало 10.01 минулого року на суму 123 000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 (курс НБУ 28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Товар був отриманий: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- 11.11 минулого року на суму 100 000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 (курс НБУ 28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- 20.01 цього року – на суму 20 000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 (курс НБУ 26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- 20.06 цього року – на суму 3 000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 (курс НБУ 25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Банк знімає дану операцію з валютного нагляду: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100.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05.01 минулого року ТОВ «Фурнітура» уклало договір з китайською фірми «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Січоу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 xml:space="preserve">» на імпорт товару – коконів шовкопряда – вартістю 123 000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США, на умовах передоплати.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Кошти в оплату товару ТОВ «Фурнітура» перерахувало 10.01 минулого року на суму 123 000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 (курс НБУ 28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Товар був отриманий: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- 11.11 минулого року на суму 100 000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 (курс НБУ 28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- 20.01 цього року – на суму 10 000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 (курс НБУ 26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- 20.06 цього року – на суму 13 000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 (курс НБУ 25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Банк знімає дану операцію з валютного нагляду: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101.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Граничний строк розрахунків в іноземній валюті щодо розрахунків з імпорту товару після перерахування авансу нерезиденту в сумі 15 000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 закінчився 25.12.ц.р., а фактично товар від нерезидента надійшов 30.12.ц.р.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Пеня за прострочення строків розрахунків в даному випадку становить (курс НБУ – 25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102.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365 днів після одержання від нерезидента товару на суму 15 000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 минуло 25.12.ц.р., а оплата нерезиденту проведена 30.12.ц.р.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Пеня за прострочення строків розрахунків в даному випадку становить (курс НБУ – 25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103.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Граничний строк розрахунків в іноземній валюті щодо розрахунків з імпорту товару після перерахування авансу нерезиденту в сумі 5 000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 закінчився 25.12.ц.р., а фактично товар від нерезидента надійшов 30.12.ц.р.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Пеня за прострочення строків розрахунків в даному випадку становить (курс НБУ – 25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365 днів після одержання від нерезидента товару на суму 5 000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 США минуло 25.12.ц.р., а оплата нерезиденту проведена 30.12.ц.р.</w:t>
            </w:r>
          </w:p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Пеня за прострочення строків розрахунків в даному випадку становить (курс НБУ – 25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Граничний строк розрахунків в іноземній валюті щодо розрахунків з експорту товару вартістю 32 000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 xml:space="preserve">. США закінчився 01.06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ц.р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 xml:space="preserve">., а фактично виручка від нерезидента надійшла на валютний рахунок 05.06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ц.р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51F17" w:rsidRPr="00FB1F6E" w:rsidRDefault="00F51F17" w:rsidP="007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Пеня за прострочення строків розрахунків в даному випадку становить (курс НБУ – 25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365 днів після одержання авансу від нерезидента за експорт товару в сумі 32 000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 xml:space="preserve">. США закінчився 01.06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ц.р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 xml:space="preserve">., а фактично товар відвантажено 05.06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ц.р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51F17" w:rsidRPr="00FB1F6E" w:rsidRDefault="00F51F17" w:rsidP="007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Пеня за прострочення строків розрахунків в даному випадку становить (курс НБУ – 25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Граничний строк розрахунків в іноземній валюті щодо розрахунків з експорту товару вартістю 2 000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 xml:space="preserve">. США закінчився 01.06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ц.р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 xml:space="preserve">., а фактично виручка від нерезидента надійшла на валютний рахунок 05.06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ц.р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51F17" w:rsidRPr="00FB1F6E" w:rsidRDefault="00F51F17" w:rsidP="007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Пеня за прострочення строків розрахунків в даному випадку становить (курс НБУ – 25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365 днів після одержання авансу від нерезидента за експорт товару в сумі 32 000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 xml:space="preserve">. США закінчився 01.06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ц.р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 xml:space="preserve">., а фактично товар відвантажено 15.06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ц.р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51F17" w:rsidRPr="00FB1F6E" w:rsidRDefault="00F51F17" w:rsidP="007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lastRenderedPageBreak/>
              <w:t>Пеня за прострочення строків розрахунків в даному випадку становить (курс НБУ – 25 грн./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дол.США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lastRenderedPageBreak/>
              <w:t>109.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Граничний строк розрахунків за експортно-імпортними операціями з товарами обчислюється: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Згідно з постановою НБУ, у разі авансового платежу при імпорті, поставка продукції від нерезидента має здійснюватися у строки: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111.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У разі порушення резидентом строків розрахунків, до нього застосовують наступні штрафні санкції: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112.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У разі, якщо договір передбачає постачання товарів у декілька етапів, то банк здійснює валютний нагляд за дотриманням резидентами граничних строків розрахунків: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113.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Валютний нагляд не поширюється на операції: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114.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Обов’язковому продажу підлягають надходження в інвалюті на рахунки юридичних осіб і фізичних осіб-підприємців, у розмірі, що становить: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115.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Пеня за порушення строків розрахунків за ЗЕД-договором нараховується: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116.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Загальний розмір нарахованої пені за порушення строків розрахунків за ЗЕД-контрактом: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117.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Пеня за порушення строків розрахунків починає нараховуватися з: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118.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Фізичній особі-резиденту дозволяється здійснювати валютні операції з переказу коштів з України з метою виконання власних зобов’язань перед нерезидентом на суму, що не має перевищувати в сукупності еквівалент: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119.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Резиденту (юридичній особі/фізичній особі-підприємцю) дозволяється здійснювати валютні операції з метою здійснення його господарської діяльності з переказу коштів з України на суму, що не має перевищувати в сукупності еквівалент: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120.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За наявності ознак нестійкого фінансового стану банківської системи, погіршення стану платіжного балансу України, виникнення обставин, що загрожують стабільності банківської та (або) фінансової системи держави, НБУ має право запровадити такі заходи захисту: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121.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Валютний нагляд за дотриманням граничних строків розрахунків при експорті завершується: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 ставкою ПДВ 20 % оподатковуються послуги, експорт яких здійснюється: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123.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Собівартість експортованих послуг відображається наступною кореспонденцією рахунків: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124.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Якою </w:t>
            </w:r>
            <w:r w:rsidRPr="00FB1F6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кореспонденцією рахунків</w:t>
            </w:r>
            <w:r w:rsidRPr="00FB1F6E">
              <w:rPr>
                <w:rFonts w:ascii="Times New Roman" w:hAnsi="Times New Roman"/>
                <w:sz w:val="28"/>
                <w:szCs w:val="28"/>
              </w:rPr>
              <w:t xml:space="preserve"> відображається надходження іноземної валюти на розподільчий валютний рахунок підприємства від підприємства-отримувача послуг за умови попередньої оплати?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125.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В якому П(С)БО визначено поняття доходу?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126.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По тих операціях з експорту послуг, які оподатковуються ПДВ, датою виникнення податкових зобов’язань є: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lastRenderedPageBreak/>
              <w:t>127.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Митною вартістю експортних товарів є ціна товарів, зазначена в: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128.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Операції з вивезення товарів за межі митної території України: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129.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Особа, яка самостійно здійснює декларування або від імені якої здійснюється декларування – це: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130.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Юридична особа надає послуги з навчальних семінарів нерезидентам з Німеччини. Місцем постачання таких послуг є: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131.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Місцем постачання послуг з підготовки та проведення будівельних робіт відповідно до Податкового кодексу України є: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132.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Операція з будівництва українським підрядником офісу польській фірмі в м. Київ оподатковуються ПДВ за ставкою: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133.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Операція з будівництва українським підрядником офісу польській фірмі в м. Варшава оподатковуються ПДВ за ставкою: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134.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До чого призводить підвищення курсу валюти платежу при експорті з наступною оплатою?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135.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Для товарів, на які законом встановлено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адвалорні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 xml:space="preserve"> ставки мита, базою оподаткування митом є: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Датою виникнення податкових зобов’язань при експорті товарів є дата: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137.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У випадку експорту товару, за умов наступної оплати, відповідно до П(С)БО 21, виникає: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138.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993"/>
                <w:tab w:val="num" w:pos="262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color w:val="000000"/>
                <w:sz w:val="28"/>
                <w:szCs w:val="28"/>
              </w:rPr>
              <w:t>Вартість товарів, що використовується для митних цілей, яка базується на ціні, що фактично сплачена або підлягає сплаті за ці товари – це: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139.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Купівля (у тому числі з оплатою у не грошовій формі) українськими суб’єктами зовнішньоекономічної діяльності у іноземних суб’єктів господарської діяльності товарів із ввезенням їх на територію України, включаючи купівлю товарів, призначених для власного споживання установами та організаціями: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140.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Базою для нарахування ПДВ при  імпорті товарів є: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141.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Що представляє собою митна вартість імпортних товарів?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142.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bCs/>
                <w:sz w:val="28"/>
                <w:szCs w:val="28"/>
              </w:rPr>
              <w:t xml:space="preserve">Що є датою виникнення податкового зобов’язання з ПДВ </w:t>
            </w:r>
            <w:r w:rsidRPr="00FB1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 разі ввезення підакцизних товарів (продукції) </w:t>
            </w:r>
            <w:r w:rsidRPr="00FB1F6E">
              <w:rPr>
                <w:rFonts w:ascii="Times New Roman" w:hAnsi="Times New Roman"/>
                <w:bCs/>
                <w:sz w:val="28"/>
                <w:szCs w:val="28"/>
              </w:rPr>
              <w:t>на митну територію України?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143.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Ставки акцизного податку визначені: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144.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shd w:val="clear" w:color="auto" w:fill="FFFEFA"/>
              </w:rPr>
              <w:t>Заява, яка містить відомості про товари, інші предмети та транспортні засоби, мету їх переміщення через митний кордон України або про зміни митного режиму відносно цих товарів, а також інформацію, яка є необхідною для здійснення митного контролю, митного оформлення, ведення митної статистики, нарахування митних платежів.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145.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Непрямий податок на споживання окремих видів товарів (продукції), визначених Податковим кодексом як підакцизні, що включається до ціни таких товарів (продукції):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146.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Митну вартість імпортованих товарів підтверджують наступні документи: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147.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Платниками акцизного податку є: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148.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Митний режим, відповідно до якого іноземні товари після сплати всіх митних платежів та виконання усіх необхідних митних формальностей  впускаються для вільного обігу на митній території України – це: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149.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При виявленні нестачі або дефекту імпортного товару складається: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150.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F51F1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Ставки мита, для яких базою оподаткування є митна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вартість товарів, називаються: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151.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F51F1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Ставки мита, для яких базою оподаткування є кількість товарів у встановлених законо</w:t>
            </w:r>
            <w:r>
              <w:rPr>
                <w:rFonts w:ascii="Times New Roman" w:hAnsi="Times New Roman"/>
                <w:sz w:val="28"/>
                <w:szCs w:val="28"/>
              </w:rPr>
              <w:t>м одиницях виміру, називаються: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152.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Податкові зобов’язання з ПДВ у випадку імпорту товару виникають: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153.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Якою кореспонденцією рахунків може бути відображено в обліку отримання імпортних послуг?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154.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Датою виникнення податкових зобов’язань у випадку імпорту робіт, послуг є: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155.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Оподаткування ПДВ операцій з імпорту послуг здійснюється відповідно до: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156.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Сума ПДВ операцій з імпорту послуг розраховується в: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157.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У випадку сплати авансу нерезиденту на дату такої сплати виникає: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158.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F51F1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Розрахунок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курсових різниць оформлюється: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159.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Вартість імпортних послуг склала 12000 грн. Податкове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зобов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язаня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 xml:space="preserve"> з ПДВ становить: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160.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color w:val="000000"/>
                <w:sz w:val="28"/>
                <w:szCs w:val="28"/>
              </w:rPr>
              <w:t>Який із нижче перерахованих документів не є транспортним?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161.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Сплата авансового платежу на рахунок митного органу (платіжне доручення) відображається проводкою: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162.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Нараховано суму мита на імпортний товар, відображену в МД та відображено його сплату за рахунок авансового платежу відображається проводками: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163.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До підакцизних товарів належать: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164.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Зведення ставок мита, яке застосовується до товарів, переміщуваних через митну межу і систематизація відповідно до Товарної номенклатури зовнішньоекономічної діяльності – це: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165.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Виконання митних формальностей, необхідних для випуску товарів та транспортних засобів комерційного призначення – це: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FB1F6E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FB1F6E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166.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Для відкриття та перерахування коштів у формі документарного акредитиву оформлюється: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До банківських документів належать: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168</w:t>
            </w: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Погашення заборгованості перед банком за перерахування коштів за непокритим документарним акредитивом в обліку відображається кореспонденцією рахунків: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169</w:t>
            </w: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Сплата коштів постачальнику</w:t>
            </w: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B1F6E">
              <w:rPr>
                <w:rFonts w:ascii="Times New Roman" w:hAnsi="Times New Roman"/>
                <w:sz w:val="28"/>
                <w:szCs w:val="28"/>
              </w:rPr>
              <w:t>за непокритим документарним акредитивом в обліку відобража</w:t>
            </w:r>
            <w:r>
              <w:rPr>
                <w:rFonts w:ascii="Times New Roman" w:hAnsi="Times New Roman"/>
                <w:sz w:val="28"/>
                <w:szCs w:val="28"/>
              </w:rPr>
              <w:t>ється кореспонденцією рахунків: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170</w:t>
            </w: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Відкриття покритого акредитиву в іноземній валюті в обліку відображається кореспонденцією рахунків: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171</w:t>
            </w: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Акредитивна форма розр</w:t>
            </w:r>
            <w:r>
              <w:rPr>
                <w:rFonts w:ascii="Times New Roman" w:hAnsi="Times New Roman"/>
                <w:sz w:val="28"/>
                <w:szCs w:val="28"/>
              </w:rPr>
              <w:t>ахунків може використовуватись: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172</w:t>
            </w: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Міжнародна міжбанківська організація з фінансових розрахунків за допомогою телексу: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173</w:t>
            </w: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Термін дії чека, для чека, який обертається в межах однієї країни становить: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174</w:t>
            </w: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При виконанні якого векселя присутні три сторони?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175</w:t>
            </w: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Скільки сторін присутні при здійсненні соло-векселя?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176</w:t>
            </w: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Які позабалансові рахунки використовуються в обліку операцій з непокритими акредитивами?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177</w:t>
            </w: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При розрахунку покритим акредитивом після подання заяви на відкриття акредитиву наступною дією є: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178</w:t>
            </w: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Безготівкові розрахунки можуть 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здійснюватись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 xml:space="preserve"> у формі: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179</w:t>
            </w: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Для розрахунків банківським переказом слід оформити: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180</w:t>
            </w: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На підставі чого відкривається акредитив?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bCs/>
                <w:sz w:val="28"/>
                <w:szCs w:val="28"/>
                <w:shd w:val="clear" w:color="auto" w:fill="FFFEFA"/>
              </w:rPr>
              <w:t>Термін дії чеку для чека, виписаного в одній країні та оплачуваного в іншій?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182</w:t>
            </w: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Акредитив, за яким банк переводить власні кошти платника, що містяться на його рахунку, або наданий йому кредит у розпорядження банку-постачальника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183</w:t>
            </w: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Відповідно до Правил використання готівкової іноземної валюти на території України резиденти-юридичні особи мають право використовувати готівкову іноземну валюту з поточних рахунків для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184</w:t>
            </w: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Які документи потрібні для відкриття поточного рахунку в іноземній валюті?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185</w:t>
            </w: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Розподільчий валютний рахунок – це: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</w:t>
            </w:r>
            <w:r w:rsidRPr="00FB1F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Позиковий валютний рахунок– це: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187.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Рахунок умовного зберігання (</w:t>
            </w:r>
            <w:proofErr w:type="spellStart"/>
            <w:r w:rsidRPr="00FB1F6E">
              <w:rPr>
                <w:rFonts w:ascii="Times New Roman" w:hAnsi="Times New Roman"/>
                <w:sz w:val="28"/>
                <w:szCs w:val="28"/>
              </w:rPr>
              <w:t>ескроу</w:t>
            </w:r>
            <w:proofErr w:type="spellEnd"/>
            <w:r w:rsidRPr="00FB1F6E">
              <w:rPr>
                <w:rFonts w:ascii="Times New Roman" w:hAnsi="Times New Roman"/>
                <w:sz w:val="28"/>
                <w:szCs w:val="28"/>
              </w:rPr>
              <w:t>) – це: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188.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Поточний рахунок в іноземній валюті – це: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189.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Вкладний (депозитний) рахунок– це: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190.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Заяву на інкасо подає до банку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191.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Чек в іноземній валюті в Україні може бути виписаний: 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192.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Розрахунковий чек – це: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193.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Соло-вексель (простий) це: 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194.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Покритий акредитив – це: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195.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Банківський переказ – це: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196.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Інкасо означає операції, здійснювані банками на підставі одержаних інструкцій, з фінансовими та/або комерційними документами з метою: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197.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Документ, що містить письмове розпорядження власника рахунка банку-емітенту, в якому відкрито його рахунок, сплатити пред’явнику, на ім’я якого він виписаний, зазначену в документі суму коштів – це: 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198</w:t>
            </w: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 xml:space="preserve">Документарний акредитив – це 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199</w:t>
            </w:r>
            <w:r w:rsidRPr="00FB1F6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Документарне інкасо – це: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Pr="00FB1F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Максимальний термін відрядження за кордон?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Pr="00FB1F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Видача працівнику КПК в національній валюті</w:t>
            </w:r>
            <w:r w:rsidRPr="00FB1F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B1F6E">
              <w:rPr>
                <w:rFonts w:ascii="Times New Roman" w:hAnsi="Times New Roman"/>
                <w:sz w:val="28"/>
                <w:szCs w:val="28"/>
              </w:rPr>
              <w:t>відображається проводкою?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Pr="00FB1F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Які витрати відшкодовуються працівнику?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</w:t>
            </w:r>
            <w:r w:rsidRPr="00FB1F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bCs/>
                <w:sz w:val="28"/>
                <w:szCs w:val="28"/>
              </w:rPr>
              <w:t>Не дозволяється відшкодування витрат на: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  <w:r w:rsidRPr="00FB1F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Зняття з КПК підзвітною особою грошових коштів в національній валюті відображається проводкою: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</w:t>
            </w:r>
            <w:r w:rsidRPr="00FB1F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Розмір добових за кордон у разі, якщо в рахунки готелів не включена вартість харчування складає: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</w:t>
            </w:r>
            <w:r w:rsidRPr="00FB1F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  <w:shd w:val="clear" w:color="auto" w:fill="FFFEFA"/>
              </w:rPr>
              <w:t>Чи дозволяється відправляти працівника у відрядження та видавати аванс, якщо він не звітував про попереднє відрядження?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</w:t>
            </w:r>
            <w:r w:rsidRPr="00FB1F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Якщо підзвітна особа не повернула невикористані підзвітні кошти у встановлений строк, то неповернена сума підпадає оподаткуванню: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</w:t>
            </w:r>
            <w:r w:rsidRPr="00FB1F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Максимальний розмір добових по Україні становить для працівників недержавних підприємств становить: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</w:t>
            </w:r>
            <w:r w:rsidRPr="00FB1F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Який документ оформлюється при видачі авансу на відрядження з каси підприємства?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  <w:r w:rsidRPr="00FB1F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Якими з наведених витрат має бути забезпечений працівник до моменту відрядження?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</w:t>
            </w:r>
            <w:r w:rsidRPr="00FB1F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Аванс на відрядження може бути виданий: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</w:t>
            </w:r>
            <w:r w:rsidRPr="00FB1F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Оформлення відрядження за кордон здійснюється відповідно до: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</w:t>
            </w:r>
            <w:r w:rsidRPr="00FB1F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Протягом скількох днів працівник повинен відзвітуватися, якщо кошти були перераховані на корпоративну платіжну картку та розрахунки проводились виключно безготівковим шляхом?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B1F6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B1F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В якому нормативному документі визначено максимальний розмір добових для працівників небюджетних підприємств?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</w:t>
            </w:r>
            <w:r w:rsidRPr="00FB1F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Добові витрати – це:</w:t>
            </w:r>
          </w:p>
        </w:tc>
      </w:tr>
      <w:tr w:rsidR="00F51F17" w:rsidRPr="00FB1F6E" w:rsidTr="00F51F17">
        <w:tc>
          <w:tcPr>
            <w:tcW w:w="1129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  <w:r w:rsidRPr="00FB1F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43" w:type="dxa"/>
            <w:shd w:val="clear" w:color="auto" w:fill="auto"/>
          </w:tcPr>
          <w:p w:rsidR="00F51F17" w:rsidRPr="00FB1F6E" w:rsidRDefault="00F51F17" w:rsidP="0076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F6E">
              <w:rPr>
                <w:rFonts w:ascii="Times New Roman" w:hAnsi="Times New Roman"/>
                <w:sz w:val="28"/>
                <w:szCs w:val="28"/>
              </w:rPr>
              <w:t>В якій валюті повинен бути виданий аванс на відрядження за кордон?</w:t>
            </w:r>
          </w:p>
        </w:tc>
      </w:tr>
    </w:tbl>
    <w:p w:rsidR="00650C37" w:rsidRDefault="00650C37" w:rsidP="00F51F17"/>
    <w:sectPr w:rsidR="00650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7"/>
    <w:rsid w:val="0012002E"/>
    <w:rsid w:val="00484430"/>
    <w:rsid w:val="00650C37"/>
    <w:rsid w:val="00862411"/>
    <w:rsid w:val="00930A3F"/>
    <w:rsid w:val="009E5A9D"/>
    <w:rsid w:val="00F5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4EBEC-A9A6-4B66-899A-C3596B6E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F17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F1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F51F17"/>
    <w:pPr>
      <w:spacing w:after="120" w:line="312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51F17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v0521500-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4061</Words>
  <Characters>23149</Characters>
  <Application>Microsoft Office Word</Application>
  <DocSecurity>0</DocSecurity>
  <Lines>192</Lines>
  <Paragraphs>54</Paragraphs>
  <ScaleCrop>false</ScaleCrop>
  <Company/>
  <LinksUpToDate>false</LinksUpToDate>
  <CharactersWithSpaces>27156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dcterms:created xsi:type="dcterms:W3CDTF">2019-11-03T18:57:00Z</dcterms:created>
  <dcterms:modified xsi:type="dcterms:W3CDTF">2021-10-17T19:57:00Z</dcterms:modified>
</cp:coreProperties>
</file>