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D9" w:rsidRDefault="008026D9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26D9" w:rsidRDefault="008026D9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2BEA" w:rsidRPr="008026D9" w:rsidRDefault="007B4226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ПИТАНЬ ДО ЕКЗАМЕНУ</w:t>
      </w:r>
    </w:p>
    <w:p w:rsidR="007B4226" w:rsidRPr="008026D9" w:rsidRDefault="008A2BEA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8A2BEA" w:rsidRPr="008026D9" w:rsidRDefault="008A2BEA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«Фінансове право»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8026D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081 «Право»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«Право»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8026D9"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 та права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кафедра права та правоохоронної діяльності</w:t>
      </w:r>
    </w:p>
    <w:p w:rsidR="007B4226" w:rsidRDefault="007B4226" w:rsidP="007B42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6D9" w:rsidRPr="008026D9" w:rsidRDefault="008026D9" w:rsidP="007B4226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8026D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7B4226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права та правоохоронної діяльності</w:t>
      </w:r>
    </w:p>
    <w:p w:rsidR="007B4226" w:rsidRPr="008026D9" w:rsidRDefault="007B4226" w:rsidP="007B4226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 xml:space="preserve">«28» серпня 2021 р., </w:t>
      </w:r>
    </w:p>
    <w:p w:rsidR="007B4226" w:rsidRPr="008026D9" w:rsidRDefault="007B4226" w:rsidP="007B4226">
      <w:pPr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протокол № 8</w:t>
      </w:r>
    </w:p>
    <w:p w:rsidR="007B4226" w:rsidRPr="008026D9" w:rsidRDefault="007B4226" w:rsidP="007B4226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7B4226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7B4226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7B4226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Розробник: кандидат історичних наук, доцент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Галина ШПИТАЛЕНКО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7B4226" w:rsidRPr="008026D9" w:rsidRDefault="007B4226" w:rsidP="007B42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026D9">
        <w:rPr>
          <w:rFonts w:ascii="Times New Roman" w:hAnsi="Times New Roman" w:cs="Times New Roman"/>
          <w:sz w:val="28"/>
          <w:szCs w:val="28"/>
          <w:lang w:val="uk-UA"/>
        </w:rPr>
        <w:t>2021 – 2022 н.р.</w:t>
      </w:r>
    </w:p>
    <w:p w:rsidR="007B4226" w:rsidRPr="008026D9" w:rsidRDefault="007B4226" w:rsidP="008026D9">
      <w:pPr>
        <w:pStyle w:val="af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8026D9">
        <w:rPr>
          <w:sz w:val="28"/>
          <w:szCs w:val="28"/>
          <w:lang w:val="uk-UA"/>
        </w:rPr>
        <w:lastRenderedPageBreak/>
        <w:t>Основний метод фінансового права, це: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Фінансове право в системі права України</w:t>
      </w:r>
      <w:r w:rsidR="007117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7117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Обов’язковим суб’єктом фінансових правовідносин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Формування централізованих публічних фондів коштів шляхом обов’язкової мобілізації здійснюється наступними методами: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Який з правових документів входить до структури фінансово-правової норми?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Наука фінансового права-це: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Гіпотеза фінансово-правової норми вказує на 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Джерела фінансового права–це: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Який з правових елементів входить до структури фінансово–правової норми: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Фінансовий контроль за часом його проведення та в залежності від стадії фінансів господарчої діяльності поділяється 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Фінансова діяльність держави має наступний зміст: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Публічні фінанси–це: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Фінансове право в системі права </w:t>
      </w:r>
      <w:proofErr w:type="spellStart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України–це</w:t>
      </w:r>
      <w:proofErr w:type="spellEnd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класифікації фінансово–правових норм за змістом розрізняють такі види фінансово–правових норм: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Яке з наведених повноважень не властиве Державній казначейська службі Україні: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державних органів, спеціально створених для управління публічним фінансовими ресурсами,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Джерела фінансового права–це: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Формування централізованих публічних фондів коштів шляхом обов’язкової мобілізації здійснюється наступними методами: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Розподіл централізованих публічних фондів коштів здійснюється наступними методами: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формою надходження державні доходи класифікуються як: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спеціальних органів уповноважених на проведення фінансового контролю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Фінансове право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Назвіть основний критерій розподілу системи права на галузі: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 владних приписів характерний для таких публічних галузей права: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Які характерні риси для державно-владних приписів у сфері фінансової діяльності: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називається частина норми, яка вказує на правило поведінки за певних обставин чи умов: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Який метод фінансового права є основним: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Методом фінансово–правого регулювання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Санкція фінансово–правової норми може бути: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Фінансово–економічні відносини виступають предметом регулювання: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Підставою виникнення, зміни та припинення правовідносин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Фінансові відносини виникають при: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Первинним елементом системи законодавства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Наука фінансового права спрямована 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Предметом фінансового права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якими критеріями виокремлюється галузь права: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37.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якого часу починає діяти закон, якщо в ньому час введення в дію не визначено: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називається частина правової норми, яка визначає права та обов’язки суб’єктів правовідносин: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складу особливої частини системи фінансового права входять: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Система законодавства фінансово права складається з: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41.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Система фінансового права–це: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Знайдіть помилку. Метод правового регулювання фінансових відносин впливає 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Класифікація та інкорпорація – це основні форми (способи):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 називається частина правової норми, яка визначає негативні наслідки за невиконання чи неналежне виконання обов’язків передбачених у нормі: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Гіпотеза, диспозиція, санкція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особливої частини системи фінансового права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Ознаки фінансово–правової норми: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Яке з наведених повноважень не властиве Міністерству фінансів України: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Яке з наведених повноважень не властиве Держаній казначейській службі України: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Ставка єдиного податку  для суб’єктів малаго підприємництва–фізичних осіб, встановлюється: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51.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 є підставою для проведення документальної позапланової виїзної перевірки: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 є суб’єктами податкових правовідносин: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53.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Податкову систему України складають: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Прямі податки, що стягуються державою безпосередньо з доходів або майна платника податків не включають до себе: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55.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об’єктів оподаткування податком на майно не відносяться: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яку суму не може бути зменшений оподатковуваний дохід фізичної особи (надана податкова знижка):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чому виражається принцип стабільності податкового законодавства: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58.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Платниками податків визнаються: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59.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Пільги по сплаті податку на прибуток підприємств та встановлюються: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60.</w:t>
      </w:r>
      <w:r w:rsidR="008026D9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Вичерпний перелік податків та зборів встановлюється: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 метою захисту інтересів бюджетних споживачів, контролюючі органи до активів платника податків, що має податковий борг, мають право вчинити, в першочерговому порядку такі дії: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якого органу платник податків має право оскаржити неправомірне рішення податкового органу: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Контролюючі органи мають проводити наступні види перевірок: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Які особи, несуть відповідальність за складення податкової звітності: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Визначте які платежі не відносяться до місцевих податків та зборів відповідно до Податкового Кодексу України: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Органами стягнення у податкових правовідносинах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Предмет податкового права це: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Методом податкового права визнається: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Фінансову-правову відповідальність за правильність обчислення, своєчасність сплати податків і зборів до бюджетів несуть: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Визначте відповідальність за які правопорушення не встановлена Податковим Кодексом України: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71.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У разі несплати платником податків узгодженої суми грошового зобов’язання орган державної податкової служби надсилає йому: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Види податків, зборів, обов’язкових платежів, відповідно до Податкового Кодексу України поділяються 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Співробітники органів державної фіскальної служби отримали відмову платника податків від проведення документальної позапланової перевірки за наявності законних підстав для її проведення. Які дії співробітників контролюючих органів вірні?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Ставка ПДВ відповідно до чинного законодавства на Україні складає: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 чому полягає виконання податкового обов’язку: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Податковим періодом може бути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Ставкою податку визнається: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загальнодержавних належать такі податки: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загальнодержавних належать такі збори: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місцевих податків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місцевих зборів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місцевих податків та зборів відносяться: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податків, які стягуються з юридичних осіб,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податків, що стягуються з фізичних осіб,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Податкові пільги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Об’єкт оподаткування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загальнодержавних податків та зборів належать: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Непрямі податки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89.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Суб’єкт оподаткування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Основні права платників податків 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Податки класифікуються залежно від: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Податок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Збір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 доповіддю про Основні напрями бюджетної політики на наступний бюджетний період виступає: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Проект Закону про Державний бюджет України подається до Верховної Ради України не пізніше: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 відповідність проекту Закону України «Про Державний бюджет України» бюджетній декларації доповідає: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Висновки та пропозиції до проекту Закону про Державний бюджет України готує: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Проект Бюджетної декларації на наступний бюджетний рік готує: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Проект Закону про Державний бюджет України розробляє: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Проект Закону  про Державний бюджет України подає до розгляду: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Бюджетний процес: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Бюджетний процес включає такі стадії: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Бюджетний період для всіх бюджетів, що складають бюджетну систему України, становлять: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Кошти, які безоплатно і безповоротно передаються з одного бюджету до іншого,–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Бюджетне </w:t>
      </w:r>
      <w:proofErr w:type="spellStart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право–</w:t>
      </w:r>
      <w:proofErr w:type="spellEnd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 складання проекту Закону про Державний бюджет України відповідає: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</w:t>
      </w:r>
      <w:proofErr w:type="spellEnd"/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</w:t>
      </w:r>
      <w:proofErr w:type="spellStart"/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варіантів.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нансові</w:t>
      </w:r>
      <w:proofErr w:type="spellEnd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правовідносини є: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Укажіть найповніше та найточніше визначення фінансових правовідносин: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109.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Однією із складових системи фінансового права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Особливостями фінансових правовідносин виступає така характеристика: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Джерелами фінансового права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Фінансове право–це галузь права, яка містить юридичні норми, що регулюють: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Фінансово—правові норми мають: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 змістом фінансово–правові норми можуть бути: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Структура </w:t>
      </w:r>
      <w:proofErr w:type="spellStart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фінасово–правової</w:t>
      </w:r>
      <w:proofErr w:type="spellEnd"/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форми містить: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Об'єктом фінансових правовідносин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методів здійснення фінансової діяльності на стадії розділу грошових ресурсів відносять методи: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сфери загальнодержавних фінансів відносять такі ланки: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Фінансова система як сукупність фінансових інститутів складається з таких ланок: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Який орган веде облік касового виконання державного бюджету, складає звітність про стан використання державного та зведеного бюджетів?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Призначенням бюджетної політики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Бюджетний устрій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Бюджетна система України представлена: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  <w:tab w:val="left" w:pos="11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124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Зведений бюджет Житомирської області включає показники: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Які із зазначених принципів побудови бюджетної системи України, на Вашу думку, не можуть бути одночасно реалізовані в повній мірі: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Фонд бюджету, доходи якого не мають конкретного призначення, називається: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Бюджетний процес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128.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Яке із перелічених повноважень учасників бюджетного процесу не належить до сфери компетенції Кабінету Міністрів України?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Доходи бюджету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Як економічна категорія доходи і видатки бюджету являють собою: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На зміст і структуру витрат бюджету впливають такі фактори: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За розділами бюджетної класифікації виділяють: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Неподаткові надходження бюджету представлено: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Які з перелічених нижче доходів є доходами Державного бюджету України: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Видатками Державного бюджету України є видатки 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Згідно Бюджетного кодексу джерелами фінансування дефіциту бюджету в Україні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/>
        </w:rPr>
        <w:t>137.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Річний дефіцит державного бюджету формується за рахунок різниці між: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Державний борг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Граничний обсяг внутрішнього і зовнішнього державного боргу Бюджетним кодексом України встановлено в розмірі по відношенні до ВВП: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>В Україні застосовується казначейська форма обслуговування державного</w:t>
      </w:r>
      <w:r w:rsidRPr="008026D9">
        <w:rPr>
          <w:rFonts w:ascii="Times New Roman" w:eastAsia="Calibri" w:hAnsi="Times New Roman" w:cs="Times New Roman"/>
          <w:spacing w:val="-67"/>
          <w:sz w:val="28"/>
          <w:szCs w:val="28"/>
          <w:lang w:val="uk-UA"/>
        </w:rPr>
        <w:t xml:space="preserve"> </w:t>
      </w:r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бюджету, що з </w:t>
      </w:r>
      <w:proofErr w:type="spellStart"/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>навединого</w:t>
      </w:r>
      <w:proofErr w:type="spellEnd"/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передбачає здійснення Державною казначейською</w:t>
      </w:r>
      <w:r w:rsidRPr="008026D9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>службою</w:t>
      </w:r>
      <w:r w:rsidRPr="008026D9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Pr="008026D9">
        <w:rPr>
          <w:rFonts w:ascii="Times New Roman" w:eastAsia="Calibri" w:hAnsi="Times New Roman" w:cs="Times New Roman"/>
          <w:sz w:val="28"/>
          <w:szCs w:val="28"/>
          <w:lang w:val="uk-UA"/>
        </w:rPr>
        <w:t>України: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Структура</w:t>
      </w:r>
      <w:r w:rsidRPr="008026D9">
        <w:rPr>
          <w:rFonts w:ascii="Times New Roman" w:eastAsia="Calibri" w:hAnsi="Times New Roman" w:cs="Times New Roman"/>
          <w:color w:val="1B1F20"/>
          <w:spacing w:val="-3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бюджетної</w:t>
      </w:r>
      <w:r w:rsidRPr="008026D9">
        <w:rPr>
          <w:rFonts w:ascii="Times New Roman" w:eastAsia="Calibri" w:hAnsi="Times New Roman" w:cs="Times New Roman"/>
          <w:color w:val="1B1F20"/>
          <w:spacing w:val="-1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системи</w:t>
      </w:r>
      <w:r w:rsidRPr="008026D9">
        <w:rPr>
          <w:rFonts w:ascii="Times New Roman" w:eastAsia="Calibri" w:hAnsi="Times New Roman" w:cs="Times New Roman"/>
          <w:color w:val="1B1F20"/>
          <w:spacing w:val="-3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України</w:t>
      </w:r>
      <w:r w:rsidRPr="008026D9">
        <w:rPr>
          <w:rFonts w:ascii="Times New Roman" w:eastAsia="Calibri" w:hAnsi="Times New Roman" w:cs="Times New Roman"/>
          <w:color w:val="1B1F20"/>
          <w:spacing w:val="-2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визначається: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запит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Яка із вказаних систем виконання бюджету діє в Україні: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ab/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розпис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Зведення, складання та надання звітності про виконання Державного бюджету України здійснюється: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146.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Держава по зобов’язаннях за запозиченнями до місцевих бюджетів: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Резервний фонд бюджету не може перевищувати: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На  одну непередбачувану ситуацію із резервного фонду відповідного бюджету можна витратити: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Закриття Державним казначейством рахунків, відкритих у поточному бюджетному періоді, відбувається: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Фінанси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Фінансова система: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Фінансова політика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153.</w:t>
      </w:r>
      <w:r w:rsidR="00C27760"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Організація виконання Державного бюджету України, управління державним внутрішнім і зовнішнім боргом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Забезпечення стабільності гривні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Проведення єдиної державної фінансової, бюджетної політики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Прийняття Закону «Про державний бюджет України»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Визначте, яке з даних тверджень є вірним: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Аналіз проекту Закону України “Про Державний бюджет України”, поданого до Верховної Ради України, здійснює: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розпис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Затвердження обласних, районних, </w:t>
      </w:r>
      <w:proofErr w:type="spellStart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районних</w:t>
      </w:r>
      <w:proofErr w:type="spellEnd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 у містах, сільських, селищних бюджетів з дефіцитом: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Згідно Бюджетного кодексу України величина основної суми державного боргу не повинна перевищувати: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Операції, пов’язані з отриманням бюджету коштів на умовах повернення, платності та строковості, в результаті яких виникають зобов’язання держави, АРК чи місцевого самоврядування перед кредиторами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163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Кошти, які безоплатно і безповоротно передаються з одного бюджету до іншого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Фінансова діяльність держави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Фінансування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Кредитування </w:t>
      </w:r>
    </w:p>
    <w:p w:rsidR="00C27760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Аудит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Розробка проекту Державного бюджету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Прийняття рішення про надання позик іноземним державам 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Вищим органом фінансового </w:t>
      </w:r>
      <w:proofErr w:type="spellStart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контролюв</w:t>
      </w:r>
      <w:proofErr w:type="spellEnd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 Україні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Прийняття Закону України «Про Державний бюджет» здійснює 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Призначенням бюджетної політики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устрій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Бюджетна система України представлена: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Зведений бюджет Житомирської області включає показники: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Які із зазначених принципів побудови бюджетної системи України, на Вашу думку, не можуть бути одночасно реалізовані в повній мірі: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Фонд бюджету, доходи якого не мають конкретного призначення, називається: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процес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Яке із перелічених повноважень учасників бюджетного процесу не належить до сфери компетенції Кабінету Міністрів України?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Доходи бюджету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Як економічна категорія доходи і видатки бюджету являють собою: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182.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На  одну непередбачувану ситуацію із резервного фонду відповідного бюджету можна витратити: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Закриття Державним казначейством рахунків, відкритих у поточному бюджетному періоді, відбувається: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Фінанси –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Фінансова система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Фінансова політика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187. </w:t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Організація виконання Державного бюджету України, управління державним внутрішнім і зовнішнім боргом </w:t>
      </w:r>
    </w:p>
    <w:p w:rsidR="007B4226" w:rsidRPr="008026D9" w:rsidRDefault="007B4226" w:rsidP="008026D9">
      <w:pPr>
        <w:tabs>
          <w:tab w:val="left" w:pos="1124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Забезпечення стабільності гривні 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процес: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процес включає такі стадії: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191.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Бюджетний період для всіх бюджетів, що складають бюджетну систему України, становлять: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192.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Кошти, які безоплатно і безповоротно передаються з одного бюджету до </w:t>
      </w:r>
      <w:proofErr w:type="spellStart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іншого–</w:t>
      </w:r>
      <w:proofErr w:type="spellEnd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193.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Бюджетне </w:t>
      </w:r>
      <w:proofErr w:type="spellStart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право–</w:t>
      </w:r>
      <w:proofErr w:type="spellEnd"/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 xml:space="preserve"> це: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194.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За складання проекту Закону про Державний бюджет України відповідає: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195.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Фінансові правовідносини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196.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Укажіть найповніше та найточніше визначення фінансових правовідносин: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197.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Однією із складових системи фінансового права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198.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Особливостями фінансових правовідносин виступає така характеристика: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199.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Джерелами фінансового права є: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7B4226" w:rsidRPr="008026D9" w:rsidRDefault="007B4226" w:rsidP="008026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</w:pP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200.</w:t>
      </w:r>
      <w:r w:rsidRPr="008026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026D9">
        <w:rPr>
          <w:rFonts w:ascii="Times New Roman" w:eastAsia="Calibri" w:hAnsi="Times New Roman" w:cs="Times New Roman"/>
          <w:color w:val="1B1F20"/>
          <w:sz w:val="28"/>
          <w:szCs w:val="28"/>
          <w:lang w:val="uk-UA" w:eastAsia="ru-RU"/>
        </w:rPr>
        <w:t>Фінансове право–це галузь права, яка містить юридичні норми, що регулюють:</w:t>
      </w:r>
      <w:r w:rsidRPr="0080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вірний текст із запропонованих варіантів.</w:t>
      </w:r>
    </w:p>
    <w:p w:rsidR="00561256" w:rsidRPr="008026D9" w:rsidRDefault="00561256">
      <w:pPr>
        <w:rPr>
          <w:lang w:val="uk-UA"/>
        </w:rPr>
      </w:pPr>
    </w:p>
    <w:sectPr w:rsidR="00561256" w:rsidRPr="008026D9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24" w:rsidRDefault="002C1924" w:rsidP="007B4226">
      <w:pPr>
        <w:spacing w:after="0" w:line="240" w:lineRule="auto"/>
      </w:pPr>
      <w:r>
        <w:separator/>
      </w:r>
    </w:p>
  </w:endnote>
  <w:endnote w:type="continuationSeparator" w:id="0">
    <w:p w:rsidR="002C1924" w:rsidRDefault="002C1924" w:rsidP="007B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24" w:rsidRDefault="002C1924" w:rsidP="007B4226">
      <w:pPr>
        <w:spacing w:after="0" w:line="240" w:lineRule="auto"/>
      </w:pPr>
      <w:r>
        <w:separator/>
      </w:r>
    </w:p>
  </w:footnote>
  <w:footnote w:type="continuationSeparator" w:id="0">
    <w:p w:rsidR="002C1924" w:rsidRDefault="002C1924" w:rsidP="007B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20"/>
      <w:gridCol w:w="6381"/>
      <w:gridCol w:w="1804"/>
    </w:tblGrid>
    <w:tr w:rsidR="007B4226" w:rsidRPr="005F21AF" w:rsidTr="008B04EE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4226" w:rsidRPr="007B4226" w:rsidRDefault="007B4226" w:rsidP="008B04EE">
          <w:pPr>
            <w:pStyle w:val="a4"/>
            <w:jc w:val="center"/>
            <w:rPr>
              <w:rFonts w:cs="Times New Roman"/>
              <w:b/>
              <w:sz w:val="16"/>
              <w:szCs w:val="16"/>
              <w:lang w:eastAsia="uk-UA"/>
            </w:rPr>
          </w:pPr>
          <w:r w:rsidRPr="007B4226">
            <w:rPr>
              <w:rFonts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4226" w:rsidRPr="007B4226" w:rsidRDefault="007B4226" w:rsidP="008B04EE">
          <w:pPr>
            <w:pStyle w:val="a4"/>
            <w:jc w:val="center"/>
            <w:rPr>
              <w:rFonts w:cs="Times New Roman"/>
              <w:sz w:val="16"/>
              <w:szCs w:val="16"/>
              <w:lang w:eastAsia="uk-UA"/>
            </w:rPr>
          </w:pPr>
          <w:r w:rsidRPr="007B4226">
            <w:rPr>
              <w:rFonts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7B4226" w:rsidRPr="007B4226" w:rsidRDefault="007B4226" w:rsidP="008B04EE">
          <w:pPr>
            <w:pStyle w:val="a4"/>
            <w:ind w:left="-57" w:right="-57"/>
            <w:jc w:val="center"/>
            <w:rPr>
              <w:rFonts w:cs="Times New Roman"/>
              <w:b/>
              <w:sz w:val="16"/>
              <w:szCs w:val="16"/>
              <w:lang w:eastAsia="uk-UA"/>
            </w:rPr>
          </w:pPr>
          <w:r w:rsidRPr="007B4226">
            <w:rPr>
              <w:rFonts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7B4226" w:rsidRPr="007B4226" w:rsidRDefault="007B4226" w:rsidP="008B04EE">
          <w:pPr>
            <w:pStyle w:val="a4"/>
            <w:jc w:val="center"/>
            <w:rPr>
              <w:rFonts w:cs="Times New Roman"/>
              <w:b/>
              <w:color w:val="333399"/>
              <w:sz w:val="16"/>
              <w:szCs w:val="16"/>
              <w:lang w:eastAsia="uk-UA"/>
            </w:rPr>
          </w:pPr>
          <w:r w:rsidRPr="007B4226">
            <w:rPr>
              <w:rFonts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B4226" w:rsidRPr="007B4226" w:rsidRDefault="007B4226" w:rsidP="008B04EE">
          <w:pPr>
            <w:autoSpaceDE w:val="0"/>
            <w:autoSpaceDN w:val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B4226">
            <w:rPr>
              <w:rFonts w:ascii="Times New Roman" w:hAnsi="Times New Roman" w:cs="Times New Roman"/>
              <w:b/>
              <w:sz w:val="16"/>
              <w:szCs w:val="16"/>
            </w:rPr>
            <w:t>Ф-21.06-05.01/081.00.1/</w:t>
          </w:r>
          <w:r w:rsidRPr="007B422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 w:rsidRPr="007B4226">
            <w:rPr>
              <w:rFonts w:ascii="Times New Roman" w:hAnsi="Times New Roman" w:cs="Times New Roman"/>
              <w:b/>
              <w:sz w:val="16"/>
              <w:szCs w:val="16"/>
            </w:rPr>
            <w:t>/ОК</w:t>
          </w:r>
          <w:r w:rsidRPr="007B422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23</w:t>
          </w:r>
          <w:r w:rsidRPr="007B4226">
            <w:rPr>
              <w:rFonts w:ascii="Times New Roman" w:hAnsi="Times New Roman" w:cs="Times New Roman"/>
              <w:b/>
              <w:sz w:val="16"/>
              <w:szCs w:val="16"/>
            </w:rPr>
            <w:t>-2021</w:t>
          </w:r>
        </w:p>
      </w:tc>
    </w:tr>
    <w:tr w:rsidR="007B4226" w:rsidRPr="005F21AF" w:rsidTr="008B04EE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4226" w:rsidRPr="007B4226" w:rsidRDefault="007B4226" w:rsidP="008B04EE">
          <w:pPr>
            <w:pStyle w:val="a4"/>
            <w:jc w:val="center"/>
            <w:rPr>
              <w:rFonts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4226" w:rsidRPr="007B4226" w:rsidRDefault="007B4226" w:rsidP="008B04EE">
          <w:pPr>
            <w:pStyle w:val="a4"/>
            <w:jc w:val="center"/>
            <w:rPr>
              <w:rFonts w:cs="Times New Roman"/>
              <w:i/>
              <w:sz w:val="16"/>
              <w:szCs w:val="16"/>
              <w:lang w:eastAsia="uk-UA"/>
            </w:rPr>
          </w:pPr>
          <w:r w:rsidRPr="007B4226">
            <w:rPr>
              <w:rFonts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B4226" w:rsidRPr="007B4226" w:rsidRDefault="008026D9" w:rsidP="008B04EE">
          <w:pPr>
            <w:pStyle w:val="a4"/>
            <w:jc w:val="center"/>
            <w:rPr>
              <w:rFonts w:cs="Times New Roman"/>
              <w:i/>
              <w:sz w:val="16"/>
              <w:szCs w:val="16"/>
              <w:lang w:eastAsia="uk-UA"/>
            </w:rPr>
          </w:pPr>
          <w:proofErr w:type="spellStart"/>
          <w:r>
            <w:rPr>
              <w:rFonts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t xml:space="preserve"> </w:t>
          </w:r>
          <w:r>
            <w:rPr>
              <w:rFonts w:cs="Times New Roman"/>
              <w:i/>
              <w:sz w:val="16"/>
              <w:szCs w:val="16"/>
              <w:lang w:val="uk-UA" w:eastAsia="uk-UA"/>
            </w:rPr>
            <w:t>12</w:t>
          </w:r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t xml:space="preserve"> / </w:t>
          </w:r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fldChar w:fldCharType="begin"/>
          </w:r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fldChar w:fldCharType="separate"/>
          </w:r>
          <w:r w:rsidR="00711777">
            <w:rPr>
              <w:rFonts w:cs="Times New Roman"/>
              <w:i/>
              <w:noProof/>
              <w:sz w:val="16"/>
              <w:szCs w:val="16"/>
              <w:lang w:eastAsia="uk-UA"/>
            </w:rPr>
            <w:t>2</w:t>
          </w:r>
          <w:r w:rsidR="007B4226" w:rsidRPr="007B4226">
            <w:rPr>
              <w:rFonts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7B4226" w:rsidRDefault="007B4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098"/>
    <w:multiLevelType w:val="hybridMultilevel"/>
    <w:tmpl w:val="6C52F790"/>
    <w:lvl w:ilvl="0" w:tplc="D0B2F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A"/>
    <w:rsid w:val="000209F0"/>
    <w:rsid w:val="000F5293"/>
    <w:rsid w:val="002C1924"/>
    <w:rsid w:val="004F61F9"/>
    <w:rsid w:val="00561256"/>
    <w:rsid w:val="006D44AA"/>
    <w:rsid w:val="00711777"/>
    <w:rsid w:val="007B4226"/>
    <w:rsid w:val="008026D9"/>
    <w:rsid w:val="008A2BEA"/>
    <w:rsid w:val="00AC785A"/>
    <w:rsid w:val="00C27760"/>
    <w:rsid w:val="00E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61256"/>
  </w:style>
  <w:style w:type="character" w:customStyle="1" w:styleId="a3">
    <w:name w:val="Верхній колонтитул Знак"/>
    <w:link w:val="a4"/>
    <w:locked/>
    <w:rsid w:val="00561256"/>
    <w:rPr>
      <w:rFonts w:ascii="Times New Roman" w:hAnsi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rsid w:val="00561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561256"/>
  </w:style>
  <w:style w:type="character" w:customStyle="1" w:styleId="a5">
    <w:name w:val="Нижній колонтитул Знак"/>
    <w:link w:val="a6"/>
    <w:locked/>
    <w:rsid w:val="00561256"/>
    <w:rPr>
      <w:rFonts w:ascii="Times New Roman" w:hAnsi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rsid w:val="00561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1">
    <w:name w:val="Нижний колонтитул Знак1"/>
    <w:basedOn w:val="a0"/>
    <w:uiPriority w:val="99"/>
    <w:semiHidden/>
    <w:rsid w:val="00561256"/>
  </w:style>
  <w:style w:type="character" w:customStyle="1" w:styleId="2">
    <w:name w:val="Основний текст 2 Знак"/>
    <w:link w:val="20"/>
    <w:semiHidden/>
    <w:locked/>
    <w:rsid w:val="00561256"/>
    <w:rPr>
      <w:rFonts w:ascii="Times New Roman" w:hAnsi="Times New Roman"/>
      <w:b/>
      <w:lang w:eastAsia="ru-RU"/>
    </w:rPr>
  </w:style>
  <w:style w:type="paragraph" w:styleId="20">
    <w:name w:val="Body Text 2"/>
    <w:basedOn w:val="a"/>
    <w:link w:val="2"/>
    <w:semiHidden/>
    <w:rsid w:val="00561256"/>
    <w:pPr>
      <w:widowControl w:val="0"/>
      <w:snapToGrid w:val="0"/>
      <w:spacing w:after="120" w:line="240" w:lineRule="auto"/>
    </w:pPr>
    <w:rPr>
      <w:rFonts w:ascii="Times New Roman" w:hAnsi="Times New Roman"/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1256"/>
  </w:style>
  <w:style w:type="character" w:customStyle="1" w:styleId="a7">
    <w:name w:val="Текст Знак"/>
    <w:link w:val="a8"/>
    <w:locked/>
    <w:rsid w:val="00561256"/>
    <w:rPr>
      <w:rFonts w:ascii="Courier New" w:hAnsi="Courier New"/>
      <w:lang w:val="x-none" w:eastAsia="ru-RU"/>
    </w:rPr>
  </w:style>
  <w:style w:type="paragraph" w:styleId="a8">
    <w:name w:val="Plain Text"/>
    <w:basedOn w:val="a"/>
    <w:link w:val="a7"/>
    <w:rsid w:val="00561256"/>
    <w:pPr>
      <w:spacing w:after="0" w:line="240" w:lineRule="auto"/>
    </w:pPr>
    <w:rPr>
      <w:rFonts w:ascii="Courier New" w:hAnsi="Courier New"/>
      <w:lang w:val="x-none" w:eastAsia="ru-RU"/>
    </w:rPr>
  </w:style>
  <w:style w:type="character" w:customStyle="1" w:styleId="12">
    <w:name w:val="Текст Знак1"/>
    <w:basedOn w:val="a0"/>
    <w:uiPriority w:val="99"/>
    <w:semiHidden/>
    <w:rsid w:val="00561256"/>
    <w:rPr>
      <w:rFonts w:ascii="Consolas" w:hAnsi="Consolas"/>
      <w:sz w:val="21"/>
      <w:szCs w:val="21"/>
    </w:rPr>
  </w:style>
  <w:style w:type="character" w:styleId="a9">
    <w:name w:val="Hyperlink"/>
    <w:semiHidden/>
    <w:rsid w:val="00561256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semiHidden/>
    <w:rsid w:val="0056125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561256"/>
    <w:rPr>
      <w:rFonts w:ascii="Tahoma" w:eastAsia="Calibri" w:hAnsi="Tahoma" w:cs="Tahoma"/>
      <w:sz w:val="20"/>
      <w:szCs w:val="20"/>
      <w:shd w:val="clear" w:color="auto" w:fill="000080"/>
      <w:lang w:val="ru-RU" w:eastAsia="ru-RU"/>
    </w:rPr>
  </w:style>
  <w:style w:type="paragraph" w:styleId="ac">
    <w:name w:val="Body Text Indent"/>
    <w:basedOn w:val="a"/>
    <w:link w:val="ad"/>
    <w:rsid w:val="00561256"/>
    <w:pPr>
      <w:widowControl w:val="0"/>
      <w:spacing w:before="24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rsid w:val="00561256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e">
    <w:name w:val="Title"/>
    <w:basedOn w:val="a"/>
    <w:link w:val="af"/>
    <w:qFormat/>
    <w:rsid w:val="00561256"/>
    <w:pPr>
      <w:widowControl w:val="0"/>
      <w:spacing w:before="240" w:after="0" w:line="240" w:lineRule="auto"/>
      <w:ind w:left="585"/>
      <w:jc w:val="center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customStyle="1" w:styleId="af">
    <w:name w:val="Назва Знак"/>
    <w:basedOn w:val="a0"/>
    <w:link w:val="ae"/>
    <w:rsid w:val="00561256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styleId="af0">
    <w:name w:val="page number"/>
    <w:rsid w:val="00561256"/>
    <w:rPr>
      <w:rFonts w:cs="Times New Roman"/>
    </w:rPr>
  </w:style>
  <w:style w:type="paragraph" w:styleId="af1">
    <w:name w:val="Balloon Text"/>
    <w:basedOn w:val="a"/>
    <w:link w:val="af2"/>
    <w:semiHidden/>
    <w:rsid w:val="00561256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f2">
    <w:name w:val="Текст у виносці Знак"/>
    <w:basedOn w:val="a0"/>
    <w:link w:val="af1"/>
    <w:semiHidden/>
    <w:rsid w:val="00561256"/>
    <w:rPr>
      <w:rFonts w:ascii="Tahoma" w:eastAsia="Calibri" w:hAnsi="Tahoma" w:cs="Tahoma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5612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eading3">
    <w:name w:val="Heading #3_"/>
    <w:rsid w:val="0056125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30">
    <w:name w:val="Heading #3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_"/>
    <w:rsid w:val="0056125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rsid w:val="005612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">
    <w:name w:val="Body text (4)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0">
    <w:name w:val="Body text (4)_"/>
    <w:rsid w:val="0056125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NotBoldNotItalic">
    <w:name w:val="Body text (4) + Not Bold;Not Italic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NotItalicSpacing0pt">
    <w:name w:val="Body text (4) + Not Italic;Spacing 0 pt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NotBold">
    <w:name w:val="Body text (4) + Not Bold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10ptNotBold">
    <w:name w:val="Body text (4) + 10 pt;Not Bold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3NotBoldNotItalic">
    <w:name w:val="Heading #3 + Not Bold;Not Italic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4">
    <w:name w:val="Название Знак"/>
    <w:locked/>
    <w:rsid w:val="0056125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5">
    <w:name w:val="Normal (Web)"/>
    <w:basedOn w:val="a"/>
    <w:uiPriority w:val="99"/>
    <w:unhideWhenUsed/>
    <w:rsid w:val="005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61256"/>
  </w:style>
  <w:style w:type="character" w:customStyle="1" w:styleId="a3">
    <w:name w:val="Верхній колонтитул Знак"/>
    <w:link w:val="a4"/>
    <w:locked/>
    <w:rsid w:val="00561256"/>
    <w:rPr>
      <w:rFonts w:ascii="Times New Roman" w:hAnsi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rsid w:val="00561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561256"/>
  </w:style>
  <w:style w:type="character" w:customStyle="1" w:styleId="a5">
    <w:name w:val="Нижній колонтитул Знак"/>
    <w:link w:val="a6"/>
    <w:locked/>
    <w:rsid w:val="00561256"/>
    <w:rPr>
      <w:rFonts w:ascii="Times New Roman" w:hAnsi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rsid w:val="00561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1">
    <w:name w:val="Нижний колонтитул Знак1"/>
    <w:basedOn w:val="a0"/>
    <w:uiPriority w:val="99"/>
    <w:semiHidden/>
    <w:rsid w:val="00561256"/>
  </w:style>
  <w:style w:type="character" w:customStyle="1" w:styleId="2">
    <w:name w:val="Основний текст 2 Знак"/>
    <w:link w:val="20"/>
    <w:semiHidden/>
    <w:locked/>
    <w:rsid w:val="00561256"/>
    <w:rPr>
      <w:rFonts w:ascii="Times New Roman" w:hAnsi="Times New Roman"/>
      <w:b/>
      <w:lang w:eastAsia="ru-RU"/>
    </w:rPr>
  </w:style>
  <w:style w:type="paragraph" w:styleId="20">
    <w:name w:val="Body Text 2"/>
    <w:basedOn w:val="a"/>
    <w:link w:val="2"/>
    <w:semiHidden/>
    <w:rsid w:val="00561256"/>
    <w:pPr>
      <w:widowControl w:val="0"/>
      <w:snapToGrid w:val="0"/>
      <w:spacing w:after="120" w:line="240" w:lineRule="auto"/>
    </w:pPr>
    <w:rPr>
      <w:rFonts w:ascii="Times New Roman" w:hAnsi="Times New Roman"/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1256"/>
  </w:style>
  <w:style w:type="character" w:customStyle="1" w:styleId="a7">
    <w:name w:val="Текст Знак"/>
    <w:link w:val="a8"/>
    <w:locked/>
    <w:rsid w:val="00561256"/>
    <w:rPr>
      <w:rFonts w:ascii="Courier New" w:hAnsi="Courier New"/>
      <w:lang w:val="x-none" w:eastAsia="ru-RU"/>
    </w:rPr>
  </w:style>
  <w:style w:type="paragraph" w:styleId="a8">
    <w:name w:val="Plain Text"/>
    <w:basedOn w:val="a"/>
    <w:link w:val="a7"/>
    <w:rsid w:val="00561256"/>
    <w:pPr>
      <w:spacing w:after="0" w:line="240" w:lineRule="auto"/>
    </w:pPr>
    <w:rPr>
      <w:rFonts w:ascii="Courier New" w:hAnsi="Courier New"/>
      <w:lang w:val="x-none" w:eastAsia="ru-RU"/>
    </w:rPr>
  </w:style>
  <w:style w:type="character" w:customStyle="1" w:styleId="12">
    <w:name w:val="Текст Знак1"/>
    <w:basedOn w:val="a0"/>
    <w:uiPriority w:val="99"/>
    <w:semiHidden/>
    <w:rsid w:val="00561256"/>
    <w:rPr>
      <w:rFonts w:ascii="Consolas" w:hAnsi="Consolas"/>
      <w:sz w:val="21"/>
      <w:szCs w:val="21"/>
    </w:rPr>
  </w:style>
  <w:style w:type="character" w:styleId="a9">
    <w:name w:val="Hyperlink"/>
    <w:semiHidden/>
    <w:rsid w:val="00561256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semiHidden/>
    <w:rsid w:val="0056125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561256"/>
    <w:rPr>
      <w:rFonts w:ascii="Tahoma" w:eastAsia="Calibri" w:hAnsi="Tahoma" w:cs="Tahoma"/>
      <w:sz w:val="20"/>
      <w:szCs w:val="20"/>
      <w:shd w:val="clear" w:color="auto" w:fill="000080"/>
      <w:lang w:val="ru-RU" w:eastAsia="ru-RU"/>
    </w:rPr>
  </w:style>
  <w:style w:type="paragraph" w:styleId="ac">
    <w:name w:val="Body Text Indent"/>
    <w:basedOn w:val="a"/>
    <w:link w:val="ad"/>
    <w:rsid w:val="00561256"/>
    <w:pPr>
      <w:widowControl w:val="0"/>
      <w:spacing w:before="24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d">
    <w:name w:val="Основний текст з відступом Знак"/>
    <w:basedOn w:val="a0"/>
    <w:link w:val="ac"/>
    <w:rsid w:val="00561256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e">
    <w:name w:val="Title"/>
    <w:basedOn w:val="a"/>
    <w:link w:val="af"/>
    <w:qFormat/>
    <w:rsid w:val="00561256"/>
    <w:pPr>
      <w:widowControl w:val="0"/>
      <w:spacing w:before="240" w:after="0" w:line="240" w:lineRule="auto"/>
      <w:ind w:left="585"/>
      <w:jc w:val="center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customStyle="1" w:styleId="af">
    <w:name w:val="Назва Знак"/>
    <w:basedOn w:val="a0"/>
    <w:link w:val="ae"/>
    <w:rsid w:val="00561256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styleId="af0">
    <w:name w:val="page number"/>
    <w:rsid w:val="00561256"/>
    <w:rPr>
      <w:rFonts w:cs="Times New Roman"/>
    </w:rPr>
  </w:style>
  <w:style w:type="paragraph" w:styleId="af1">
    <w:name w:val="Balloon Text"/>
    <w:basedOn w:val="a"/>
    <w:link w:val="af2"/>
    <w:semiHidden/>
    <w:rsid w:val="00561256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f2">
    <w:name w:val="Текст у виносці Знак"/>
    <w:basedOn w:val="a0"/>
    <w:link w:val="af1"/>
    <w:semiHidden/>
    <w:rsid w:val="00561256"/>
    <w:rPr>
      <w:rFonts w:ascii="Tahoma" w:eastAsia="Calibri" w:hAnsi="Tahoma" w:cs="Tahoma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5612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eading3">
    <w:name w:val="Heading #3_"/>
    <w:rsid w:val="0056125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30">
    <w:name w:val="Heading #3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_"/>
    <w:rsid w:val="0056125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rsid w:val="005612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">
    <w:name w:val="Body text (4)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0">
    <w:name w:val="Body text (4)_"/>
    <w:rsid w:val="0056125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NotBoldNotItalic">
    <w:name w:val="Body text (4) + Not Bold;Not Italic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NotItalicSpacing0pt">
    <w:name w:val="Body text (4) + Not Italic;Spacing 0 pt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NotBold">
    <w:name w:val="Body text (4) + Not Bold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10ptNotBold">
    <w:name w:val="Body text (4) + 10 pt;Not Bold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3NotBoldNotItalic">
    <w:name w:val="Heading #3 + Not Bold;Not Italic"/>
    <w:rsid w:val="005612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4">
    <w:name w:val="Название Знак"/>
    <w:locked/>
    <w:rsid w:val="0056125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5">
    <w:name w:val="Normal (Web)"/>
    <w:basedOn w:val="a"/>
    <w:uiPriority w:val="99"/>
    <w:unhideWhenUsed/>
    <w:rsid w:val="005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14975</Words>
  <Characters>8536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Коршак Валерія Сергіївна</cp:lastModifiedBy>
  <cp:revision>4</cp:revision>
  <dcterms:created xsi:type="dcterms:W3CDTF">2021-11-16T10:46:00Z</dcterms:created>
  <dcterms:modified xsi:type="dcterms:W3CDTF">2021-11-16T14:07:00Z</dcterms:modified>
</cp:coreProperties>
</file>