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ABD5" w14:textId="25BEDBB6" w:rsidR="001B553B" w:rsidRDefault="001B553B" w:rsidP="003C05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ДИСЦИПЛІНИ «</w:t>
      </w:r>
      <w:r w:rsidR="00753288" w:rsidRPr="00753288">
        <w:rPr>
          <w:rFonts w:ascii="Times New Roman" w:hAnsi="Times New Roman" w:cs="Times New Roman"/>
          <w:b/>
          <w:sz w:val="28"/>
          <w:szCs w:val="28"/>
          <w:lang w:val="uk-UA"/>
        </w:rPr>
        <w:t>ЕКОЛОГІЯ ГІРНИЧОГО ВИРОБНИЦТВА</w:t>
      </w:r>
      <w:r w:rsidRPr="001B553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25FFA5AB" w14:textId="77777777" w:rsidR="005E1E4F" w:rsidRPr="001B553B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DDADA0" w14:textId="3D2E2028" w:rsidR="005E1E4F" w:rsidRPr="005E1E4F" w:rsidRDefault="00E56482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48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E1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1E4F"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Гірнича справа –це: </w:t>
      </w:r>
    </w:p>
    <w:p w14:paraId="7A227712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Які основні принципи екологізації гірничого виробництва?</w:t>
      </w:r>
    </w:p>
    <w:p w14:paraId="62397A88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Оберіть варіант який відноситься до класу І впливу гірництва на природу відповідно до класифікації японського вченого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Накао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98D9683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До профілактичних заходів для охорони підземних вод відносять:</w:t>
      </w:r>
    </w:p>
    <w:p w14:paraId="27FAC786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Для добування твердих корисних копалин використовуються такі фізичні процеси як:</w:t>
      </w:r>
    </w:p>
    <w:p w14:paraId="5976496C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Які зміни спостерігаються в гірничопромислових ландшафтах під</w:t>
      </w:r>
    </w:p>
    <w:p w14:paraId="29EB8C94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дією гірничодобувної промисловості та металургії?</w:t>
      </w:r>
    </w:p>
    <w:p w14:paraId="6957DAFA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Оберіть основні порушення землі при розвідці родовищ корисних копалин: </w:t>
      </w:r>
    </w:p>
    <w:p w14:paraId="6A7895EA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немає правильної відповіді.</w:t>
      </w:r>
    </w:p>
    <w:p w14:paraId="2F1C1DD5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Забруднення повітряного середовища в підземних виробках шахт відбувається внаслідок:</w:t>
      </w:r>
    </w:p>
    <w:p w14:paraId="7D835502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Забруднення повітряного середовища на технологічному комплексі поверхні шахти здійснюється через:</w:t>
      </w:r>
    </w:p>
    <w:p w14:paraId="5568326A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При відкритій розробці корисних копалин екологічні збитки  наносяться перш за все:</w:t>
      </w:r>
    </w:p>
    <w:p w14:paraId="0661A583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яких розробках   покладів корисних   копалин найбільше проявляється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геотоксикологічний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 вплив гірничого виробництва на людину? </w:t>
      </w:r>
    </w:p>
    <w:p w14:paraId="6B173AC0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Що утворюється на місцях видобування корисних копалин відкритим способом?</w:t>
      </w:r>
    </w:p>
    <w:p w14:paraId="29FBA7CF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Канави – це:</w:t>
      </w:r>
    </w:p>
    <w:p w14:paraId="538F9A9E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Комплекс робіт, направлених на відновлення продуктивності і господарської цінності порушених земель називають:</w:t>
      </w:r>
    </w:p>
    <w:p w14:paraId="472B91F7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Які чинники, впливають на відкриту розробку родовищ корисних копалин?</w:t>
      </w:r>
    </w:p>
    <w:p w14:paraId="1BC046B1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Скільки є груп деформації уступів (бортів) кар’єрів?</w:t>
      </w:r>
    </w:p>
    <w:p w14:paraId="42125423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першої групи деформації уступів (бортів) кар’єрів відносять такі деформації: </w:t>
      </w:r>
    </w:p>
    <w:p w14:paraId="36507261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До другої групи деформації уступів (бортів) кар’єрів відносять такі деформації:</w:t>
      </w:r>
    </w:p>
    <w:p w14:paraId="1808F7FB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За дебітом газові фонтани поділяються на:</w:t>
      </w:r>
    </w:p>
    <w:p w14:paraId="3C0554CE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Охорона підземних вод включає:</w:t>
      </w:r>
    </w:p>
    <w:p w14:paraId="345775D4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Назвіть основні технологічні процеси при свердловинному гідродобуванні?</w:t>
      </w:r>
    </w:p>
    <w:p w14:paraId="0DBDB36D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При гірничотехнічній рекультивації на землях бурових майданчиків треба:</w:t>
      </w:r>
    </w:p>
    <w:p w14:paraId="27B9FE32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надрах Землі вода знаходиться в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найрізноманітних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 станах, з яких виділяють такі її види:</w:t>
      </w:r>
    </w:p>
    <w:p w14:paraId="7A099E4A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На які групи ділиться вільна вода?</w:t>
      </w:r>
    </w:p>
    <w:p w14:paraId="5E0A84E0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98794A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lastRenderedPageBreak/>
        <w:t>25.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Вода в твердому стані   поділяється на:</w:t>
      </w:r>
    </w:p>
    <w:p w14:paraId="7871E5A5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83DC02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Капілярна вода поділяється на такі класи:</w:t>
      </w:r>
    </w:p>
    <w:p w14:paraId="2C10CFE2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03DC42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Лікувальні мінеральні води поділяють на дві великі групи:</w:t>
      </w:r>
    </w:p>
    <w:p w14:paraId="5B258A92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41DE87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За температурою і агрегатним (фазовим) станом в нашій країні теплоенергетичні води поділяють на:</w:t>
      </w:r>
    </w:p>
    <w:p w14:paraId="5C02B290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Для вирішення завдань, пов'язаних з охороною підземних вод, завжди приходиться виконувати такі роботи:</w:t>
      </w:r>
    </w:p>
    <w:p w14:paraId="6E893020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083875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Гравітаційна вода поділяється на:</w:t>
      </w:r>
    </w:p>
    <w:p w14:paraId="766AABA7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482CFC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По ступеню екологічності вживані системи водозбору і водовідливу можна класифікувати на:</w:t>
      </w:r>
    </w:p>
    <w:p w14:paraId="6CF2C18C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Температура суміші міських і виробничих стічних вод в місці випуску не повинна перевищувати:</w:t>
      </w:r>
    </w:p>
    <w:p w14:paraId="37F7F765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Охорона природних вод здійснюється шляхом виконання комплексу, заходів під постійним контролем санітарних, гідрологічних та гідрогеологічних установ стосовно їх якості та стану а саме:</w:t>
      </w:r>
    </w:p>
    <w:p w14:paraId="3EDAA7F2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Для створення завіс в масиві порід прокладають глибокі щілини, які заповнюють водонепроникними, а в багатьох випадках і міцними матеріалами, а саме:</w:t>
      </w:r>
    </w:p>
    <w:p w14:paraId="6569C8FA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Потужність осушених порід може сягати:</w:t>
      </w:r>
    </w:p>
    <w:p w14:paraId="26500566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EBE714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Основними заходами попередження і припинення подальшого зниження рівня підземних вод і опускання земної поверхні є:</w:t>
      </w:r>
    </w:p>
    <w:p w14:paraId="030CDFFB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F96160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Забруднення підземних вод здебільшого відбувається через:</w:t>
      </w:r>
    </w:p>
    <w:p w14:paraId="3D195467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C7CA90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Досить часто забруднюються якісні питні і лікувальні мінеральні води внаслідок:</w:t>
      </w:r>
    </w:p>
    <w:p w14:paraId="7EB2B34D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958BA2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Боротьба з забрудненням може бути:</w:t>
      </w:r>
    </w:p>
    <w:p w14:paraId="0C1A86AB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AD062A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Для вирішення завдань, пов'язаних з охороною підземних вод, завжди приходиться виконувати такі роботи:</w:t>
      </w:r>
    </w:p>
    <w:p w14:paraId="38D2745E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все перераховано</w:t>
      </w:r>
    </w:p>
    <w:p w14:paraId="7CC6FE68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1AC7D3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Назвіть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призвіще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 вченого, за словами якого, ґрунт – це основа організації біосфери:</w:t>
      </w:r>
    </w:p>
    <w:p w14:paraId="1370E729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Земля витрачається для безпосереднього проведення:</w:t>
      </w:r>
    </w:p>
    <w:p w14:paraId="6D60CCF5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43.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Що не є формою рельєфу?</w:t>
      </w:r>
    </w:p>
    <w:p w14:paraId="35A3D4A1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21079E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lastRenderedPageBreak/>
        <w:t>44.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Внаслідок прямого та опосередкованого впливу відкритих гірничих робіт на землі (ландшафти) виникають негативні екологічні наслідки:</w:t>
      </w:r>
    </w:p>
    <w:p w14:paraId="332E1E27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45.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Техногенне родовище це: </w:t>
      </w:r>
    </w:p>
    <w:p w14:paraId="52B6AC62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46.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Види порушень земної поверхні - канави якої вони форми рельєфу?</w:t>
      </w:r>
    </w:p>
    <w:p w14:paraId="2E4D812C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47.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Види порушень земної поверхні – траншеї, якої вони форми рельєфу?</w:t>
      </w:r>
    </w:p>
    <w:p w14:paraId="21B8B8C3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Види порушень земної поверхні - відвали, якої вони форми рельєфу?</w:t>
      </w:r>
    </w:p>
    <w:p w14:paraId="594F6EA4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49.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Мінеральні відходи гірничопромислового комплексу – це: </w:t>
      </w:r>
    </w:p>
    <w:p w14:paraId="5DF4F4D5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Скупчення мінеральних речовин на поверхні Землі або в гірничих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виробленнях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, які є відходами гірничого, збагачувального, металургійного та інших виробництв і придатні по кількості та якості для промислового використання, називається: </w:t>
      </w:r>
    </w:p>
    <w:p w14:paraId="19616E9E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51.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Найбільша кількість промислових техногенних відходів утворюється в гірничо-видобувній промисловості. Обсяги накопичення відходів у відвалах, що знаходяться на балансі підприємств, становлять 5,5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млрд.т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>, об’єми яких найбільш  сконцентровані в:</w:t>
      </w:r>
    </w:p>
    <w:p w14:paraId="49DD51B4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52.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Україна є сировинною базою таких важливих корисних копалин, як:</w:t>
      </w:r>
    </w:p>
    <w:p w14:paraId="35E6984B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53.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Основні вимоги до охорони надр:</w:t>
      </w:r>
    </w:p>
    <w:p w14:paraId="7EA24F1C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Шум на гірничих підприємствах створюють?</w:t>
      </w:r>
    </w:p>
    <w:p w14:paraId="4BB0B1F5" w14:textId="5ABCDA14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55.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Найбільш шумними є?</w:t>
      </w:r>
    </w:p>
    <w:p w14:paraId="5D403922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56.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Платниками рентної плати за користування надрами для видобування корисних копалин є:</w:t>
      </w:r>
    </w:p>
    <w:p w14:paraId="46DB085F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57.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У формулі для розрахунку ренти за користування надрами, рента позначається:</w:t>
      </w:r>
    </w:p>
    <w:p w14:paraId="5BDD0C10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249CB3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58.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Документ в якому декларуються платежі за ренту називається:</w:t>
      </w:r>
    </w:p>
    <w:p w14:paraId="799C6587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EFD876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59.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Декларацію та розрахунок із ренти за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надрокористування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 для видобування корисних копалин подають:</w:t>
      </w:r>
    </w:p>
    <w:p w14:paraId="2F5020C7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063A27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60.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Правила заповнення рядків додатка 1 до декларації з ренти. В рядку №2 до декларації з ренти, вказується:</w:t>
      </w:r>
    </w:p>
    <w:p w14:paraId="79F1A50F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5627CF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61.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Правила заповнення рядків додатка 1 до декларації з ренти. В якому рядку вказується вид (назва) корисної копалини, зазначений у спеціальному дозволі:</w:t>
      </w:r>
    </w:p>
    <w:p w14:paraId="724217AC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62.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Правила заповнення рядків додатка 1 до декларації з ренти. У рядку 15 зазначають: </w:t>
      </w:r>
    </w:p>
    <w:p w14:paraId="6C931BC4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9D18D3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63.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Величина ставки рентної плати позначається:</w:t>
      </w:r>
    </w:p>
    <w:p w14:paraId="3FCE42C6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E483E3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lastRenderedPageBreak/>
        <w:t>64.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Правила заповнення рядків додатка 1 до декларації з ренти. Назва регламентуючого документа з питань стандартизації для відповідного виду видобутої корисної копалини (мінеральної сировини), вимоги якого застосовуються платником під час видобування корисної копалини вказується в:</w:t>
      </w:r>
    </w:p>
    <w:p w14:paraId="67A49320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65.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Умови виконання яких дозволить позбутися подання звітності з ренти за видобування корисних копалин:</w:t>
      </w:r>
    </w:p>
    <w:p w14:paraId="2FAD0F8A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39DD9A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66.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Під час виконання договорів про спільну діяльність без утворення юридичної особи платником рентної плати за користування надрами для видобування корисних копалин є:</w:t>
      </w:r>
    </w:p>
    <w:p w14:paraId="4FF726D3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67.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Платниками рентної плати за користування надрами для видобування корисних копалин також є:</w:t>
      </w:r>
    </w:p>
    <w:p w14:paraId="57994A3D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C1DAFB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68.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До платників рентної плати за користування надрами для видобування корисних копалин не належать:</w:t>
      </w:r>
    </w:p>
    <w:p w14:paraId="5DFA9A56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69.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Vф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 при обчисленні ренти за видобування корисних копалин, позначають:</w:t>
      </w:r>
    </w:p>
    <w:p w14:paraId="71FFB632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FD9E03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70.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Декларацію з ренти подає:</w:t>
      </w:r>
    </w:p>
    <w:p w14:paraId="11A3D10E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97B238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71.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Для того, щоб заповнити декларацію  спочатку потрібно заповнити:</w:t>
      </w:r>
    </w:p>
    <w:p w14:paraId="5A9CE7A8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7005A7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72.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Правила заповнення рядків додатка 1 до декларації з ренти. Інформація про проведену державну експертизу запасів корисних копалин ділянки надр (номер, дата складання —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дд.мм.рррр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>., рік затвердження запасів корисних копалин) виноситься в :</w:t>
      </w:r>
    </w:p>
    <w:p w14:paraId="7495A78A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73.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Правила заповнення рядків додатка 1 до декларації з ренти. В рядок 10.1.1 потрібно записати:</w:t>
      </w:r>
    </w:p>
    <w:p w14:paraId="2C494B1A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D2E290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74.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Правила заповнення рядків додатка 1 до декларації з ренти. У разі виправлення помилок заповнюються:</w:t>
      </w:r>
    </w:p>
    <w:p w14:paraId="3F4A780B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75.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Правила заповнення рядків додатка 1 до декларації з ренти.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Кпп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 позначають:</w:t>
      </w:r>
    </w:p>
    <w:p w14:paraId="26EC0DA6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D45001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0E00C5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76.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Правила заповнення рядків додатка 1 до декларації з ренти. Назва товарної продукції гірничого підприємства (марка, сорт тощо) згідно з документом, що регламентує властивості продукції зазначається в:</w:t>
      </w:r>
    </w:p>
    <w:p w14:paraId="78404733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77.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Правила заповнення рядків додатка 1 до декларації з ренти. Рядок 9 призначений для:</w:t>
      </w:r>
    </w:p>
    <w:p w14:paraId="54F87439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8FA2EB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78.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Правила заповнення рядків додатка 1 до декларації з ренти. Витрати пов’язані з доставкою вписуються в:</w:t>
      </w:r>
    </w:p>
    <w:p w14:paraId="536A0702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lastRenderedPageBreak/>
        <w:t>79.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Правила заповнення рядків додатка 1 до декларації з ренти. Суму штрафу наведено в:</w:t>
      </w:r>
    </w:p>
    <w:p w14:paraId="259BB850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FA8DB5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80.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Правила заповнення рядків додатка 1 до декларації з ренти. Рядок 1.1 призначений для записування:</w:t>
      </w:r>
    </w:p>
    <w:p w14:paraId="641B3EE1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482DAF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81.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Правила заповнення рядків додатка 1 до декларації з ренти. Код органу місцевого самоврядування за КОАТУУ за місцезнаходженням ділянки надр, з якої видобуті корисні копалини, вказується в:</w:t>
      </w:r>
    </w:p>
    <w:p w14:paraId="600D5449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82.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Правила заповнення рядків додатка 1 до декларації з ренти. Найменування органу, яким видано дозвільний документ, та повне найменування (прізвище, ім’я, по батькові) платника податків згідно з реєстраційними документами, повинно бути зазначене  в:</w:t>
      </w:r>
    </w:p>
    <w:p w14:paraId="7A6759D2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83.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правил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заповненн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 декларації для ренти НЕ входить:</w:t>
      </w:r>
    </w:p>
    <w:p w14:paraId="69EDBD4E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844874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84.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Який з кодів потрібен при заповнені декларації до ренти:</w:t>
      </w:r>
    </w:p>
    <w:p w14:paraId="4DDC724A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196D28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85.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Правила заповнення рядків додатка 1 до декларації з ренти. Коригуючий коефіцієнт записується в:</w:t>
      </w:r>
    </w:p>
    <w:p w14:paraId="737D5D10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86.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Правила заповнення рядків додатка 1 до декларації з ренти. Рядок 13 має містити інформацію про:</w:t>
      </w:r>
    </w:p>
    <w:p w14:paraId="2B681E3C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номер дозволу на </w:t>
      </w:r>
    </w:p>
    <w:p w14:paraId="545C9B2B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87.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Правила заповнення рядків додатка 1 до декларації з ренти. Сума податкового зобов’язання, зазначена в рядку 13 додатка 1 раніше поданої декларації, що узгоджується у зв’язку із самостійним виявленням помилки:</w:t>
      </w:r>
    </w:p>
    <w:p w14:paraId="7FB9A35F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88.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Правила заповнення рядків додатка 1 до декларації з ренти. Визначена ставка рентної плати для виду корисної копалини зазначається в:</w:t>
      </w:r>
    </w:p>
    <w:p w14:paraId="0FBD8327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89.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Правила заповнення рядків додатка 1 до декларації з ренти. Рядок 5.4 повинен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місти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про:</w:t>
      </w:r>
    </w:p>
    <w:p w14:paraId="745D2A95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3797E8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90.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В загальному декларація до ренти, з урахуванням наявних виправлених помилок повинна складати:</w:t>
      </w:r>
    </w:p>
    <w:p w14:paraId="30CB69D6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91.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Правова норма – це </w:t>
      </w:r>
    </w:p>
    <w:p w14:paraId="06A80652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92.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Суб’єктами гірничих відносин – це </w:t>
      </w:r>
    </w:p>
    <w:p w14:paraId="77072784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93.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Гірнича (гірничодобувна) промисловість – це </w:t>
      </w:r>
    </w:p>
    <w:p w14:paraId="6883E7D7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94.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Кількість розвіданих родовищ на території України:</w:t>
      </w:r>
    </w:p>
    <w:p w14:paraId="27620ABC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95.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2001 році Україна посідала, яке місце у світі по видобутку вугілля?</w:t>
      </w:r>
    </w:p>
    <w:p w14:paraId="774289C9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96.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Сировинною базою калійної промисловості України є родовища:</w:t>
      </w:r>
    </w:p>
    <w:p w14:paraId="4EACECC3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97.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В якій частині України видобувають доломіти?</w:t>
      </w:r>
    </w:p>
    <w:p w14:paraId="5B03E1B6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98.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Розробка родовищ корисних копалин – це  </w:t>
      </w:r>
    </w:p>
    <w:p w14:paraId="3EF6DA09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99.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Лава – це</w:t>
      </w:r>
    </w:p>
    <w:p w14:paraId="1F1759B9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100.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Скільки виявлено в Україні видів корисних копалин?</w:t>
      </w:r>
    </w:p>
    <w:p w14:paraId="5DD9C880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101.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Забої,      в яких відбуваються очисні роботи, називають?</w:t>
      </w:r>
    </w:p>
    <w:p w14:paraId="06EDBC7B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102.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Система розробки – це </w:t>
      </w:r>
    </w:p>
    <w:p w14:paraId="69647653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103.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Витки мають нахил до горизонталі</w:t>
      </w:r>
    </w:p>
    <w:p w14:paraId="4E1C3E78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lastRenderedPageBreak/>
        <w:t>104.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Гідрологічні порушення навколишнього середовища?</w:t>
      </w:r>
    </w:p>
    <w:p w14:paraId="2C956626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105.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Хімічне  порушення навколишнього середовища? </w:t>
      </w:r>
    </w:p>
    <w:p w14:paraId="7A7C9080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106.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Геомеханічний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 вплив – це </w:t>
      </w:r>
    </w:p>
    <w:p w14:paraId="17C07065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107.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Порушення гідрології ґрунтів призводить до:</w:t>
      </w:r>
    </w:p>
    <w:p w14:paraId="4CA489C3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108.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При відкритому способі розробки навколо кар’єрів зростає:</w:t>
      </w:r>
    </w:p>
    <w:p w14:paraId="5F45EB15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109.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Забруднення атмосфери при веденні гірничих робіт відбувається  головним чином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зарахунок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8587E64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110.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Підраховано, що в середньому в світі щорічно при здійсненні вибухів виділяється біля:</w:t>
      </w:r>
    </w:p>
    <w:p w14:paraId="15F57C2D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111.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Суттєвим джерелом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пилогазових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забруднень повітря на гірничому об’єкті є:</w:t>
      </w:r>
    </w:p>
    <w:p w14:paraId="05A98685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112.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Охорона повітряного простору на території гірничо-добувного або переробного підприємства має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здійснюватись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39A4A52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113.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Забрудненими гірничопромисловими (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промстоками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>) називають води:</w:t>
      </w:r>
    </w:p>
    <w:p w14:paraId="612219DB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114.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Промислові стічні води характеризуються рядом параметрів:</w:t>
      </w:r>
    </w:p>
    <w:p w14:paraId="7446E03D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115.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Водокористування – це </w:t>
      </w:r>
    </w:p>
    <w:p w14:paraId="5E1583C3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116.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Водні ресурси включають:</w:t>
      </w:r>
    </w:p>
    <w:p w14:paraId="7A6CB690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117.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Водоспоживання – це </w:t>
      </w:r>
    </w:p>
    <w:p w14:paraId="37A4B3A4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118.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Осушення в гірській справі – це </w:t>
      </w:r>
    </w:p>
    <w:p w14:paraId="448C61D6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119.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Дренаж – це </w:t>
      </w:r>
    </w:p>
    <w:p w14:paraId="58921E9D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120.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Крізні фільтри – це </w:t>
      </w:r>
    </w:p>
    <w:p w14:paraId="78AD5EFF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121.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Водопонижуючі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 колодязі – це </w:t>
      </w:r>
    </w:p>
    <w:p w14:paraId="2E226768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122.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Скільки є способів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водопониження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8E5C38A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123.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Зі збільшенням глибини гірничих виробок знижується:</w:t>
      </w:r>
    </w:p>
    <w:p w14:paraId="218B7F45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124.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Водозахист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 гірських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вироблень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 – це </w:t>
      </w:r>
    </w:p>
    <w:p w14:paraId="7F9E3089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125.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По ступеню екологічності вживані системи водозбору і водовідливу можна класифікувати на</w:t>
      </w:r>
    </w:p>
    <w:p w14:paraId="72B8F9FE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126.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Рекультивація земель - це </w:t>
      </w:r>
    </w:p>
    <w:p w14:paraId="3D5B79CA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5BFF3D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127.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Роботи з рекультивації порушених земель виконують поетапно і поділяють на :</w:t>
      </w:r>
    </w:p>
    <w:p w14:paraId="595BC497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91B165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128.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Глибина шару торфу, при рекультивації торфовищ повинна становити для вирощування сільськогосподарських культур -</w:t>
      </w:r>
    </w:p>
    <w:p w14:paraId="604F2FAE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129.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Глибина шару торфу, при рекультивації торфовищ повинна становити для лісорозведення-</w:t>
      </w:r>
    </w:p>
    <w:p w14:paraId="58E504B2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130.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Глибина шару торфу, при рекультивації торфовищ повинна становити для використання під водойми,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ставково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>-рибні господарства та інші цілі -</w:t>
      </w:r>
    </w:p>
    <w:p w14:paraId="64F1FC60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131.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Біологічна рекультивація -</w:t>
      </w:r>
    </w:p>
    <w:p w14:paraId="326BD54E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132.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Орієнтована потужність шару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, що знімається, згідно з науково-методичними рекомендаціями може бути такою для дерново-підзолистих окультурених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>, см:</w:t>
      </w:r>
    </w:p>
    <w:p w14:paraId="6DE2D06C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2BD31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lastRenderedPageBreak/>
        <w:t>133.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Орієнтована потужність шару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, що знімається, згідно з науково-методичними рекомендаціями може бути такою для темно – сірих опідзолених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400C151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134.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Орієнтована потужність шару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, що знімається, згідно з науково-методичними рекомендаціями може бути такою для каштанових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C0502F7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135.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На скільки основних видів поділяється біологічна рекультивація?</w:t>
      </w:r>
    </w:p>
    <w:p w14:paraId="074F7C99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136.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Скільки може сягати тривалість біологічної рекультивації?</w:t>
      </w:r>
    </w:p>
    <w:p w14:paraId="0F6BBC46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137.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Оберіть групи придатності розкривних порід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 для біологічної рекультивації:</w:t>
      </w:r>
    </w:p>
    <w:p w14:paraId="33226FDE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2A7875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138.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Орієнтована потужність шару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>, що знімається, згідно з науково-методичними рекомендаціями може бути такою для чорноземів звичайних:</w:t>
      </w:r>
    </w:p>
    <w:p w14:paraId="375BEE0E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139.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Орієнтована потужність шару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, що знімається, згідно з науково-методичними рекомендаціями може бути такою для чорноземів південних та темно - каштанових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CC868D9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140.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Орієнтована потужність шару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, що знімається, згідно з науково-методичними рекомендаціями може бути такою для ясно - сірих та сірих опідзолених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F6B3DE7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141.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Орієнтована потужність шару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, що знімається, згідно з науково-методичними рекомендаціями може бути такою для чорноземів типових,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вилугованих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>, опідзолених та реградованих:</w:t>
      </w:r>
    </w:p>
    <w:p w14:paraId="20327E11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142.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Яка рекультивація виконується для підготування землі під ріллю, багаторічні насадження чи природні кормові угіддя?</w:t>
      </w:r>
    </w:p>
    <w:p w14:paraId="4C1B2007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143.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Комплекс біологічної рекультивації охоплює:</w:t>
      </w:r>
    </w:p>
    <w:p w14:paraId="47A87BD1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144.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Найпоширенішими вимогами до технічного етапу рекультивації є такі:</w:t>
      </w:r>
    </w:p>
    <w:p w14:paraId="25A2E183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B2173C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145.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Технічний етап рекультивації:</w:t>
      </w:r>
    </w:p>
    <w:p w14:paraId="6F323EEC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146.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Технічна рекультивація є комплекс інженерних робіт, до складу якого входять:</w:t>
      </w:r>
    </w:p>
    <w:p w14:paraId="75A4D3C0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5C5BDE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147.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Скільки % порушених земель слід рекультивувати у зоні поширення родючих чорноземів під ріллю? </w:t>
      </w:r>
    </w:p>
    <w:p w14:paraId="253D3BE0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148.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Скільки % порушених земель відводять під укоси відвалів,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терасовидні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 уступи,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підїздні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 шляхи, протиерозійні споруди?</w:t>
      </w:r>
    </w:p>
    <w:p w14:paraId="392ECD41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149.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Складовою частиною проекту рекультивації земель є протиерозійні заходи: </w:t>
      </w:r>
    </w:p>
    <w:p w14:paraId="5384F806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2BEDF9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150.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Оберіть правильне твердження</w:t>
      </w:r>
    </w:p>
    <w:p w14:paraId="43554399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151.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Формування продуктивного ґрунтового і рослинного покривів на відвалах усіх типів відбувається природним шляхом дуже повільно, починаючи з поселення випадкових видів, переважно бур'янової флори. До них належать:</w:t>
      </w:r>
    </w:p>
    <w:p w14:paraId="390F0BC4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lastRenderedPageBreak/>
        <w:t>152.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Оберіть найбільш правильне твердження</w:t>
      </w:r>
    </w:p>
    <w:p w14:paraId="1143271D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153.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Найпоширенішими вимогами до технічного етапу рекультивації є таке як нанесення шару потенційно родючої породи. Скільки він має бути завтовшки в м?</w:t>
      </w:r>
    </w:p>
    <w:p w14:paraId="58402CE5" w14:textId="7D8180F3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154.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Чи є знімання родючого шару 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>обов’язковим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 при всіх видах робіт по видобуванню корисних копалин, промисловому будівництві і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1073139" w14:textId="75F6D9B5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155.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Найпоширенішими вимогами до технічного етапу рекультивації є таке як покриття відвалів шаром родючого 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>. Скільки він має бути завтовшки  в см?</w:t>
      </w:r>
    </w:p>
    <w:p w14:paraId="7BF81DFD" w14:textId="2E8FCD58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156.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технічному етапі рекультивації скільки потрібно років для того щоб, після осідання відвалів вирівнялось, покривалось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потенціально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 родючою породою, шаром 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 та передавалось для біологічної рекультивації?</w:t>
      </w:r>
    </w:p>
    <w:p w14:paraId="78A35B48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157.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Велике значення має глибина насипного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гумусованого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 шару. Скільки см У загальному випадку економічно доцільним є насипання гумусового шару </w:t>
      </w:r>
      <w:proofErr w:type="spellStart"/>
      <w:r w:rsidRPr="005E1E4F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5E1E4F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14:paraId="2DF1DA69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158.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 роблять зі знятим шаром землі? </w:t>
      </w:r>
    </w:p>
    <w:p w14:paraId="3254AE5C" w14:textId="77777777" w:rsidR="005E1E4F" w:rsidRPr="005E1E4F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159.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Оберіть правильне твердження</w:t>
      </w:r>
    </w:p>
    <w:p w14:paraId="46BBE0F7" w14:textId="41712B5D" w:rsidR="00E56482" w:rsidRPr="00E56482" w:rsidRDefault="005E1E4F" w:rsidP="005E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4F">
        <w:rPr>
          <w:rFonts w:ascii="Times New Roman" w:hAnsi="Times New Roman" w:cs="Times New Roman"/>
          <w:sz w:val="28"/>
          <w:szCs w:val="28"/>
          <w:lang w:val="uk-UA"/>
        </w:rPr>
        <w:t>160.</w:t>
      </w:r>
      <w:r w:rsidRPr="005E1E4F">
        <w:rPr>
          <w:rFonts w:ascii="Times New Roman" w:hAnsi="Times New Roman" w:cs="Times New Roman"/>
          <w:sz w:val="28"/>
          <w:szCs w:val="28"/>
          <w:lang w:val="uk-UA"/>
        </w:rPr>
        <w:tab/>
        <w:t>Які землі підлягають рекультивації?</w:t>
      </w:r>
    </w:p>
    <w:sectPr w:rsidR="00E56482" w:rsidRPr="00E5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3B"/>
    <w:rsid w:val="000C2CC2"/>
    <w:rsid w:val="00152FBF"/>
    <w:rsid w:val="001B553B"/>
    <w:rsid w:val="003C052E"/>
    <w:rsid w:val="005E1E4F"/>
    <w:rsid w:val="00753288"/>
    <w:rsid w:val="007D24F8"/>
    <w:rsid w:val="00A75187"/>
    <w:rsid w:val="00C84434"/>
    <w:rsid w:val="00CB2C1D"/>
    <w:rsid w:val="00E56482"/>
    <w:rsid w:val="00E8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41AE"/>
  <w15:chartTrackingRefBased/>
  <w15:docId w15:val="{D00466F1-5FF2-4803-AE6F-67E22913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Олена Олександрівна</dc:creator>
  <cp:keywords/>
  <dc:description/>
  <cp:lastModifiedBy>Admin</cp:lastModifiedBy>
  <cp:revision>6</cp:revision>
  <dcterms:created xsi:type="dcterms:W3CDTF">2021-11-13T17:48:00Z</dcterms:created>
  <dcterms:modified xsi:type="dcterms:W3CDTF">2021-11-14T14:37:00Z</dcterms:modified>
</cp:coreProperties>
</file>