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08" w:rsidRPr="00BE23A5" w:rsidRDefault="00283408"/>
    <w:tbl>
      <w:tblPr>
        <w:tblStyle w:val="a3"/>
        <w:tblW w:w="9083" w:type="dxa"/>
        <w:jc w:val="center"/>
        <w:tblInd w:w="-543" w:type="dxa"/>
        <w:tblLook w:val="04A0" w:firstRow="1" w:lastRow="0" w:firstColumn="1" w:lastColumn="0" w:noHBand="0" w:noVBand="1"/>
      </w:tblPr>
      <w:tblGrid>
        <w:gridCol w:w="715"/>
        <w:gridCol w:w="8368"/>
      </w:tblGrid>
      <w:tr w:rsidR="00635B1C" w:rsidRPr="00BE23A5" w:rsidTr="00635B1C">
        <w:trPr>
          <w:jc w:val="center"/>
        </w:trPr>
        <w:tc>
          <w:tcPr>
            <w:tcW w:w="715" w:type="dxa"/>
          </w:tcPr>
          <w:p w:rsidR="00635B1C" w:rsidRPr="00BE23A5" w:rsidRDefault="00635B1C" w:rsidP="006D4B84">
            <w:pPr>
              <w:jc w:val="center"/>
              <w:rPr>
                <w:rFonts w:ascii="Times New Roman" w:hAnsi="Times New Roman" w:cs="Times New Roman"/>
                <w:sz w:val="28"/>
                <w:szCs w:val="28"/>
              </w:rPr>
            </w:pPr>
            <w:r w:rsidRPr="00BE23A5">
              <w:rPr>
                <w:rFonts w:ascii="Times New Roman" w:hAnsi="Times New Roman" w:cs="Times New Roman"/>
                <w:sz w:val="28"/>
                <w:szCs w:val="28"/>
              </w:rPr>
              <w:t>№ п/п</w:t>
            </w:r>
          </w:p>
        </w:tc>
        <w:tc>
          <w:tcPr>
            <w:tcW w:w="8368" w:type="dxa"/>
          </w:tcPr>
          <w:p w:rsidR="005B2BCD" w:rsidRPr="00E62D6E" w:rsidRDefault="005B2BCD" w:rsidP="005B2BCD">
            <w:pPr>
              <w:jc w:val="center"/>
              <w:rPr>
                <w:rFonts w:ascii="Times New Roman" w:hAnsi="Times New Roman" w:cs="Times New Roman"/>
                <w:b/>
                <w:sz w:val="28"/>
                <w:szCs w:val="28"/>
              </w:rPr>
            </w:pPr>
            <w:r w:rsidRPr="00E62D6E">
              <w:rPr>
                <w:rFonts w:ascii="Times New Roman" w:hAnsi="Times New Roman" w:cs="Times New Roman"/>
                <w:b/>
                <w:sz w:val="28"/>
                <w:szCs w:val="28"/>
              </w:rPr>
              <w:t>Перелік питань</w:t>
            </w:r>
          </w:p>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 xml:space="preserve">з навчальної дисципліни </w:t>
            </w:r>
          </w:p>
          <w:p w:rsidR="005B2BCD" w:rsidRDefault="005B2BCD" w:rsidP="005B2BCD">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Маркшейдерські роботи при розробці родовищ </w:t>
            </w:r>
          </w:p>
          <w:p w:rsidR="005B2BCD" w:rsidRDefault="005B2BCD" w:rsidP="005B2BCD">
            <w:pPr>
              <w:jc w:val="center"/>
              <w:rPr>
                <w:rFonts w:ascii="Times New Roman" w:hAnsi="Times New Roman" w:cs="Times New Roman"/>
                <w:sz w:val="28"/>
                <w:szCs w:val="28"/>
                <w:u w:val="single"/>
              </w:rPr>
            </w:pPr>
            <w:r>
              <w:rPr>
                <w:rFonts w:ascii="Times New Roman" w:hAnsi="Times New Roman" w:cs="Times New Roman"/>
                <w:sz w:val="28"/>
                <w:szCs w:val="28"/>
                <w:u w:val="single"/>
              </w:rPr>
              <w:t>відкритим способом</w:t>
            </w:r>
          </w:p>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з</w:t>
            </w:r>
            <w:r w:rsidRPr="003B2D13">
              <w:rPr>
                <w:rFonts w:ascii="Times New Roman" w:hAnsi="Times New Roman" w:cs="Times New Roman"/>
                <w:sz w:val="28"/>
                <w:szCs w:val="28"/>
              </w:rPr>
              <w:t xml:space="preserve">а спеціальністю </w:t>
            </w:r>
            <w:r>
              <w:rPr>
                <w:rFonts w:ascii="Times New Roman" w:hAnsi="Times New Roman" w:cs="Times New Roman"/>
                <w:sz w:val="28"/>
                <w:szCs w:val="28"/>
              </w:rPr>
              <w:t>184 «Гірництво»</w:t>
            </w:r>
          </w:p>
          <w:p w:rsidR="005B2BCD" w:rsidRDefault="005B2BCD" w:rsidP="005B2BCD">
            <w:pPr>
              <w:jc w:val="center"/>
              <w:rPr>
                <w:rFonts w:ascii="Times New Roman" w:hAnsi="Times New Roman" w:cs="Times New Roman"/>
                <w:sz w:val="28"/>
                <w:szCs w:val="28"/>
              </w:rPr>
            </w:pPr>
            <w:r>
              <w:rPr>
                <w:rFonts w:ascii="Times New Roman" w:hAnsi="Times New Roman" w:cs="Times New Roman"/>
                <w:sz w:val="28"/>
                <w:szCs w:val="28"/>
              </w:rPr>
              <w:t>освітнього рівня «</w:t>
            </w:r>
            <w:proofErr w:type="spellStart"/>
            <w:r w:rsidR="00E92789">
              <w:rPr>
                <w:rFonts w:ascii="Times New Roman" w:hAnsi="Times New Roman" w:cs="Times New Roman"/>
                <w:sz w:val="28"/>
                <w:szCs w:val="28"/>
                <w:lang w:val="ru-RU"/>
              </w:rPr>
              <w:t>молодший</w:t>
            </w:r>
            <w:proofErr w:type="spellEnd"/>
            <w:r w:rsidR="00E92789">
              <w:rPr>
                <w:rFonts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rPr>
              <w:t>бакалавр»</w:t>
            </w:r>
          </w:p>
          <w:p w:rsidR="00635B1C" w:rsidRPr="00BE23A5" w:rsidRDefault="00635B1C" w:rsidP="006D4B84">
            <w:pPr>
              <w:tabs>
                <w:tab w:val="left" w:pos="1128"/>
                <w:tab w:val="center" w:pos="2300"/>
              </w:tabs>
              <w:jc w:val="center"/>
              <w:rPr>
                <w:rFonts w:ascii="Times New Roman" w:hAnsi="Times New Roman" w:cs="Times New Roman"/>
                <w:sz w:val="28"/>
                <w:szCs w:val="28"/>
              </w:rPr>
            </w:pP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виконанні маркшейдерських робіт при будівництві або реконструкції кар’єрів така документація, як: технічний проект організації будівельних робіт, генеральний план будівництва, геологічний звіт з протоколом про затвердження запасів в ДЗК, топографічний план поверхні, звіт топографо-геодезичних робіт, каталог координат пунктів опорної і зйомочної мережі, паспорт на </w:t>
            </w:r>
            <w:proofErr w:type="spellStart"/>
            <w:r w:rsidRPr="00BE23A5">
              <w:rPr>
                <w:rFonts w:ascii="Times New Roman" w:hAnsi="Times New Roman" w:cs="Times New Roman"/>
                <w:sz w:val="28"/>
                <w:szCs w:val="28"/>
              </w:rPr>
              <w:t>буровибухові</w:t>
            </w:r>
            <w:proofErr w:type="spellEnd"/>
            <w:r w:rsidRPr="00BE23A5">
              <w:rPr>
                <w:rFonts w:ascii="Times New Roman" w:hAnsi="Times New Roman" w:cs="Times New Roman"/>
                <w:sz w:val="28"/>
                <w:szCs w:val="28"/>
              </w:rPr>
              <w:t xml:space="preserve"> роботи, схема пунктів опорної і зйомочної маркшейдерських мереж – це: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допомогою якого приладу задають нахил траншеї?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закріплюють заданий нахил траншеї?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при якому вибухова речовина руйнує велику масу породи і викидає її за борт траншеї в заданому напрямку?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Рухома металева конструкція, перекинута через увесь кар’єр перпендикулярно до фронту гірничих робіт, яка зазвичай встановлюється на двох складних опорах, розміщених на візках, які рухаються по рейковим шляхах, укладеним паралельно фронту гірничих робіт – це: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з наведених способів не використовується для винесення елементів в натуру?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Підберіть коректне визначення для приймальної здатності відвалу: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основі чого проводять маркшейдерську зйомку зовнішніх та внутрішніх відвалів?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Підберіть правильне визначення для частини горизонтів, які розподіляють уступи, підвищують стійкість бортів кар’єра, охороняють від зрушень і оповзнів, захищають </w:t>
            </w:r>
            <w:proofErr w:type="spellStart"/>
            <w:r w:rsidRPr="00BE23A5">
              <w:rPr>
                <w:rFonts w:ascii="Times New Roman" w:hAnsi="Times New Roman" w:cs="Times New Roman"/>
                <w:sz w:val="28"/>
                <w:szCs w:val="28"/>
              </w:rPr>
              <w:t>нижчележачі</w:t>
            </w:r>
            <w:proofErr w:type="spellEnd"/>
            <w:r w:rsidRPr="00BE23A5">
              <w:rPr>
                <w:rFonts w:ascii="Times New Roman" w:hAnsi="Times New Roman" w:cs="Times New Roman"/>
                <w:sz w:val="28"/>
                <w:szCs w:val="28"/>
              </w:rPr>
              <w:t xml:space="preserve"> уступи від падіння шматків породи і корисної копалини при розробці: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Якому терміну відповідає кількість пустих порід, які видаляються при розробці родовищ на одиницю видобутої корисної копалини або промислових запасів?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співвідношення об’єму пустих порід, вилучених з кар’єру за певний період часу, до фактичного видобутку корисної копалини за той же період (наприклад, за рік)?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Відношення частини об’єму пустих порід даного горизонту, а також </w:t>
            </w:r>
            <w:proofErr w:type="spellStart"/>
            <w:r w:rsidRPr="00BE23A5">
              <w:rPr>
                <w:rFonts w:ascii="Times New Roman" w:hAnsi="Times New Roman" w:cs="Times New Roman"/>
                <w:sz w:val="28"/>
                <w:szCs w:val="28"/>
              </w:rPr>
              <w:t>вищележачих</w:t>
            </w:r>
            <w:proofErr w:type="spellEnd"/>
            <w:r w:rsidRPr="00BE23A5">
              <w:rPr>
                <w:rFonts w:ascii="Times New Roman" w:hAnsi="Times New Roman" w:cs="Times New Roman"/>
                <w:sz w:val="28"/>
                <w:szCs w:val="28"/>
              </w:rPr>
              <w:t xml:space="preserve"> горизонтів розносу до промислового запасу корисної копалини, заточеному на тому ж горизонті: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Коефіцієнт, який забезпечує рівномірний розподіл витрат по </w:t>
            </w:r>
            <w:r w:rsidRPr="00BE23A5">
              <w:rPr>
                <w:rFonts w:ascii="Times New Roman" w:hAnsi="Times New Roman" w:cs="Times New Roman"/>
                <w:sz w:val="28"/>
                <w:szCs w:val="28"/>
              </w:rPr>
              <w:lastRenderedPageBreak/>
              <w:t>виконанню розкриву в часі і є відношенням загального об’єму всіх видів пустих порід, які підлягають видаленню, до загальних промислових запасів корисної копалини або частини кар’єрного поля, запроектованого до розробки: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Вимірювання довжин оптичним способом проводиться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 поділяється </w:t>
            </w:r>
            <w:proofErr w:type="spellStart"/>
            <w:r w:rsidRPr="00BE23A5">
              <w:rPr>
                <w:rFonts w:ascii="Times New Roman" w:hAnsi="Times New Roman" w:cs="Times New Roman"/>
                <w:sz w:val="28"/>
                <w:szCs w:val="28"/>
              </w:rPr>
              <w:t>відвалоутворення</w:t>
            </w:r>
            <w:proofErr w:type="spellEnd"/>
            <w:r w:rsidRPr="00BE23A5">
              <w:rPr>
                <w:rFonts w:ascii="Times New Roman" w:hAnsi="Times New Roman" w:cs="Times New Roman"/>
                <w:sz w:val="28"/>
                <w:szCs w:val="28"/>
              </w:rPr>
              <w:t xml:space="preserve"> залежно від розміщення?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Який вид контролю не здійснюється при розробці родовищ транспортно-відвальними мостами з роторними і </w:t>
            </w:r>
            <w:proofErr w:type="spellStart"/>
            <w:r w:rsidRPr="00BE23A5">
              <w:rPr>
                <w:rFonts w:ascii="Times New Roman" w:hAnsi="Times New Roman" w:cs="Times New Roman"/>
                <w:sz w:val="28"/>
                <w:szCs w:val="28"/>
              </w:rPr>
              <w:t>багаточерпаковими</w:t>
            </w:r>
            <w:proofErr w:type="spellEnd"/>
            <w:r w:rsidRPr="00BE23A5">
              <w:rPr>
                <w:rFonts w:ascii="Times New Roman" w:hAnsi="Times New Roman" w:cs="Times New Roman"/>
                <w:sz w:val="28"/>
                <w:szCs w:val="28"/>
              </w:rPr>
              <w:t xml:space="preserve"> екскаваторами?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допомогою чого здійснюється перенесення нахилу транспортних ліній при прокладанні трас транспортних шляхів?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Яким способом здійснюють розбивку кривих?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Від чого не залежить вибір способу детальної маркшейдерської зйомки?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із перерахованих способів не використовується для детальної маркшейдерської зйомки?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якій зйомці виконують заміри довжин перпендикулярів (ординат), опущених з характерних точок об’єкту, який знімається, на сторони теодолітних ходів або прямокутної сітки?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якій зйомці викреслюють план безпосередньо в полі?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зйомка, що дозволяє за двома знімками визначити розміри і положення в просторі сфотографованих об’єктів?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теодоліт та нівелірну рейку?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кіпрегель?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якій зйомці перпендикуляри встановлюють на око або за допомогою </w:t>
            </w:r>
            <w:proofErr w:type="spellStart"/>
            <w:r w:rsidRPr="00BE23A5">
              <w:rPr>
                <w:rFonts w:ascii="Times New Roman" w:hAnsi="Times New Roman" w:cs="Times New Roman"/>
                <w:sz w:val="28"/>
                <w:szCs w:val="28"/>
              </w:rPr>
              <w:t>еккера</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зйомки використовують накладну бусоль для орієнтування планшета по магнітному меридіану?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Яка зйомка виконується для отримання детального профілю уступу в деякому його вертикальному перерізі?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Маркшейдерська зйомка на кар’єрах повинна виконуватись на основі опорної геодезичної мережі, координати пунктів якої визначені в загальнодержавній системі координат. В якості такої опорної мережі може бути використана: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Які репери можуть бути використанні в якості висотної основи зйомок кар’єра нівелірних ходів?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Схема розташування опорної мережі, пункти якої утворюють прямокутний трикутник з двома рівними катетами: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Яку величину не повинна перевищувати похибка визначення планового положення пунктів зйомочної основи в кар'єрі відносно пунктів опорної маркшейдерської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Яку величину не повинна перевищувати похибка визначення висотного положення пунктів зйомочної основи в кар'єрі відносно пунктів опорної маркшейдерської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В залежності від оточуючого рельєфу, гірничо-геологічних умов, </w:t>
            </w:r>
            <w:r w:rsidRPr="00BE23A5">
              <w:rPr>
                <w:rFonts w:ascii="Times New Roman" w:hAnsi="Times New Roman" w:cs="Times New Roman"/>
                <w:sz w:val="28"/>
                <w:szCs w:val="28"/>
              </w:rPr>
              <w:lastRenderedPageBreak/>
              <w:t>глибини, розмірів і конфігурації кар’єру, а також способу детальної маркшейдерської зйомки плановою зйомочною основою можуть бути: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35.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якої зйомочної основи характерною є умовна система прямокутних координат, розбита на поверхні кар’єрного поля, де зйомочними пунктами є точки перетину координатних осей, закріплених постійними центрами в натурі?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При якому способі полярні кути і кути нахилу вимірюють точними теодолітами, а похилі відстані до внутрішньокар’єрних зйомочних пунктів визначаються </w:t>
            </w:r>
            <w:proofErr w:type="spellStart"/>
            <w:r w:rsidRPr="00BE23A5">
              <w:rPr>
                <w:rFonts w:ascii="Times New Roman" w:hAnsi="Times New Roman" w:cs="Times New Roman"/>
                <w:sz w:val="28"/>
                <w:szCs w:val="28"/>
              </w:rPr>
              <w:t>світловіддалеміром</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Які існують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спосіб зйомочної основи доцільно застосовувати в умовах відносно спокійного рельєфу поверхні поля кар’єру, наявності не більше 2-3 уступів в кар'єрі, достатньо широких робочих майданчиків другого уступу?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39.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прилад для вимірювання відстаней опосередкованим методом, тобто без безпосереднього відкладання мір довжини вздовж вимірювальної лінії?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До якої групи належить нитковий </w:t>
            </w:r>
            <w:proofErr w:type="spellStart"/>
            <w:r w:rsidRPr="00BE23A5">
              <w:rPr>
                <w:rFonts w:ascii="Times New Roman" w:hAnsi="Times New Roman" w:cs="Times New Roman"/>
                <w:sz w:val="28"/>
                <w:szCs w:val="28"/>
              </w:rPr>
              <w:t>віддалемір</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На які різновиди поділяються за методом вимірів електромагнітні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вимірювання відстаней, який ґрунтується на знанні швидкості поширення електромагнітного випромінювання та вимірюванні часу проходження імпульсу випромінювача між двома точками лінії, що вимірюється?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Які </w:t>
            </w:r>
            <w:proofErr w:type="spellStart"/>
            <w:r w:rsidRPr="00BE23A5">
              <w:rPr>
                <w:rFonts w:ascii="Times New Roman" w:hAnsi="Times New Roman" w:cs="Times New Roman"/>
                <w:sz w:val="28"/>
                <w:szCs w:val="28"/>
              </w:rPr>
              <w:t>віддалеміри</w:t>
            </w:r>
            <w:proofErr w:type="spellEnd"/>
            <w:r w:rsidRPr="00BE23A5">
              <w:rPr>
                <w:rFonts w:ascii="Times New Roman" w:hAnsi="Times New Roman" w:cs="Times New Roman"/>
                <w:sz w:val="28"/>
                <w:szCs w:val="28"/>
              </w:rPr>
              <w:t xml:space="preserve"> можуть працювати без спеціального відбивача, а їх лазерне випромінювання здатне відбиватися від будь-якої поверхні (дифузне відбиття), що є зручним при зйомці бортів кар’єру?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метод вимірювання відстаней, який ґрунтується на принципі визначення кількості довжини хвиль випромінювання, які вміщуються у відстані, яка вимірюється?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Яке нівелювання базується на використанні горизонтального візирного променя і двох рейок, встановлених в точках вертикально?</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Яке нівелювання виконують похилим променем візування і при цьому перевищення отримують шляхом обчислення за формулами, аргументами яких є кут нахилу і довжина візирного променя, висота установки приладу і висота точки візування?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47.</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Точність якого нівелювання нижча?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48.</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Чим характеризується сучасна організація маркшейдерських робіт на кар’єрах?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lang w:val="en-US"/>
              </w:rPr>
            </w:pPr>
            <w:r w:rsidRPr="00BE23A5">
              <w:rPr>
                <w:rFonts w:ascii="Times New Roman" w:hAnsi="Times New Roman" w:cs="Times New Roman"/>
                <w:sz w:val="28"/>
                <w:szCs w:val="28"/>
              </w:rPr>
              <w:t>49.</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eastAsia="Calibri" w:hAnsi="Times New Roman" w:cs="Times New Roman"/>
                <w:sz w:val="28"/>
                <w:szCs w:val="28"/>
              </w:rPr>
              <w:t>Де необхідно розміщувати основні опорні пункти, які складають основний каркас опорної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50.</w:t>
            </w:r>
          </w:p>
        </w:tc>
        <w:tc>
          <w:tcPr>
            <w:tcW w:w="8368" w:type="dxa"/>
          </w:tcPr>
          <w:p w:rsidR="00635B1C" w:rsidRPr="00BE23A5" w:rsidRDefault="00635B1C" w:rsidP="006D4B84">
            <w:pPr>
              <w:tabs>
                <w:tab w:val="left" w:pos="1323"/>
              </w:tabs>
              <w:jc w:val="both"/>
              <w:rPr>
                <w:rFonts w:ascii="Times New Roman" w:hAnsi="Times New Roman" w:cs="Times New Roman"/>
                <w:sz w:val="28"/>
                <w:szCs w:val="28"/>
              </w:rPr>
            </w:pPr>
            <w:r w:rsidRPr="00BE23A5">
              <w:rPr>
                <w:rFonts w:ascii="Times New Roman" w:hAnsi="Times New Roman" w:cs="Times New Roman"/>
                <w:sz w:val="28"/>
                <w:szCs w:val="28"/>
              </w:rPr>
              <w:t xml:space="preserve">Який найпоширеніший спосіб зйомки на кар’єрах, що використовується і при разовій, і при </w:t>
            </w:r>
            <w:proofErr w:type="spellStart"/>
            <w:r w:rsidRPr="00BE23A5">
              <w:rPr>
                <w:rFonts w:ascii="Times New Roman" w:hAnsi="Times New Roman" w:cs="Times New Roman"/>
                <w:sz w:val="28"/>
                <w:szCs w:val="28"/>
              </w:rPr>
              <w:t>поповнювальній</w:t>
            </w:r>
            <w:proofErr w:type="spellEnd"/>
            <w:r w:rsidRPr="00BE23A5">
              <w:rPr>
                <w:rFonts w:ascii="Times New Roman" w:hAnsi="Times New Roman" w:cs="Times New Roman"/>
                <w:sz w:val="28"/>
                <w:szCs w:val="28"/>
              </w:rPr>
              <w:t xml:space="preserve"> зйомці всіх видів відкритих гірничих робіт, особливо на великих кар’єрах з </w:t>
            </w:r>
            <w:r w:rsidRPr="00BE23A5">
              <w:rPr>
                <w:rFonts w:ascii="Times New Roman" w:hAnsi="Times New Roman" w:cs="Times New Roman"/>
                <w:sz w:val="28"/>
                <w:szCs w:val="28"/>
              </w:rPr>
              <w:lastRenderedPageBreak/>
              <w:t>великою глибиною розробки, з уступами складної конфігурації і внутрішніми відвалами за наявності недоступних відстаней для безпосередніх способів вимірювання?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51.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Яким із способів не визначають планове положення пунктів зйомочної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закріплюються пункти робочої маркшейдерської основи на місцевості?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Що необхідно враховувати в кожному конкретному випадку при виборі способу створення зйомочної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визначають висотні позначки пунктів зйомочної основи з потрібною точністю?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 xml:space="preserve">За допомогою яких </w:t>
            </w:r>
            <w:proofErr w:type="spellStart"/>
            <w:r w:rsidRPr="00BE23A5">
              <w:rPr>
                <w:rFonts w:ascii="Times New Roman" w:hAnsi="Times New Roman" w:cs="Times New Roman"/>
                <w:sz w:val="28"/>
                <w:szCs w:val="28"/>
              </w:rPr>
              <w:t>засічок</w:t>
            </w:r>
            <w:proofErr w:type="spellEnd"/>
            <w:r w:rsidRPr="00BE23A5">
              <w:rPr>
                <w:rFonts w:ascii="Times New Roman" w:hAnsi="Times New Roman" w:cs="Times New Roman"/>
                <w:sz w:val="28"/>
                <w:szCs w:val="28"/>
              </w:rPr>
              <w:t xml:space="preserve"> вигідно виконувати вставку точок, якщо одночасно вставляють декілька точок (спосіб О.І. </w:t>
            </w:r>
            <w:proofErr w:type="spellStart"/>
            <w:r w:rsidRPr="00BE23A5">
              <w:rPr>
                <w:rFonts w:ascii="Times New Roman" w:hAnsi="Times New Roman" w:cs="Times New Roman"/>
                <w:sz w:val="28"/>
                <w:szCs w:val="28"/>
              </w:rPr>
              <w:t>Дурнева</w:t>
            </w:r>
            <w:proofErr w:type="spellEnd"/>
            <w:r w:rsidRPr="00BE23A5">
              <w:rPr>
                <w:rFonts w:ascii="Times New Roman" w:hAnsi="Times New Roman" w:cs="Times New Roman"/>
                <w:sz w:val="28"/>
                <w:szCs w:val="28"/>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56.</w:t>
            </w:r>
          </w:p>
        </w:tc>
        <w:tc>
          <w:tcPr>
            <w:tcW w:w="8368" w:type="dxa"/>
          </w:tcPr>
          <w:p w:rsidR="00635B1C" w:rsidRPr="00BE23A5" w:rsidRDefault="00635B1C" w:rsidP="006D4B84">
            <w:pPr>
              <w:pStyle w:val="a7"/>
              <w:widowControl w:val="0"/>
              <w:ind w:left="0"/>
              <w:jc w:val="both"/>
              <w:rPr>
                <w:rFonts w:ascii="Times New Roman" w:hAnsi="Times New Roman" w:cs="Times New Roman"/>
                <w:sz w:val="28"/>
                <w:szCs w:val="28"/>
                <w:lang w:val="uk-UA"/>
              </w:rPr>
            </w:pPr>
            <w:r w:rsidRPr="00BE23A5">
              <w:rPr>
                <w:rFonts w:ascii="Times New Roman" w:hAnsi="Times New Roman" w:cs="Times New Roman"/>
                <w:sz w:val="28"/>
                <w:szCs w:val="28"/>
                <w:lang w:val="uk-UA"/>
              </w:rPr>
              <w:t>Якими методами створюються державні опорні планові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Що означає масштаб</w:t>
            </w:r>
            <w:r w:rsidRPr="00BE23A5">
              <w:rPr>
                <w:rFonts w:ascii="Times New Roman" w:hAnsi="Times New Roman" w:cs="Times New Roman"/>
                <w:smallCaps/>
                <w:sz w:val="28"/>
                <w:szCs w:val="28"/>
              </w:rPr>
              <w:t xml:space="preserve"> 1:</w:t>
            </w:r>
            <w:r w:rsidRPr="00BE23A5">
              <w:rPr>
                <w:rFonts w:ascii="Times New Roman" w:hAnsi="Times New Roman" w:cs="Times New Roman"/>
                <w:sz w:val="28"/>
                <w:szCs w:val="28"/>
              </w:rPr>
              <w:t>5000?</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задача визначення дирекційного кута і горизонтальної відстані між точками лінії по відомим координатам двох точок?</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59.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які класи за своїм призначенням і точністю поділяються державні опорні мережі?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Чим визначається ступінь зменшення лінії на плані?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61.</w:t>
            </w:r>
          </w:p>
        </w:tc>
        <w:tc>
          <w:tcPr>
            <w:tcW w:w="8368" w:type="dxa"/>
          </w:tcPr>
          <w:p w:rsidR="00635B1C" w:rsidRPr="00BE23A5" w:rsidRDefault="00635B1C" w:rsidP="006D4B84">
            <w:pPr>
              <w:pStyle w:val="a7"/>
              <w:ind w:left="0"/>
              <w:jc w:val="both"/>
              <w:rPr>
                <w:rFonts w:ascii="Times New Roman" w:hAnsi="Times New Roman" w:cs="Times New Roman"/>
                <w:sz w:val="28"/>
                <w:szCs w:val="28"/>
                <w:lang w:val="uk-UA"/>
              </w:rPr>
            </w:pPr>
            <w:r w:rsidRPr="00BE23A5">
              <w:rPr>
                <w:rFonts w:ascii="Times New Roman" w:hAnsi="Times New Roman" w:cs="Times New Roman"/>
                <w:sz w:val="28"/>
                <w:szCs w:val="28"/>
                <w:lang w:val="uk-UA"/>
              </w:rPr>
              <w:t>Що</w:t>
            </w:r>
            <w:r w:rsidRPr="00BE23A5">
              <w:rPr>
                <w:rFonts w:ascii="Times New Roman" w:hAnsi="Times New Roman" w:cs="Times New Roman"/>
                <w:sz w:val="28"/>
                <w:szCs w:val="28"/>
              </w:rPr>
              <w:t xml:space="preserve"> </w:t>
            </w:r>
            <w:r w:rsidRPr="00BE23A5">
              <w:rPr>
                <w:rFonts w:ascii="Times New Roman" w:hAnsi="Times New Roman" w:cs="Times New Roman"/>
                <w:sz w:val="28"/>
                <w:szCs w:val="28"/>
                <w:lang w:val="uk-UA"/>
              </w:rPr>
              <w:t>означає</w:t>
            </w:r>
            <w:r w:rsidRPr="00BE23A5">
              <w:rPr>
                <w:rFonts w:ascii="Times New Roman" w:hAnsi="Times New Roman" w:cs="Times New Roman"/>
                <w:sz w:val="28"/>
                <w:szCs w:val="28"/>
              </w:rPr>
              <w:t xml:space="preserve"> масштаб</w:t>
            </w:r>
            <w:r w:rsidRPr="00BE23A5">
              <w:rPr>
                <w:rFonts w:ascii="Times New Roman" w:hAnsi="Times New Roman" w:cs="Times New Roman"/>
                <w:smallCaps/>
                <w:sz w:val="28"/>
                <w:szCs w:val="28"/>
              </w:rPr>
              <w:t xml:space="preserve"> 1:</w:t>
            </w:r>
            <w:r w:rsidRPr="00BE23A5">
              <w:rPr>
                <w:rFonts w:ascii="Times New Roman" w:hAnsi="Times New Roman" w:cs="Times New Roman"/>
                <w:sz w:val="28"/>
                <w:szCs w:val="28"/>
                <w:lang w:val="uk-UA"/>
              </w:rPr>
              <w:t>2</w:t>
            </w:r>
            <w:r w:rsidRPr="00BE23A5">
              <w:rPr>
                <w:rFonts w:ascii="Times New Roman" w:hAnsi="Times New Roman" w:cs="Times New Roman"/>
                <w:sz w:val="28"/>
                <w:szCs w:val="28"/>
              </w:rPr>
              <w:t>000</w:t>
            </w:r>
            <w:r w:rsidRPr="00BE23A5">
              <w:rPr>
                <w:rFonts w:ascii="Times New Roman" w:hAnsi="Times New Roman" w:cs="Times New Roman"/>
                <w:sz w:val="28"/>
                <w:szCs w:val="28"/>
                <w:lang w:val="uk-UA"/>
              </w:rPr>
              <w:t>?</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 називається зйомка подробиць кар’єра, коли для визначення положення точки, що знімається,  вимірюються два горизонтальних кути з протилежних кінців сторони зйомочного обґрунтування до цієї точки?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яких елементів складається космічний сегмент системи GРS?</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яких 3-х сегментів складається глобальна позиційна система GPS?</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65.</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Аналітичні мережі знімальної основи на кар'єрах будують у вигляді ланцюжків: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66.</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Висоти точок знімального обґрунтування кар'єра визначаються: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67.</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За якою формулою обчислюють перевищення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68.</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Що безпосередньо вимірюють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69.</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Які прилади та обладнання використовуються при тригонометричному нівелюванні?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70.</w:t>
            </w:r>
          </w:p>
        </w:tc>
        <w:tc>
          <w:tcPr>
            <w:tcW w:w="8368" w:type="dxa"/>
          </w:tcPr>
          <w:p w:rsidR="00635B1C" w:rsidRPr="00BE23A5" w:rsidRDefault="00635B1C" w:rsidP="006D4B84">
            <w:pPr>
              <w:jc w:val="both"/>
              <w:rPr>
                <w:rFonts w:ascii="Times New Roman" w:eastAsia="Calibri" w:hAnsi="Times New Roman" w:cs="Times New Roman"/>
                <w:sz w:val="28"/>
                <w:szCs w:val="28"/>
              </w:rPr>
            </w:pPr>
            <w:r w:rsidRPr="00BE23A5">
              <w:rPr>
                <w:rFonts w:ascii="Times New Roman" w:eastAsia="Calibri" w:hAnsi="Times New Roman" w:cs="Times New Roman"/>
                <w:sz w:val="28"/>
                <w:szCs w:val="28"/>
              </w:rPr>
              <w:t xml:space="preserve">За якою формулою визначається перевищення між точками установки рейок «h», якщо при виконанні геометричного нівелювання при наведенні нівеліра на задню рейку був отриманий відлік «a», а при наведенні на передню рейку - «b»? </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71.</w:t>
            </w:r>
          </w:p>
        </w:tc>
        <w:tc>
          <w:tcPr>
            <w:tcW w:w="8368" w:type="dxa"/>
          </w:tcPr>
          <w:p w:rsidR="00635B1C" w:rsidRPr="00BE23A5" w:rsidRDefault="00635B1C" w:rsidP="006D4B84">
            <w:pPr>
              <w:contextualSpacing/>
              <w:jc w:val="both"/>
              <w:rPr>
                <w:rFonts w:ascii="Times New Roman" w:eastAsia="Times New Roman" w:hAnsi="Times New Roman" w:cs="Times New Roman"/>
                <w:sz w:val="28"/>
                <w:szCs w:val="28"/>
                <w:lang w:eastAsia="ru-RU"/>
              </w:rPr>
            </w:pPr>
            <w:r w:rsidRPr="00BE23A5">
              <w:rPr>
                <w:rFonts w:ascii="Times New Roman" w:eastAsia="Times New Roman" w:hAnsi="Times New Roman" w:cs="Times New Roman"/>
                <w:sz w:val="28"/>
                <w:szCs w:val="28"/>
                <w:lang w:eastAsia="ru-RU"/>
              </w:rPr>
              <w:t xml:space="preserve">Кутова допустима нев’язка ходу або полігона обчислюється за формулою </w:t>
            </w:r>
            <w:r w:rsidRPr="00BE23A5">
              <w:rPr>
                <w:rFonts w:ascii="Times New Roman" w:eastAsia="Times New Roman" w:hAnsi="Times New Roman" w:cs="Times New Roman"/>
                <w:position w:val="-8"/>
                <w:sz w:val="28"/>
                <w:szCs w:val="28"/>
                <w:lang w:eastAsia="ru-RU"/>
              </w:rPr>
              <w:object w:dxaOrig="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9.95pt" o:ole="">
                  <v:imagedata r:id="rId7" o:title=""/>
                </v:shape>
                <o:OLEObject Type="Embed" ProgID="Equation.3" ShapeID="_x0000_i1025" DrawAspect="Content" ObjectID="_1696159387" r:id="rId8"/>
              </w:object>
            </w:r>
            <w:r w:rsidRPr="00BE23A5">
              <w:rPr>
                <w:rFonts w:ascii="Times New Roman" w:eastAsia="Times New Roman" w:hAnsi="Times New Roman" w:cs="Times New Roman"/>
                <w:sz w:val="28"/>
                <w:szCs w:val="28"/>
                <w:lang w:eastAsia="ru-RU"/>
              </w:rPr>
              <w:t xml:space="preserve">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40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20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74.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 км є граничним периметром полігону для полігонометрії:</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Гранична довжина окремого ходу для 4 класу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Гранична довжина окремого ходу для 1 розряду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77.</w:t>
            </w:r>
          </w:p>
        </w:tc>
        <w:tc>
          <w:tcPr>
            <w:tcW w:w="8368" w:type="dxa"/>
          </w:tcPr>
          <w:p w:rsidR="00635B1C" w:rsidRPr="00BE23A5" w:rsidRDefault="00635B1C" w:rsidP="006D4B84">
            <w:pPr>
              <w:contextualSpacing/>
              <w:jc w:val="both"/>
              <w:rPr>
                <w:rFonts w:ascii="Times New Roman" w:eastAsia="Times New Roman" w:hAnsi="Times New Roman" w:cs="Times New Roman"/>
                <w:sz w:val="28"/>
                <w:szCs w:val="28"/>
                <w:lang w:eastAsia="ru-RU"/>
              </w:rPr>
            </w:pPr>
            <w:r w:rsidRPr="00BE23A5">
              <w:rPr>
                <w:rFonts w:ascii="Times New Roman" w:eastAsia="Times New Roman" w:hAnsi="Times New Roman" w:cs="Times New Roman"/>
                <w:sz w:val="28"/>
                <w:szCs w:val="28"/>
                <w:lang w:eastAsia="ru-RU"/>
              </w:rPr>
              <w:t>Гранична довжина окремого ходу для 2 розряду полігонометрії становить: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 правильних математичних поверхонь найближче до поверхні геоїда підходить: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79.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Мережа меридіанів і паралелей, завданих деяким чином на земну поверхню, являє собою координатні осі:</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Початком відліку географічних координат є:</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довготою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широтою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географічних координатах довготи можуть відраховуватися: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тому випадку, коли довготи відлічуються на схід і захід від Гринвіцького меридіана, вони змінюються: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Широти відлічуються: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тому випадку, коли довготи відлічуються тільки на схід від Гринвіцького меридіана, вони змінюються: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Який вид маркшейдерських креслень представляє собою креслення, що складаються в ортогональній проекції на горизонтальну площину: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У геодезичній системі плоских прямокутних координат:</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89.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Були встановлені оптимальні розміри смуги, яка переноситься з земного еліпсоїда на дотичний циліндр:</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Оскільки дирекційний кут однієї і тієї ж лінії в різних її точках залишається постійним, тому прямий і зворотний дирекційний кути відрізняються один від одного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Кут γ в даній точці між її географічним меридіаном і лінією, паралельній осі абсцис (осьовому меридіану),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Задача визначення координат точки за координатами вихідної точки, горизонтальному прокладенню між вихідною та обумовленою точками і дирекційному куту цієї лінії носить назву: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Задача визначення дирекційного кута і горизонтальної відстані між точками лінії по відомим координатам двох точок носить назву: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На відміну від азимута А дирекційний кут однієї і тієї ж лінії в різних її точках:</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Ступінь зменшення лінії на плані (карті) визначається: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Орієнтування карт і планів проводиться за: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рельєфом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збільшенні крутизни схилу:</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99.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Якщо сторона квадрата квадратної палетки дорівнює 5 мм, а масштаб плану 1:2000, то площа одного квадрата такої палетки в масштабі плану буде:</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Під зйомкою місцевості розуміють: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lastRenderedPageBreak/>
              <w:t>101.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організації геодезичних робіт пов'язаних зі зйомками застосовується принцип:</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Державні опорні планові мережі створюються: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За своїм призначенням і точністю державні опорні мережі діляться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Пункти планових і нівелірних опорних мереж бувають: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забезпечення видимості між опорними пунктами ґрунтові центри:</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Державна нівелірна мережа поділяється на:</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Для вимірювання горизонтальних кутів і кутів нахилу (вертикальних кутів) використовують прилад, який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Фізичний принцип вимірювання відстаней, заснований на часі проходження світловими хвилями вимірюваної відстані, закладений 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109.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Геометричне нівелювання виконується за допомогою: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Нівеліри бувають: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111.</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Високоточні нівеліри використовуються для: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112.</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Якщо при виконанні геометричного нівелювання при наведенні нівеліра на задню рейку був отриманий відлік «a», а при наведенні на передню рейку - «b», то перевищення між точками установки рейок «h» визначається за формулою:</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113.</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тригонометричному нівелюванні використовуються наступні прилади та обладнання: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114.</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При тригонометричному нівелюванні безпосередньо вимірюють:</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115.</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Перевищення при тригонометричному нівелюванні отримують обчисленням за наступною формулою (де L-похила відстань, виміряна нитковим далекоміром теодоліта; δ -виміряний вертикальний кут на рейку, і -висота приладу; ν -висота візування):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116.</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Пункти планового знімального обґрунтування на кар'єрах визначаються на основі опорних мереж:</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117.</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Висоти точок знімального обґрунтування кар'єра визначаються: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118.</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Аналітичні мережі знімальної основи на кар'єрах будують у вигляді ланцюжків:</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119.</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Спосіб, коли з пунктів (як мінімум з трьох) опорного обґрунтування кар'єра виконується вимірювання горизонтальних кутів на пункт, для визначення його координат, називається:</w:t>
            </w:r>
          </w:p>
        </w:tc>
      </w:tr>
      <w:tr w:rsidR="00635B1C" w:rsidRPr="00BE23A5" w:rsidTr="00635B1C">
        <w:trPr>
          <w:jc w:val="center"/>
        </w:trPr>
        <w:tc>
          <w:tcPr>
            <w:tcW w:w="715"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120.</w:t>
            </w:r>
          </w:p>
        </w:tc>
        <w:tc>
          <w:tcPr>
            <w:tcW w:w="8368" w:type="dxa"/>
          </w:tcPr>
          <w:p w:rsidR="00635B1C" w:rsidRPr="00BE23A5" w:rsidRDefault="00635B1C" w:rsidP="006D4B84">
            <w:pPr>
              <w:jc w:val="both"/>
              <w:rPr>
                <w:rFonts w:ascii="Times New Roman" w:hAnsi="Times New Roman" w:cs="Times New Roman"/>
                <w:sz w:val="28"/>
                <w:szCs w:val="28"/>
              </w:rPr>
            </w:pPr>
            <w:r w:rsidRPr="00BE23A5">
              <w:rPr>
                <w:rFonts w:ascii="Times New Roman" w:hAnsi="Times New Roman" w:cs="Times New Roman"/>
                <w:sz w:val="28"/>
                <w:szCs w:val="28"/>
              </w:rPr>
              <w:t>Спосіб, коли на пункті для визначення його координат вимірюють як мінімум три горизонтальні кути на пункти опорної мережі, називається:</w:t>
            </w:r>
          </w:p>
        </w:tc>
      </w:tr>
    </w:tbl>
    <w:p w:rsidR="00283408" w:rsidRPr="006D4B84" w:rsidRDefault="00283408"/>
    <w:sectPr w:rsidR="00283408" w:rsidRPr="006D4B84" w:rsidSect="001D33C7">
      <w:pgSz w:w="11906" w:h="16838" w:code="9"/>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F88"/>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976B4"/>
    <w:multiLevelType w:val="hybridMultilevel"/>
    <w:tmpl w:val="C756D912"/>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AC5968"/>
    <w:multiLevelType w:val="hybridMultilevel"/>
    <w:tmpl w:val="C61819E8"/>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E02F43"/>
    <w:multiLevelType w:val="hybridMultilevel"/>
    <w:tmpl w:val="714019F2"/>
    <w:lvl w:ilvl="0" w:tplc="26587DA6">
      <w:start w:val="1"/>
      <w:numFmt w:val="russianLower"/>
      <w:lvlText w:val="%1)"/>
      <w:lvlJc w:val="left"/>
      <w:pPr>
        <w:tabs>
          <w:tab w:val="num" w:pos="1620"/>
        </w:tabs>
        <w:ind w:left="1620" w:hanging="360"/>
      </w:pPr>
      <w:rPr>
        <w:rFonts w:hint="default"/>
        <w:b w:val="0"/>
        <w:color w:val="auto"/>
      </w:rPr>
    </w:lvl>
    <w:lvl w:ilvl="1" w:tplc="E4DC5000">
      <w:start w:val="2"/>
      <w:numFmt w:val="decimal"/>
      <w:lvlText w:val="%2."/>
      <w:lvlJc w:val="left"/>
      <w:pPr>
        <w:tabs>
          <w:tab w:val="num" w:pos="1440"/>
        </w:tabs>
        <w:ind w:left="1440" w:hanging="360"/>
      </w:pPr>
      <w:rPr>
        <w:rFonts w:hint="default"/>
        <w:b w:val="0"/>
        <w:color w:val="auto"/>
      </w:rPr>
    </w:lvl>
    <w:lvl w:ilvl="2" w:tplc="98DA52EA">
      <w:start w:val="1"/>
      <w:numFmt w:val="russianLower"/>
      <w:lvlText w:val="%3)"/>
      <w:lvlJc w:val="left"/>
      <w:pPr>
        <w:tabs>
          <w:tab w:val="num" w:pos="2340"/>
        </w:tabs>
        <w:ind w:left="2340" w:hanging="360"/>
      </w:pPr>
      <w:rPr>
        <w:rFonts w:hint="default"/>
        <w:b w:val="0"/>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61ABB"/>
    <w:multiLevelType w:val="hybridMultilevel"/>
    <w:tmpl w:val="4F389670"/>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F20CC"/>
    <w:multiLevelType w:val="hybridMultilevel"/>
    <w:tmpl w:val="27207710"/>
    <w:lvl w:ilvl="0" w:tplc="C73CC96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0F987E2B"/>
    <w:multiLevelType w:val="hybridMultilevel"/>
    <w:tmpl w:val="D402CDA2"/>
    <w:lvl w:ilvl="0" w:tplc="C73CC96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24525E0"/>
    <w:multiLevelType w:val="hybridMultilevel"/>
    <w:tmpl w:val="990622C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D793F"/>
    <w:multiLevelType w:val="hybridMultilevel"/>
    <w:tmpl w:val="27F8B700"/>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E8489BEE">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0D7566"/>
    <w:multiLevelType w:val="hybridMultilevel"/>
    <w:tmpl w:val="C2605288"/>
    <w:lvl w:ilvl="0" w:tplc="934EA554">
      <w:start w:val="1"/>
      <w:numFmt w:val="russianUpper"/>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2C562F"/>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11">
    <w:nsid w:val="1CA52F93"/>
    <w:multiLevelType w:val="hybridMultilevel"/>
    <w:tmpl w:val="B4AE0A12"/>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10A06"/>
    <w:multiLevelType w:val="hybridMultilevel"/>
    <w:tmpl w:val="C5A4AF52"/>
    <w:lvl w:ilvl="0" w:tplc="F2509446">
      <w:start w:val="1"/>
      <w:numFmt w:val="russianLower"/>
      <w:lvlText w:val="%1)"/>
      <w:lvlJc w:val="left"/>
      <w:pPr>
        <w:tabs>
          <w:tab w:val="num" w:pos="3420"/>
        </w:tabs>
        <w:ind w:left="3420" w:hanging="360"/>
      </w:pPr>
      <w:rPr>
        <w:rFonts w:hint="default"/>
      </w:rPr>
    </w:lvl>
    <w:lvl w:ilvl="1" w:tplc="F606F676">
      <w:start w:val="10"/>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FCB6708"/>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2F57F4"/>
    <w:multiLevelType w:val="hybridMultilevel"/>
    <w:tmpl w:val="F94674B8"/>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674F5"/>
    <w:multiLevelType w:val="hybridMultilevel"/>
    <w:tmpl w:val="75163AD6"/>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603E8C"/>
    <w:multiLevelType w:val="hybridMultilevel"/>
    <w:tmpl w:val="8BDE40EA"/>
    <w:lvl w:ilvl="0" w:tplc="EBB64910">
      <w:start w:val="1"/>
      <w:numFmt w:val="russianUpper"/>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24824CC4"/>
    <w:multiLevelType w:val="hybridMultilevel"/>
    <w:tmpl w:val="9D428D9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A5619"/>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19">
    <w:nsid w:val="2B535938"/>
    <w:multiLevelType w:val="hybridMultilevel"/>
    <w:tmpl w:val="E7E6279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B96425"/>
    <w:multiLevelType w:val="hybridMultilevel"/>
    <w:tmpl w:val="889A007E"/>
    <w:lvl w:ilvl="0" w:tplc="C73CC96A">
      <w:start w:val="1"/>
      <w:numFmt w:val="russianLower"/>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0F33EB"/>
    <w:multiLevelType w:val="hybridMultilevel"/>
    <w:tmpl w:val="E4EA7B5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264A6"/>
    <w:multiLevelType w:val="hybridMultilevel"/>
    <w:tmpl w:val="2522CE4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4E4654"/>
    <w:multiLevelType w:val="hybridMultilevel"/>
    <w:tmpl w:val="E7984CEC"/>
    <w:lvl w:ilvl="0" w:tplc="2514BF86">
      <w:start w:val="12"/>
      <w:numFmt w:val="decimal"/>
      <w:lvlText w:val="%1."/>
      <w:lvlJc w:val="left"/>
      <w:pPr>
        <w:tabs>
          <w:tab w:val="num" w:pos="1440"/>
        </w:tabs>
        <w:ind w:left="1440" w:hanging="360"/>
      </w:pPr>
      <w:rPr>
        <w:rFonts w:hint="default"/>
      </w:rPr>
    </w:lvl>
    <w:lvl w:ilvl="1" w:tplc="78861954">
      <w:start w:val="1"/>
      <w:numFmt w:val="russianLow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EC2D17"/>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25">
    <w:nsid w:val="3B0975D0"/>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26">
    <w:nsid w:val="3BC93D34"/>
    <w:multiLevelType w:val="hybridMultilevel"/>
    <w:tmpl w:val="A94E8A14"/>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C777094"/>
    <w:multiLevelType w:val="hybridMultilevel"/>
    <w:tmpl w:val="6E0A1088"/>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47CED"/>
    <w:multiLevelType w:val="hybridMultilevel"/>
    <w:tmpl w:val="BB30ABF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1064A3"/>
    <w:multiLevelType w:val="hybridMultilevel"/>
    <w:tmpl w:val="037CF182"/>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5564089"/>
    <w:multiLevelType w:val="hybridMultilevel"/>
    <w:tmpl w:val="160C32DE"/>
    <w:lvl w:ilvl="0" w:tplc="9A72AE3C">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7833FE"/>
    <w:multiLevelType w:val="hybridMultilevel"/>
    <w:tmpl w:val="A29224C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4A01B7"/>
    <w:multiLevelType w:val="hybridMultilevel"/>
    <w:tmpl w:val="955EB7CC"/>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E862342"/>
    <w:multiLevelType w:val="hybridMultilevel"/>
    <w:tmpl w:val="BD32C5E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36041D"/>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35">
    <w:nsid w:val="502C5F14"/>
    <w:multiLevelType w:val="hybridMultilevel"/>
    <w:tmpl w:val="913663CE"/>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DC4646"/>
    <w:multiLevelType w:val="hybridMultilevel"/>
    <w:tmpl w:val="659A252C"/>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71737D"/>
    <w:multiLevelType w:val="hybridMultilevel"/>
    <w:tmpl w:val="0928B5B6"/>
    <w:lvl w:ilvl="0" w:tplc="F2509446">
      <w:start w:val="1"/>
      <w:numFmt w:val="russianLower"/>
      <w:lvlText w:val="%1)"/>
      <w:lvlJc w:val="left"/>
      <w:pPr>
        <w:tabs>
          <w:tab w:val="num" w:pos="2880"/>
        </w:tabs>
        <w:ind w:left="2880" w:hanging="360"/>
      </w:pPr>
      <w:rPr>
        <w:rFonts w:hint="default"/>
      </w:rPr>
    </w:lvl>
    <w:lvl w:ilvl="1" w:tplc="DAC43606">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1068C8"/>
    <w:multiLevelType w:val="hybridMultilevel"/>
    <w:tmpl w:val="39E6B976"/>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842FAF"/>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40">
    <w:nsid w:val="5E8B44A4"/>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41">
    <w:nsid w:val="5F045443"/>
    <w:multiLevelType w:val="hybridMultilevel"/>
    <w:tmpl w:val="87DED35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FAC0455"/>
    <w:multiLevelType w:val="hybridMultilevel"/>
    <w:tmpl w:val="831A095E"/>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0183866"/>
    <w:multiLevelType w:val="hybridMultilevel"/>
    <w:tmpl w:val="D0421B2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60392A8B"/>
    <w:multiLevelType w:val="hybridMultilevel"/>
    <w:tmpl w:val="5CCC8D2E"/>
    <w:lvl w:ilvl="0" w:tplc="C73CC96A">
      <w:start w:val="1"/>
      <w:numFmt w:val="russianLower"/>
      <w:lvlText w:val="%1)"/>
      <w:lvlJc w:val="left"/>
      <w:pPr>
        <w:ind w:left="2771"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1570C90"/>
    <w:multiLevelType w:val="hybridMultilevel"/>
    <w:tmpl w:val="A8B47D3E"/>
    <w:lvl w:ilvl="0" w:tplc="4E129230">
      <w:start w:val="4"/>
      <w:numFmt w:val="decimal"/>
      <w:lvlText w:val="%1."/>
      <w:lvlJc w:val="left"/>
      <w:pPr>
        <w:tabs>
          <w:tab w:val="num" w:pos="2340"/>
        </w:tabs>
        <w:ind w:left="2340" w:hanging="360"/>
      </w:pPr>
      <w:rPr>
        <w:rFonts w:hint="default"/>
      </w:rPr>
    </w:lvl>
    <w:lvl w:ilvl="1" w:tplc="76D0A990">
      <w:start w:val="5"/>
      <w:numFmt w:val="decimal"/>
      <w:lvlText w:val="%2."/>
      <w:lvlJc w:val="left"/>
      <w:pPr>
        <w:tabs>
          <w:tab w:val="num" w:pos="1440"/>
        </w:tabs>
        <w:ind w:left="1440" w:hanging="360"/>
      </w:pPr>
      <w:rPr>
        <w:rFonts w:hint="default"/>
      </w:rPr>
    </w:lvl>
    <w:lvl w:ilvl="2" w:tplc="9A72AE3C">
      <w:start w:val="1"/>
      <w:numFmt w:val="russianLower"/>
      <w:lvlText w:val="%3)"/>
      <w:lvlJc w:val="left"/>
      <w:pPr>
        <w:tabs>
          <w:tab w:val="num" w:pos="2340"/>
        </w:tabs>
        <w:ind w:left="2340" w:hanging="360"/>
      </w:pPr>
      <w:rPr>
        <w:rFonts w:hint="default"/>
      </w:rPr>
    </w:lvl>
    <w:lvl w:ilvl="3" w:tplc="B5DEA980">
      <w:start w:val="8"/>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997183"/>
    <w:multiLevelType w:val="hybridMultilevel"/>
    <w:tmpl w:val="FB06BB9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2DC608C"/>
    <w:multiLevelType w:val="hybridMultilevel"/>
    <w:tmpl w:val="2DD24F44"/>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157630"/>
    <w:multiLevelType w:val="hybridMultilevel"/>
    <w:tmpl w:val="A910612A"/>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DA159A"/>
    <w:multiLevelType w:val="hybridMultilevel"/>
    <w:tmpl w:val="3100266A"/>
    <w:lvl w:ilvl="0" w:tplc="F2509446">
      <w:start w:val="1"/>
      <w:numFmt w:val="russianLower"/>
      <w:lvlText w:val="%1)"/>
      <w:lvlJc w:val="left"/>
      <w:pPr>
        <w:tabs>
          <w:tab w:val="num" w:pos="2880"/>
        </w:tabs>
        <w:ind w:left="2880" w:hanging="360"/>
      </w:pPr>
      <w:rPr>
        <w:rFonts w:hint="default"/>
      </w:rPr>
    </w:lvl>
    <w:lvl w:ilvl="1" w:tplc="5DD89A88">
      <w:start w:val="11"/>
      <w:numFmt w:val="decimal"/>
      <w:lvlText w:val="%2."/>
      <w:lvlJc w:val="left"/>
      <w:pPr>
        <w:tabs>
          <w:tab w:val="num" w:pos="1440"/>
        </w:tabs>
        <w:ind w:left="1440" w:hanging="360"/>
      </w:pPr>
      <w:rPr>
        <w:rFonts w:hint="default"/>
      </w:rPr>
    </w:lvl>
    <w:lvl w:ilvl="2" w:tplc="F2509446">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9676C8D"/>
    <w:multiLevelType w:val="hybridMultilevel"/>
    <w:tmpl w:val="A912B554"/>
    <w:lvl w:ilvl="0" w:tplc="04220011">
      <w:start w:val="1"/>
      <w:numFmt w:val="decimal"/>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1">
    <w:nsid w:val="6BF61099"/>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2">
    <w:nsid w:val="734C00B1"/>
    <w:multiLevelType w:val="hybridMultilevel"/>
    <w:tmpl w:val="10CCDCD6"/>
    <w:lvl w:ilvl="0" w:tplc="EEBE7B70">
      <w:start w:val="3"/>
      <w:numFmt w:val="decimal"/>
      <w:lvlText w:val="%1."/>
      <w:lvlJc w:val="left"/>
      <w:pPr>
        <w:tabs>
          <w:tab w:val="num" w:pos="2340"/>
        </w:tabs>
        <w:ind w:left="2340" w:hanging="360"/>
      </w:pPr>
      <w:rPr>
        <w:rFonts w:hint="default"/>
      </w:rPr>
    </w:lvl>
    <w:lvl w:ilvl="1" w:tplc="DF6A9D2A">
      <w:start w:val="3"/>
      <w:numFmt w:val="decimal"/>
      <w:lvlText w:val="%2."/>
      <w:lvlJc w:val="left"/>
      <w:pPr>
        <w:tabs>
          <w:tab w:val="num" w:pos="1440"/>
        </w:tabs>
        <w:ind w:left="1440" w:hanging="360"/>
      </w:pPr>
      <w:rPr>
        <w:rFonts w:hint="default"/>
      </w:rPr>
    </w:lvl>
    <w:lvl w:ilvl="2" w:tplc="C87CF2F4">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4DA1161"/>
    <w:multiLevelType w:val="hybridMultilevel"/>
    <w:tmpl w:val="DB8664B6"/>
    <w:lvl w:ilvl="0" w:tplc="C87CF2F4">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B56093"/>
    <w:multiLevelType w:val="hybridMultilevel"/>
    <w:tmpl w:val="E77AFB3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83A10DE"/>
    <w:multiLevelType w:val="hybridMultilevel"/>
    <w:tmpl w:val="37D077CE"/>
    <w:lvl w:ilvl="0" w:tplc="EBB64910">
      <w:start w:val="1"/>
      <w:numFmt w:val="russianUpper"/>
      <w:lvlText w:val="%1."/>
      <w:lvlJc w:val="left"/>
      <w:pPr>
        <w:tabs>
          <w:tab w:val="num" w:pos="720"/>
        </w:tabs>
        <w:ind w:left="720" w:hanging="360"/>
      </w:pPr>
      <w:rPr>
        <w:rFonts w:hint="default"/>
      </w:rPr>
    </w:lvl>
    <w:lvl w:ilvl="1" w:tplc="C89699A6" w:tentative="1">
      <w:start w:val="1"/>
      <w:numFmt w:val="bullet"/>
      <w:lvlText w:val=""/>
      <w:lvlJc w:val="left"/>
      <w:pPr>
        <w:tabs>
          <w:tab w:val="num" w:pos="1440"/>
        </w:tabs>
        <w:ind w:left="1440" w:hanging="360"/>
      </w:pPr>
      <w:rPr>
        <w:rFonts w:ascii="Wingdings" w:hAnsi="Wingdings" w:hint="default"/>
      </w:rPr>
    </w:lvl>
    <w:lvl w:ilvl="2" w:tplc="E0D6F83A" w:tentative="1">
      <w:start w:val="1"/>
      <w:numFmt w:val="bullet"/>
      <w:lvlText w:val=""/>
      <w:lvlJc w:val="left"/>
      <w:pPr>
        <w:tabs>
          <w:tab w:val="num" w:pos="2160"/>
        </w:tabs>
        <w:ind w:left="2160" w:hanging="360"/>
      </w:pPr>
      <w:rPr>
        <w:rFonts w:ascii="Wingdings" w:hAnsi="Wingdings" w:hint="default"/>
      </w:rPr>
    </w:lvl>
    <w:lvl w:ilvl="3" w:tplc="668CA086" w:tentative="1">
      <w:start w:val="1"/>
      <w:numFmt w:val="bullet"/>
      <w:lvlText w:val=""/>
      <w:lvlJc w:val="left"/>
      <w:pPr>
        <w:tabs>
          <w:tab w:val="num" w:pos="2880"/>
        </w:tabs>
        <w:ind w:left="2880" w:hanging="360"/>
      </w:pPr>
      <w:rPr>
        <w:rFonts w:ascii="Wingdings" w:hAnsi="Wingdings" w:hint="default"/>
      </w:rPr>
    </w:lvl>
    <w:lvl w:ilvl="4" w:tplc="CE620030" w:tentative="1">
      <w:start w:val="1"/>
      <w:numFmt w:val="bullet"/>
      <w:lvlText w:val=""/>
      <w:lvlJc w:val="left"/>
      <w:pPr>
        <w:tabs>
          <w:tab w:val="num" w:pos="3600"/>
        </w:tabs>
        <w:ind w:left="3600" w:hanging="360"/>
      </w:pPr>
      <w:rPr>
        <w:rFonts w:ascii="Wingdings" w:hAnsi="Wingdings" w:hint="default"/>
      </w:rPr>
    </w:lvl>
    <w:lvl w:ilvl="5" w:tplc="9FC4939A" w:tentative="1">
      <w:start w:val="1"/>
      <w:numFmt w:val="bullet"/>
      <w:lvlText w:val=""/>
      <w:lvlJc w:val="left"/>
      <w:pPr>
        <w:tabs>
          <w:tab w:val="num" w:pos="4320"/>
        </w:tabs>
        <w:ind w:left="4320" w:hanging="360"/>
      </w:pPr>
      <w:rPr>
        <w:rFonts w:ascii="Wingdings" w:hAnsi="Wingdings" w:hint="default"/>
      </w:rPr>
    </w:lvl>
    <w:lvl w:ilvl="6" w:tplc="1DA6AC56" w:tentative="1">
      <w:start w:val="1"/>
      <w:numFmt w:val="bullet"/>
      <w:lvlText w:val=""/>
      <w:lvlJc w:val="left"/>
      <w:pPr>
        <w:tabs>
          <w:tab w:val="num" w:pos="5040"/>
        </w:tabs>
        <w:ind w:left="5040" w:hanging="360"/>
      </w:pPr>
      <w:rPr>
        <w:rFonts w:ascii="Wingdings" w:hAnsi="Wingdings" w:hint="default"/>
      </w:rPr>
    </w:lvl>
    <w:lvl w:ilvl="7" w:tplc="FFAAE85C" w:tentative="1">
      <w:start w:val="1"/>
      <w:numFmt w:val="bullet"/>
      <w:lvlText w:val=""/>
      <w:lvlJc w:val="left"/>
      <w:pPr>
        <w:tabs>
          <w:tab w:val="num" w:pos="5760"/>
        </w:tabs>
        <w:ind w:left="5760" w:hanging="360"/>
      </w:pPr>
      <w:rPr>
        <w:rFonts w:ascii="Wingdings" w:hAnsi="Wingdings" w:hint="default"/>
      </w:rPr>
    </w:lvl>
    <w:lvl w:ilvl="8" w:tplc="986AA89A" w:tentative="1">
      <w:start w:val="1"/>
      <w:numFmt w:val="bullet"/>
      <w:lvlText w:val=""/>
      <w:lvlJc w:val="left"/>
      <w:pPr>
        <w:tabs>
          <w:tab w:val="num" w:pos="6480"/>
        </w:tabs>
        <w:ind w:left="6480" w:hanging="360"/>
      </w:pPr>
      <w:rPr>
        <w:rFonts w:ascii="Wingdings" w:hAnsi="Wingdings" w:hint="default"/>
      </w:rPr>
    </w:lvl>
  </w:abstractNum>
  <w:abstractNum w:abstractNumId="56">
    <w:nsid w:val="7AC2252E"/>
    <w:multiLevelType w:val="hybridMultilevel"/>
    <w:tmpl w:val="160C32DE"/>
    <w:lvl w:ilvl="0" w:tplc="9A72AE3C">
      <w:start w:val="1"/>
      <w:numFmt w:val="russianLower"/>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CC0ED3"/>
    <w:multiLevelType w:val="hybridMultilevel"/>
    <w:tmpl w:val="1FD214A0"/>
    <w:lvl w:ilvl="0" w:tplc="C73CC96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7FFE1836"/>
    <w:multiLevelType w:val="hybridMultilevel"/>
    <w:tmpl w:val="0936AF1A"/>
    <w:lvl w:ilvl="0" w:tplc="EBB6491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29"/>
  </w:num>
  <w:num w:numId="4">
    <w:abstractNumId w:val="32"/>
  </w:num>
  <w:num w:numId="5">
    <w:abstractNumId w:val="20"/>
  </w:num>
  <w:num w:numId="6">
    <w:abstractNumId w:val="46"/>
  </w:num>
  <w:num w:numId="7">
    <w:abstractNumId w:val="44"/>
  </w:num>
  <w:num w:numId="8">
    <w:abstractNumId w:val="6"/>
  </w:num>
  <w:num w:numId="9">
    <w:abstractNumId w:val="5"/>
  </w:num>
  <w:num w:numId="10">
    <w:abstractNumId w:val="1"/>
  </w:num>
  <w:num w:numId="11">
    <w:abstractNumId w:val="26"/>
  </w:num>
  <w:num w:numId="12">
    <w:abstractNumId w:val="42"/>
  </w:num>
  <w:num w:numId="13">
    <w:abstractNumId w:val="57"/>
  </w:num>
  <w:num w:numId="14">
    <w:abstractNumId w:val="2"/>
  </w:num>
  <w:num w:numId="15">
    <w:abstractNumId w:val="41"/>
  </w:num>
  <w:num w:numId="16">
    <w:abstractNumId w:val="54"/>
  </w:num>
  <w:num w:numId="17">
    <w:abstractNumId w:val="18"/>
  </w:num>
  <w:num w:numId="18">
    <w:abstractNumId w:val="24"/>
  </w:num>
  <w:num w:numId="19">
    <w:abstractNumId w:val="50"/>
  </w:num>
  <w:num w:numId="20">
    <w:abstractNumId w:val="10"/>
  </w:num>
  <w:num w:numId="21">
    <w:abstractNumId w:val="39"/>
  </w:num>
  <w:num w:numId="22">
    <w:abstractNumId w:val="25"/>
  </w:num>
  <w:num w:numId="23">
    <w:abstractNumId w:val="51"/>
  </w:num>
  <w:num w:numId="24">
    <w:abstractNumId w:val="40"/>
  </w:num>
  <w:num w:numId="25">
    <w:abstractNumId w:val="55"/>
  </w:num>
  <w:num w:numId="26">
    <w:abstractNumId w:val="34"/>
  </w:num>
  <w:num w:numId="27">
    <w:abstractNumId w:val="3"/>
  </w:num>
  <w:num w:numId="28">
    <w:abstractNumId w:val="52"/>
  </w:num>
  <w:num w:numId="29">
    <w:abstractNumId w:val="45"/>
  </w:num>
  <w:num w:numId="30">
    <w:abstractNumId w:val="37"/>
  </w:num>
  <w:num w:numId="31">
    <w:abstractNumId w:val="12"/>
  </w:num>
  <w:num w:numId="32">
    <w:abstractNumId w:val="49"/>
  </w:num>
  <w:num w:numId="33">
    <w:abstractNumId w:val="0"/>
  </w:num>
  <w:num w:numId="34">
    <w:abstractNumId w:val="53"/>
  </w:num>
  <w:num w:numId="35">
    <w:abstractNumId w:val="30"/>
  </w:num>
  <w:num w:numId="36">
    <w:abstractNumId w:val="56"/>
  </w:num>
  <w:num w:numId="37">
    <w:abstractNumId w:val="8"/>
  </w:num>
  <w:num w:numId="38">
    <w:abstractNumId w:val="23"/>
  </w:num>
  <w:num w:numId="39">
    <w:abstractNumId w:val="13"/>
  </w:num>
  <w:num w:numId="40">
    <w:abstractNumId w:val="27"/>
  </w:num>
  <w:num w:numId="41">
    <w:abstractNumId w:val="31"/>
  </w:num>
  <w:num w:numId="42">
    <w:abstractNumId w:val="21"/>
  </w:num>
  <w:num w:numId="43">
    <w:abstractNumId w:val="11"/>
  </w:num>
  <w:num w:numId="44">
    <w:abstractNumId w:val="36"/>
  </w:num>
  <w:num w:numId="45">
    <w:abstractNumId w:val="14"/>
  </w:num>
  <w:num w:numId="46">
    <w:abstractNumId w:val="33"/>
  </w:num>
  <w:num w:numId="47">
    <w:abstractNumId w:val="22"/>
  </w:num>
  <w:num w:numId="48">
    <w:abstractNumId w:val="19"/>
  </w:num>
  <w:num w:numId="49">
    <w:abstractNumId w:val="47"/>
  </w:num>
  <w:num w:numId="50">
    <w:abstractNumId w:val="58"/>
  </w:num>
  <w:num w:numId="51">
    <w:abstractNumId w:val="38"/>
  </w:num>
  <w:num w:numId="52">
    <w:abstractNumId w:val="28"/>
  </w:num>
  <w:num w:numId="53">
    <w:abstractNumId w:val="35"/>
  </w:num>
  <w:num w:numId="54">
    <w:abstractNumId w:val="16"/>
  </w:num>
  <w:num w:numId="55">
    <w:abstractNumId w:val="48"/>
  </w:num>
  <w:num w:numId="56">
    <w:abstractNumId w:val="17"/>
  </w:num>
  <w:num w:numId="57">
    <w:abstractNumId w:val="7"/>
  </w:num>
  <w:num w:numId="58">
    <w:abstractNumId w:val="4"/>
  </w:num>
  <w:num w:numId="59">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53"/>
    <w:rsid w:val="000103FD"/>
    <w:rsid w:val="00077F8E"/>
    <w:rsid w:val="00085DCF"/>
    <w:rsid w:val="000D4ABB"/>
    <w:rsid w:val="000E2473"/>
    <w:rsid w:val="000F6685"/>
    <w:rsid w:val="00162A87"/>
    <w:rsid w:val="00172953"/>
    <w:rsid w:val="00187F9F"/>
    <w:rsid w:val="001B78A4"/>
    <w:rsid w:val="001D33C7"/>
    <w:rsid w:val="002135EA"/>
    <w:rsid w:val="0022063F"/>
    <w:rsid w:val="00224708"/>
    <w:rsid w:val="00234554"/>
    <w:rsid w:val="002363C7"/>
    <w:rsid w:val="00255BBE"/>
    <w:rsid w:val="00263A25"/>
    <w:rsid w:val="00266422"/>
    <w:rsid w:val="00283408"/>
    <w:rsid w:val="002C1341"/>
    <w:rsid w:val="002E7D29"/>
    <w:rsid w:val="003741D9"/>
    <w:rsid w:val="00376329"/>
    <w:rsid w:val="00386787"/>
    <w:rsid w:val="00390FB6"/>
    <w:rsid w:val="003F2EB5"/>
    <w:rsid w:val="00414370"/>
    <w:rsid w:val="00441A18"/>
    <w:rsid w:val="005142CF"/>
    <w:rsid w:val="00544768"/>
    <w:rsid w:val="005B2BCD"/>
    <w:rsid w:val="005B4F2A"/>
    <w:rsid w:val="005B510E"/>
    <w:rsid w:val="005C0815"/>
    <w:rsid w:val="005D150C"/>
    <w:rsid w:val="005F4A11"/>
    <w:rsid w:val="00625798"/>
    <w:rsid w:val="00635B1C"/>
    <w:rsid w:val="00644BD5"/>
    <w:rsid w:val="0064611B"/>
    <w:rsid w:val="00675BFE"/>
    <w:rsid w:val="006A0ED6"/>
    <w:rsid w:val="006A33E6"/>
    <w:rsid w:val="006B7875"/>
    <w:rsid w:val="006D4B84"/>
    <w:rsid w:val="00707247"/>
    <w:rsid w:val="00712F20"/>
    <w:rsid w:val="00717941"/>
    <w:rsid w:val="0072545F"/>
    <w:rsid w:val="007509A4"/>
    <w:rsid w:val="007908B1"/>
    <w:rsid w:val="00792F36"/>
    <w:rsid w:val="00796C5E"/>
    <w:rsid w:val="007B0BD7"/>
    <w:rsid w:val="007B6553"/>
    <w:rsid w:val="007B6F85"/>
    <w:rsid w:val="007C1C3F"/>
    <w:rsid w:val="007C2775"/>
    <w:rsid w:val="007D05FA"/>
    <w:rsid w:val="007D065B"/>
    <w:rsid w:val="007E52B5"/>
    <w:rsid w:val="007F11C5"/>
    <w:rsid w:val="00811256"/>
    <w:rsid w:val="00811677"/>
    <w:rsid w:val="00875683"/>
    <w:rsid w:val="00882040"/>
    <w:rsid w:val="0089246C"/>
    <w:rsid w:val="008C6933"/>
    <w:rsid w:val="008D7EAC"/>
    <w:rsid w:val="008E5018"/>
    <w:rsid w:val="008F5C48"/>
    <w:rsid w:val="009159A1"/>
    <w:rsid w:val="00917F63"/>
    <w:rsid w:val="00942A7B"/>
    <w:rsid w:val="0097209C"/>
    <w:rsid w:val="009A6453"/>
    <w:rsid w:val="009A7216"/>
    <w:rsid w:val="009B2F24"/>
    <w:rsid w:val="009B6C4D"/>
    <w:rsid w:val="009D7B8F"/>
    <w:rsid w:val="009E18E8"/>
    <w:rsid w:val="00A02C43"/>
    <w:rsid w:val="00A105E4"/>
    <w:rsid w:val="00A314D1"/>
    <w:rsid w:val="00A36D66"/>
    <w:rsid w:val="00A4661C"/>
    <w:rsid w:val="00A7236A"/>
    <w:rsid w:val="00A86D4C"/>
    <w:rsid w:val="00A86DC8"/>
    <w:rsid w:val="00B310C6"/>
    <w:rsid w:val="00B41C40"/>
    <w:rsid w:val="00B4783F"/>
    <w:rsid w:val="00B91FAB"/>
    <w:rsid w:val="00B9604D"/>
    <w:rsid w:val="00BA14AD"/>
    <w:rsid w:val="00BA654A"/>
    <w:rsid w:val="00BC0536"/>
    <w:rsid w:val="00BD608B"/>
    <w:rsid w:val="00BE23A5"/>
    <w:rsid w:val="00C4053C"/>
    <w:rsid w:val="00C43267"/>
    <w:rsid w:val="00C61491"/>
    <w:rsid w:val="00C70C61"/>
    <w:rsid w:val="00C85F81"/>
    <w:rsid w:val="00CD00D3"/>
    <w:rsid w:val="00D25566"/>
    <w:rsid w:val="00DA50D4"/>
    <w:rsid w:val="00DA51C5"/>
    <w:rsid w:val="00DF3D59"/>
    <w:rsid w:val="00DF6610"/>
    <w:rsid w:val="00E205F2"/>
    <w:rsid w:val="00E240D1"/>
    <w:rsid w:val="00E55B35"/>
    <w:rsid w:val="00E5615F"/>
    <w:rsid w:val="00E62D6E"/>
    <w:rsid w:val="00E8123B"/>
    <w:rsid w:val="00E92789"/>
    <w:rsid w:val="00EA7AC0"/>
    <w:rsid w:val="00EB60C5"/>
    <w:rsid w:val="00ED29DA"/>
    <w:rsid w:val="00ED3823"/>
    <w:rsid w:val="00EE48AB"/>
    <w:rsid w:val="00EF5A13"/>
    <w:rsid w:val="00EF7D66"/>
    <w:rsid w:val="00F0410B"/>
    <w:rsid w:val="00F2320A"/>
    <w:rsid w:val="00F36132"/>
    <w:rsid w:val="00F466DF"/>
    <w:rsid w:val="00FC57E7"/>
    <w:rsid w:val="00FF2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834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83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408"/>
    <w:rPr>
      <w:rFonts w:ascii="Tahoma" w:hAnsi="Tahoma" w:cs="Tahoma"/>
      <w:sz w:val="16"/>
      <w:szCs w:val="16"/>
    </w:rPr>
  </w:style>
  <w:style w:type="paragraph" w:styleId="a7">
    <w:name w:val="List Paragraph"/>
    <w:basedOn w:val="a"/>
    <w:qFormat/>
    <w:rsid w:val="00187F9F"/>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834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83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408"/>
    <w:rPr>
      <w:rFonts w:ascii="Tahoma" w:hAnsi="Tahoma" w:cs="Tahoma"/>
      <w:sz w:val="16"/>
      <w:szCs w:val="16"/>
    </w:rPr>
  </w:style>
  <w:style w:type="paragraph" w:styleId="a7">
    <w:name w:val="List Paragraph"/>
    <w:basedOn w:val="a"/>
    <w:qFormat/>
    <w:rsid w:val="00187F9F"/>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B868-B64B-4817-AECA-D53D2B3B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Соболевський Руслан Вадимович</dc:creator>
  <cp:lastModifiedBy>Пользователь Windows</cp:lastModifiedBy>
  <cp:revision>10</cp:revision>
  <dcterms:created xsi:type="dcterms:W3CDTF">2020-04-16T19:49:00Z</dcterms:created>
  <dcterms:modified xsi:type="dcterms:W3CDTF">2021-10-19T11:37:00Z</dcterms:modified>
</cp:coreProperties>
</file>