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DE12A" w14:textId="21B2D2F0" w:rsidR="007441B4" w:rsidRPr="000E66AE" w:rsidRDefault="001B179F" w:rsidP="000E66AE">
      <w:pPr>
        <w:pStyle w:val="1"/>
        <w:spacing w:line="480" w:lineRule="auto"/>
        <w:rPr>
          <w:b w:val="0"/>
          <w:bCs/>
          <w:sz w:val="28"/>
          <w:szCs w:val="28"/>
        </w:rPr>
      </w:pPr>
      <w:r w:rsidRPr="000E66AE">
        <w:rPr>
          <w:b w:val="0"/>
          <w:bCs/>
          <w:sz w:val="28"/>
          <w:szCs w:val="28"/>
        </w:rPr>
        <w:t>1</w:t>
      </w:r>
      <w:r w:rsidR="007441B4" w:rsidRPr="000E66AE">
        <w:rPr>
          <w:b w:val="0"/>
          <w:bCs/>
          <w:sz w:val="28"/>
          <w:szCs w:val="28"/>
        </w:rPr>
        <w:t>.1</w:t>
      </w:r>
      <w:r w:rsidR="000E66AE" w:rsidRPr="000E66AE">
        <w:rPr>
          <w:b w:val="0"/>
          <w:bCs/>
          <w:sz w:val="28"/>
          <w:szCs w:val="28"/>
        </w:rPr>
        <w:t>2</w:t>
      </w:r>
      <w:r w:rsidR="007441B4" w:rsidRPr="000E66AE">
        <w:rPr>
          <w:b w:val="0"/>
          <w:bCs/>
          <w:sz w:val="28"/>
          <w:szCs w:val="28"/>
        </w:rPr>
        <w:t xml:space="preserve">.21 </w:t>
      </w:r>
      <w:proofErr w:type="spellStart"/>
      <w:r w:rsidR="007441B4" w:rsidRPr="000E66AE">
        <w:rPr>
          <w:b w:val="0"/>
          <w:bCs/>
          <w:sz w:val="28"/>
          <w:szCs w:val="28"/>
        </w:rPr>
        <w:t>Ауд</w:t>
      </w:r>
      <w:proofErr w:type="spellEnd"/>
      <w:r w:rsidR="007441B4" w:rsidRPr="000E66AE">
        <w:rPr>
          <w:b w:val="0"/>
          <w:bCs/>
          <w:sz w:val="28"/>
          <w:szCs w:val="28"/>
        </w:rPr>
        <w:t xml:space="preserve"> </w:t>
      </w:r>
      <w:r w:rsidR="00CD2134" w:rsidRPr="000E66AE">
        <w:rPr>
          <w:b w:val="0"/>
          <w:bCs/>
          <w:sz w:val="28"/>
          <w:szCs w:val="28"/>
        </w:rPr>
        <w:t>8</w:t>
      </w:r>
      <w:r w:rsidR="007441B4" w:rsidRPr="000E66AE">
        <w:rPr>
          <w:b w:val="0"/>
          <w:bCs/>
          <w:sz w:val="28"/>
          <w:szCs w:val="28"/>
        </w:rPr>
        <w:t xml:space="preserve"> АТ-30, АТ-31 ТЗА 1</w:t>
      </w:r>
      <w:r w:rsidRPr="000E66AE">
        <w:rPr>
          <w:b w:val="0"/>
          <w:bCs/>
          <w:sz w:val="28"/>
          <w:szCs w:val="28"/>
        </w:rPr>
        <w:t>6</w:t>
      </w:r>
      <w:r w:rsidR="007441B4" w:rsidRPr="000E66AE">
        <w:rPr>
          <w:b w:val="0"/>
          <w:bCs/>
          <w:sz w:val="28"/>
          <w:szCs w:val="28"/>
        </w:rPr>
        <w:t>:</w:t>
      </w:r>
      <w:r w:rsidRPr="000E66AE">
        <w:rPr>
          <w:b w:val="0"/>
          <w:bCs/>
          <w:sz w:val="28"/>
          <w:szCs w:val="28"/>
        </w:rPr>
        <w:t>30</w:t>
      </w:r>
      <w:r w:rsidR="007441B4" w:rsidRPr="000E66AE">
        <w:rPr>
          <w:b w:val="0"/>
          <w:bCs/>
          <w:sz w:val="28"/>
          <w:szCs w:val="28"/>
        </w:rPr>
        <w:t>-1</w:t>
      </w:r>
      <w:r w:rsidRPr="000E66AE">
        <w:rPr>
          <w:b w:val="0"/>
          <w:bCs/>
          <w:sz w:val="28"/>
          <w:szCs w:val="28"/>
        </w:rPr>
        <w:t>7</w:t>
      </w:r>
      <w:r w:rsidR="007441B4" w:rsidRPr="000E66AE">
        <w:rPr>
          <w:b w:val="0"/>
          <w:bCs/>
          <w:sz w:val="28"/>
          <w:szCs w:val="28"/>
        </w:rPr>
        <w:t>:</w:t>
      </w:r>
      <w:r w:rsidRPr="000E66AE">
        <w:rPr>
          <w:b w:val="0"/>
          <w:bCs/>
          <w:sz w:val="28"/>
          <w:szCs w:val="28"/>
        </w:rPr>
        <w:t>5</w:t>
      </w:r>
      <w:r w:rsidR="007441B4" w:rsidRPr="000E66AE">
        <w:rPr>
          <w:b w:val="0"/>
          <w:bCs/>
          <w:sz w:val="28"/>
          <w:szCs w:val="28"/>
        </w:rPr>
        <w:t>0</w:t>
      </w:r>
    </w:p>
    <w:p w14:paraId="645318B4" w14:textId="5F14805D" w:rsidR="000E66AE" w:rsidRPr="000E66AE" w:rsidRDefault="000E66AE" w:rsidP="000E66AE">
      <w:pPr>
        <w:spacing w:line="480" w:lineRule="auto"/>
        <w:jc w:val="center"/>
        <w:rPr>
          <w:b/>
          <w:bCs/>
          <w:sz w:val="28"/>
          <w:szCs w:val="28"/>
          <w:lang w:val="uk-UA"/>
        </w:rPr>
      </w:pPr>
      <w:r w:rsidRPr="000E66AE">
        <w:rPr>
          <w:b/>
          <w:bCs/>
          <w:sz w:val="28"/>
          <w:szCs w:val="28"/>
          <w:lang w:val="uk-UA"/>
        </w:rPr>
        <w:t>Лекція 26</w:t>
      </w:r>
    </w:p>
    <w:p w14:paraId="68BB1DC2" w14:textId="4E1B9842" w:rsidR="000E66AE" w:rsidRPr="00AA3F73" w:rsidRDefault="00AA3F73" w:rsidP="00AA3F73">
      <w:pPr>
        <w:spacing w:line="480" w:lineRule="auto"/>
        <w:jc w:val="center"/>
        <w:rPr>
          <w:b/>
          <w:bCs/>
          <w:sz w:val="28"/>
          <w:szCs w:val="28"/>
          <w:lang w:val="uk-UA"/>
        </w:rPr>
      </w:pPr>
      <w:r w:rsidRPr="00AA3F73">
        <w:rPr>
          <w:b/>
          <w:bCs/>
          <w:sz w:val="28"/>
          <w:szCs w:val="28"/>
          <w:lang w:val="uk-UA"/>
        </w:rPr>
        <w:t>Магнітоелектричний гальванометр (продовження)</w:t>
      </w:r>
    </w:p>
    <w:p w14:paraId="4CF9C2E5" w14:textId="77777777" w:rsidR="000E66AE" w:rsidRPr="000E66AE" w:rsidRDefault="000E66AE" w:rsidP="000E66AE">
      <w:pPr>
        <w:spacing w:line="48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0E66AE">
        <w:rPr>
          <w:snapToGrid w:val="0"/>
          <w:sz w:val="28"/>
          <w:szCs w:val="28"/>
          <w:lang w:val="uk-UA"/>
        </w:rPr>
        <w:t xml:space="preserve">Протидіючий момент волосинок </w:t>
      </w:r>
    </w:p>
    <w:p w14:paraId="24B698F8" w14:textId="77777777" w:rsidR="000E66AE" w:rsidRPr="000E66AE" w:rsidRDefault="000E66AE" w:rsidP="000E66AE">
      <w:pPr>
        <w:spacing w:line="480" w:lineRule="auto"/>
        <w:jc w:val="center"/>
        <w:rPr>
          <w:snapToGrid w:val="0"/>
          <w:sz w:val="28"/>
          <w:szCs w:val="28"/>
          <w:lang w:val="en-US"/>
        </w:rPr>
      </w:pPr>
      <w:r w:rsidRPr="000E66AE">
        <w:rPr>
          <w:snapToGrid w:val="0"/>
          <w:position w:val="-14"/>
          <w:sz w:val="28"/>
          <w:szCs w:val="28"/>
          <w:lang w:val="en-US"/>
        </w:rPr>
        <w:object w:dxaOrig="1020" w:dyaOrig="360" w14:anchorId="07B52F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8pt" o:ole="">
            <v:imagedata r:id="rId5" o:title=""/>
          </v:shape>
          <o:OLEObject Type="Embed" ProgID="Equation.3" ShapeID="_x0000_i1025" DrawAspect="Content" ObjectID="_1699471239" r:id="rId6"/>
        </w:object>
      </w:r>
    </w:p>
    <w:p w14:paraId="6B8FD397" w14:textId="77777777" w:rsidR="000E66AE" w:rsidRDefault="000E66AE" w:rsidP="000E66AE">
      <w:pPr>
        <w:spacing w:line="480" w:lineRule="auto"/>
        <w:jc w:val="both"/>
        <w:rPr>
          <w:snapToGrid w:val="0"/>
          <w:sz w:val="28"/>
          <w:szCs w:val="28"/>
          <w:lang w:val="uk-UA"/>
        </w:rPr>
      </w:pPr>
    </w:p>
    <w:p w14:paraId="4EDB1766" w14:textId="4F863AEF" w:rsidR="000E66AE" w:rsidRPr="000E66AE" w:rsidRDefault="000E66AE" w:rsidP="000E66AE">
      <w:pPr>
        <w:spacing w:line="480" w:lineRule="auto"/>
        <w:jc w:val="both"/>
        <w:rPr>
          <w:snapToGrid w:val="0"/>
          <w:sz w:val="28"/>
          <w:szCs w:val="28"/>
          <w:lang w:val="uk-UA"/>
        </w:rPr>
      </w:pPr>
      <w:r w:rsidRPr="000E66AE">
        <w:rPr>
          <w:snapToGrid w:val="0"/>
          <w:sz w:val="28"/>
          <w:szCs w:val="28"/>
          <w:lang w:val="uk-UA"/>
        </w:rPr>
        <w:t xml:space="preserve">де </w:t>
      </w:r>
      <w:r w:rsidRPr="000E66AE">
        <w:rPr>
          <w:i/>
          <w:snapToGrid w:val="0"/>
          <w:sz w:val="28"/>
          <w:szCs w:val="28"/>
          <w:lang w:val="uk-UA"/>
        </w:rPr>
        <w:t>k –</w:t>
      </w:r>
      <w:r w:rsidRPr="000E66AE">
        <w:rPr>
          <w:snapToGrid w:val="0"/>
          <w:sz w:val="28"/>
          <w:szCs w:val="28"/>
          <w:lang w:val="uk-UA"/>
        </w:rPr>
        <w:t xml:space="preserve"> сумарна жорсткість пружин, Г</w:t>
      </w:r>
      <w:r w:rsidRPr="000E66AE">
        <w:rPr>
          <w:snapToGrid w:val="0"/>
          <w:sz w:val="28"/>
          <w:szCs w:val="28"/>
          <w:lang w:val="uk-UA"/>
        </w:rPr>
        <w:sym w:font="Symbol" w:char="F0D7"/>
      </w:r>
      <w:r w:rsidRPr="000E66AE">
        <w:rPr>
          <w:snapToGrid w:val="0"/>
          <w:sz w:val="28"/>
          <w:szCs w:val="28"/>
          <w:lang w:val="uk-UA"/>
        </w:rPr>
        <w:t>см/рад [Н</w:t>
      </w:r>
      <w:r w:rsidRPr="000E66AE">
        <w:rPr>
          <w:snapToGrid w:val="0"/>
          <w:sz w:val="28"/>
          <w:szCs w:val="28"/>
          <w:lang w:val="uk-UA"/>
        </w:rPr>
        <w:sym w:font="Symbol" w:char="F0D7"/>
      </w:r>
      <w:r w:rsidRPr="000E66AE">
        <w:rPr>
          <w:snapToGrid w:val="0"/>
          <w:sz w:val="28"/>
          <w:szCs w:val="28"/>
          <w:lang w:val="uk-UA"/>
        </w:rPr>
        <w:t xml:space="preserve">м/рад]; </w:t>
      </w:r>
      <w:r w:rsidRPr="000E66AE">
        <w:rPr>
          <w:i/>
          <w:snapToGrid w:val="0"/>
          <w:sz w:val="28"/>
          <w:szCs w:val="28"/>
          <w:lang w:val="uk-UA"/>
        </w:rPr>
        <w:sym w:font="Symbol" w:char="F061"/>
      </w:r>
      <w:r w:rsidRPr="000E66AE">
        <w:rPr>
          <w:i/>
          <w:snapToGrid w:val="0"/>
          <w:sz w:val="28"/>
          <w:szCs w:val="28"/>
          <w:lang w:val="uk-UA"/>
        </w:rPr>
        <w:t xml:space="preserve"> –</w:t>
      </w:r>
      <w:r w:rsidRPr="000E66AE">
        <w:rPr>
          <w:snapToGrid w:val="0"/>
          <w:sz w:val="28"/>
          <w:szCs w:val="28"/>
          <w:lang w:val="uk-UA"/>
        </w:rPr>
        <w:t xml:space="preserve"> кут повороту рухомої системи, який визначається з умови рівності обертаючого і протидіючого моментів </w:t>
      </w:r>
      <w:r w:rsidRPr="000E66AE">
        <w:rPr>
          <w:i/>
          <w:snapToGrid w:val="0"/>
          <w:sz w:val="28"/>
          <w:szCs w:val="28"/>
          <w:lang w:val="uk-UA"/>
        </w:rPr>
        <w:t>М</w:t>
      </w:r>
      <w:r w:rsidRPr="000E66AE">
        <w:rPr>
          <w:snapToGrid w:val="0"/>
          <w:sz w:val="28"/>
          <w:szCs w:val="28"/>
          <w:lang w:val="uk-UA"/>
        </w:rPr>
        <w:t>=</w:t>
      </w:r>
      <w:proofErr w:type="spellStart"/>
      <w:r w:rsidRPr="000E66AE">
        <w:rPr>
          <w:i/>
          <w:snapToGrid w:val="0"/>
          <w:sz w:val="28"/>
          <w:szCs w:val="28"/>
          <w:lang w:val="uk-UA"/>
        </w:rPr>
        <w:t>М</w:t>
      </w:r>
      <w:r w:rsidRPr="000E66AE">
        <w:rPr>
          <w:snapToGrid w:val="0"/>
          <w:sz w:val="28"/>
          <w:szCs w:val="28"/>
          <w:vertAlign w:val="subscript"/>
          <w:lang w:val="uk-UA"/>
        </w:rPr>
        <w:t>пр</w:t>
      </w:r>
      <w:proofErr w:type="spellEnd"/>
      <w:r w:rsidRPr="000E66AE">
        <w:rPr>
          <w:snapToGrid w:val="0"/>
          <w:sz w:val="28"/>
          <w:szCs w:val="28"/>
          <w:lang w:val="uk-UA"/>
        </w:rPr>
        <w:t>, рад:</w:t>
      </w:r>
    </w:p>
    <w:tbl>
      <w:tblPr>
        <w:tblW w:w="0" w:type="auto"/>
        <w:tblInd w:w="68" w:type="dxa"/>
        <w:tblLook w:val="0000" w:firstRow="0" w:lastRow="0" w:firstColumn="0" w:lastColumn="0" w:noHBand="0" w:noVBand="0"/>
      </w:tblPr>
      <w:tblGrid>
        <w:gridCol w:w="5585"/>
        <w:gridCol w:w="895"/>
      </w:tblGrid>
      <w:tr w:rsidR="000E66AE" w:rsidRPr="000E66AE" w14:paraId="4B083C84" w14:textId="77777777" w:rsidTr="001812CC">
        <w:trPr>
          <w:trHeight w:val="637"/>
        </w:trPr>
        <w:tc>
          <w:tcPr>
            <w:tcW w:w="5585" w:type="dxa"/>
            <w:vAlign w:val="center"/>
          </w:tcPr>
          <w:p w14:paraId="461D7726" w14:textId="77777777" w:rsidR="000E66AE" w:rsidRPr="000E66AE" w:rsidRDefault="000E66AE" w:rsidP="000E66AE">
            <w:pPr>
              <w:spacing w:line="480" w:lineRule="auto"/>
              <w:ind w:left="40" w:firstLine="284"/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0E66AE">
              <w:rPr>
                <w:snapToGrid w:val="0"/>
                <w:position w:val="-22"/>
                <w:sz w:val="28"/>
                <w:szCs w:val="28"/>
                <w:lang w:val="en-US"/>
              </w:rPr>
              <w:object w:dxaOrig="1900" w:dyaOrig="580" w14:anchorId="27850463">
                <v:shape id="_x0000_i1026" type="#_x0000_t75" style="width:95.25pt;height:29.25pt" o:ole="">
                  <v:imagedata r:id="rId7" o:title=""/>
                </v:shape>
                <o:OLEObject Type="Embed" ProgID="Equation.3" ShapeID="_x0000_i1026" DrawAspect="Content" ObjectID="_1699471240" r:id="rId8"/>
              </w:object>
            </w:r>
          </w:p>
        </w:tc>
        <w:tc>
          <w:tcPr>
            <w:tcW w:w="895" w:type="dxa"/>
            <w:vAlign w:val="center"/>
          </w:tcPr>
          <w:p w14:paraId="7370D780" w14:textId="77777777" w:rsidR="000E66AE" w:rsidRPr="000E66AE" w:rsidRDefault="000E66AE" w:rsidP="000E66AE">
            <w:pPr>
              <w:spacing w:line="480" w:lineRule="auto"/>
              <w:jc w:val="center"/>
              <w:rPr>
                <w:snapToGrid w:val="0"/>
                <w:sz w:val="28"/>
                <w:szCs w:val="28"/>
              </w:rPr>
            </w:pPr>
            <w:r w:rsidRPr="000E66AE">
              <w:rPr>
                <w:snapToGrid w:val="0"/>
                <w:sz w:val="28"/>
                <w:szCs w:val="28"/>
              </w:rPr>
              <w:t>(10.2)</w:t>
            </w:r>
          </w:p>
        </w:tc>
      </w:tr>
    </w:tbl>
    <w:p w14:paraId="160666E7" w14:textId="77777777" w:rsidR="000E66AE" w:rsidRPr="000E66AE" w:rsidRDefault="000E66AE" w:rsidP="000E66AE">
      <w:pPr>
        <w:spacing w:line="48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0E66AE">
        <w:rPr>
          <w:snapToGrid w:val="0"/>
          <w:sz w:val="28"/>
          <w:szCs w:val="28"/>
          <w:lang w:val="uk-UA"/>
        </w:rPr>
        <w:t>В одиницях СІ, рад,</w:t>
      </w:r>
    </w:p>
    <w:p w14:paraId="0EA66252" w14:textId="77777777" w:rsidR="000E66AE" w:rsidRPr="000E66AE" w:rsidRDefault="000E66AE" w:rsidP="000E66AE">
      <w:pPr>
        <w:spacing w:line="480" w:lineRule="auto"/>
        <w:jc w:val="center"/>
        <w:rPr>
          <w:snapToGrid w:val="0"/>
          <w:sz w:val="28"/>
          <w:szCs w:val="28"/>
          <w:lang w:val="en-US"/>
        </w:rPr>
      </w:pPr>
      <w:r w:rsidRPr="000E66AE">
        <w:rPr>
          <w:snapToGrid w:val="0"/>
          <w:position w:val="-22"/>
          <w:sz w:val="28"/>
          <w:szCs w:val="28"/>
          <w:lang w:val="en-US"/>
        </w:rPr>
        <w:object w:dxaOrig="999" w:dyaOrig="580" w14:anchorId="35061724">
          <v:shape id="_x0000_i1027" type="#_x0000_t75" style="width:50.25pt;height:29.25pt" o:ole="">
            <v:imagedata r:id="rId9" o:title=""/>
          </v:shape>
          <o:OLEObject Type="Embed" ProgID="Equation.3" ShapeID="_x0000_i1027" DrawAspect="Content" ObjectID="_1699471241" r:id="rId10"/>
        </w:object>
      </w:r>
    </w:p>
    <w:p w14:paraId="20169252" w14:textId="77777777" w:rsidR="000E66AE" w:rsidRPr="000E66AE" w:rsidRDefault="000E66AE" w:rsidP="000E66AE">
      <w:pPr>
        <w:spacing w:line="480" w:lineRule="auto"/>
        <w:jc w:val="center"/>
        <w:rPr>
          <w:snapToGrid w:val="0"/>
          <w:sz w:val="28"/>
          <w:szCs w:val="28"/>
          <w:lang w:val="uk-UA"/>
        </w:rPr>
      </w:pPr>
      <w:r w:rsidRPr="000E66AE">
        <w:rPr>
          <w:sz w:val="28"/>
          <w:szCs w:val="28"/>
        </w:rPr>
        <w:object w:dxaOrig="10211" w:dyaOrig="14863" w14:anchorId="45B29D5D">
          <v:shape id="_x0000_i1028" type="#_x0000_t75" style="width:195.75pt;height:285pt" o:ole="">
            <v:imagedata r:id="rId11" o:title=""/>
          </v:shape>
          <o:OLEObject Type="Embed" ProgID="Visio.Drawing.11" ShapeID="_x0000_i1028" DrawAspect="Content" ObjectID="_1699471242" r:id="rId12"/>
        </w:object>
      </w:r>
    </w:p>
    <w:p w14:paraId="1CF825EA" w14:textId="77777777" w:rsidR="000E66AE" w:rsidRPr="000E66AE" w:rsidRDefault="000E66AE" w:rsidP="000E66AE">
      <w:pPr>
        <w:pStyle w:val="ris"/>
        <w:spacing w:line="480" w:lineRule="auto"/>
        <w:rPr>
          <w:sz w:val="28"/>
          <w:szCs w:val="28"/>
        </w:rPr>
      </w:pPr>
      <w:r w:rsidRPr="000E66AE">
        <w:rPr>
          <w:sz w:val="28"/>
          <w:szCs w:val="28"/>
        </w:rPr>
        <w:lastRenderedPageBreak/>
        <w:t>Рис. 10.2. Рухома рамка в радіальному магнітному полі</w:t>
      </w:r>
    </w:p>
    <w:p w14:paraId="76D3387A" w14:textId="77777777" w:rsidR="000E66AE" w:rsidRPr="000E66AE" w:rsidRDefault="000E66AE" w:rsidP="000E66AE">
      <w:pPr>
        <w:pStyle w:val="a3"/>
        <w:spacing w:line="480" w:lineRule="auto"/>
        <w:rPr>
          <w:sz w:val="28"/>
          <w:szCs w:val="28"/>
        </w:rPr>
      </w:pPr>
      <w:r w:rsidRPr="000E66AE">
        <w:rPr>
          <w:sz w:val="28"/>
          <w:szCs w:val="28"/>
        </w:rPr>
        <w:t xml:space="preserve">На рис. 10.3 показано схему МЕ, що застосовується в одній з конструкцій вольтамперметра. Магніт 2 циліндричної форми має поздовжній виріз по всій довжині циліндра, закріпленого алюмінієвою обоймою 3 на залізному магнітопроводі 1 Г-подібної форми. До магніту з боку осердя 6 приклеєно залізну пластинку – полюсний наконечник 4, профілюючи який, змінюють активну довжину рамки таким чином, щоб забезпечити рівномірний характер шкали. Рамку 5 встановлено з одного боку від осі обертання 8. Сторона рамки, розміщена поблизу осі, не бере участі в створенні обертаючого моменту. Нижня сторона рамки обертається в повітряному зазорі і, </w:t>
      </w:r>
      <w:proofErr w:type="spellStart"/>
      <w:r w:rsidRPr="000E66AE">
        <w:rPr>
          <w:sz w:val="28"/>
          <w:szCs w:val="28"/>
        </w:rPr>
        <w:t>взаємодіючи</w:t>
      </w:r>
      <w:proofErr w:type="spellEnd"/>
      <w:r w:rsidRPr="000E66AE">
        <w:rPr>
          <w:sz w:val="28"/>
          <w:szCs w:val="28"/>
        </w:rPr>
        <w:t xml:space="preserve"> з полем постійного магніту, створює обертаючий момент. Інші сторони рамки працюють на потоках розсіювання.</w:t>
      </w:r>
    </w:p>
    <w:p w14:paraId="202AA28C" w14:textId="22128813" w:rsidR="000E66AE" w:rsidRPr="000E66AE" w:rsidRDefault="000E66AE" w:rsidP="000E66AE">
      <w:pPr>
        <w:spacing w:line="480" w:lineRule="auto"/>
        <w:jc w:val="center"/>
        <w:rPr>
          <w:snapToGrid w:val="0"/>
          <w:sz w:val="28"/>
          <w:szCs w:val="28"/>
          <w:lang w:val="uk-UA"/>
        </w:rPr>
      </w:pPr>
      <w:r w:rsidRPr="000E66AE">
        <w:rPr>
          <w:noProof/>
          <w:snapToGrid w:val="0"/>
          <w:sz w:val="28"/>
          <w:szCs w:val="28"/>
          <w:lang w:val="uk-UA"/>
        </w:rPr>
        <w:drawing>
          <wp:inline distT="0" distB="0" distL="0" distR="0" wp14:anchorId="704BD817" wp14:editId="1D74BA0F">
            <wp:extent cx="3095625" cy="2886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AA303" w14:textId="77777777" w:rsidR="000E66AE" w:rsidRPr="000E66AE" w:rsidRDefault="000E66AE" w:rsidP="000E66AE">
      <w:pPr>
        <w:pStyle w:val="ris"/>
        <w:spacing w:line="480" w:lineRule="auto"/>
        <w:rPr>
          <w:sz w:val="28"/>
          <w:szCs w:val="28"/>
        </w:rPr>
      </w:pPr>
      <w:r w:rsidRPr="000E66AE">
        <w:rPr>
          <w:sz w:val="28"/>
          <w:szCs w:val="28"/>
        </w:rPr>
        <w:t xml:space="preserve">Рис. 10.3. Схема магнітоелектричного перетворювача з </w:t>
      </w:r>
      <w:r w:rsidRPr="000E66AE">
        <w:rPr>
          <w:sz w:val="28"/>
          <w:szCs w:val="28"/>
        </w:rPr>
        <w:br/>
        <w:t>розміщенням рухомої рамки з одного боку</w:t>
      </w:r>
    </w:p>
    <w:p w14:paraId="133C6EE1" w14:textId="77777777" w:rsidR="000E66AE" w:rsidRPr="000E66AE" w:rsidRDefault="000E66AE" w:rsidP="000E66AE">
      <w:pPr>
        <w:spacing w:line="480" w:lineRule="auto"/>
        <w:ind w:firstLine="284"/>
        <w:jc w:val="both"/>
        <w:rPr>
          <w:i/>
          <w:snapToGrid w:val="0"/>
          <w:sz w:val="28"/>
          <w:szCs w:val="28"/>
          <w:lang w:val="uk-UA"/>
        </w:rPr>
      </w:pPr>
      <w:r w:rsidRPr="000E66AE">
        <w:rPr>
          <w:snapToGrid w:val="0"/>
          <w:sz w:val="28"/>
          <w:szCs w:val="28"/>
          <w:lang w:val="uk-UA"/>
        </w:rPr>
        <w:lastRenderedPageBreak/>
        <w:t xml:space="preserve">За наявності верхньої накладки спеціальної форми (рис. 10.4) в повітряному зазорі переміщуються три сторони рамки, що дає змогу дістати дещо більший обертаючий момент. Розмах шкали в такому приладі досягає 240°, що підвищує точність відліку. В тому разі, коли активними є одна вертикальна сторона рамки, віддалена на відстань </w:t>
      </w:r>
      <w:r w:rsidRPr="000E66AE">
        <w:rPr>
          <w:i/>
          <w:snapToGrid w:val="0"/>
          <w:sz w:val="28"/>
          <w:szCs w:val="28"/>
          <w:lang w:val="uk-UA"/>
        </w:rPr>
        <w:t>R</w:t>
      </w:r>
      <w:r w:rsidRPr="000E66AE">
        <w:rPr>
          <w:snapToGrid w:val="0"/>
          <w:sz w:val="28"/>
          <w:szCs w:val="28"/>
          <w:lang w:val="uk-UA"/>
        </w:rPr>
        <w:t xml:space="preserve"> від осі обертання, та дві горизонтальні сторони, то в (10.1) замість величини </w:t>
      </w:r>
      <w:r w:rsidRPr="000E66AE">
        <w:rPr>
          <w:i/>
          <w:snapToGrid w:val="0"/>
          <w:sz w:val="28"/>
          <w:szCs w:val="28"/>
          <w:lang w:val="uk-UA"/>
        </w:rPr>
        <w:t>b</w:t>
      </w:r>
      <w:r w:rsidRPr="000E66AE">
        <w:rPr>
          <w:i/>
          <w:snapToGrid w:val="0"/>
          <w:sz w:val="28"/>
          <w:szCs w:val="28"/>
          <w:lang w:val="uk-UA"/>
        </w:rPr>
        <w:sym w:font="Symbol" w:char="F0D7"/>
      </w:r>
      <w:r w:rsidRPr="000E66AE">
        <w:rPr>
          <w:i/>
          <w:snapToGrid w:val="0"/>
          <w:sz w:val="28"/>
          <w:szCs w:val="28"/>
          <w:lang w:val="uk-UA"/>
        </w:rPr>
        <w:t xml:space="preserve">l </w:t>
      </w:r>
      <w:r w:rsidRPr="000E66AE">
        <w:rPr>
          <w:snapToGrid w:val="0"/>
          <w:sz w:val="28"/>
          <w:szCs w:val="28"/>
          <w:lang w:val="uk-UA"/>
        </w:rPr>
        <w:t xml:space="preserve">має бути </w:t>
      </w:r>
      <w:r w:rsidRPr="000E66AE">
        <w:rPr>
          <w:i/>
          <w:snapToGrid w:val="0"/>
          <w:sz w:val="28"/>
          <w:szCs w:val="28"/>
          <w:lang w:val="uk-UA"/>
        </w:rPr>
        <w:t>lR</w:t>
      </w:r>
      <w:r w:rsidRPr="000E66AE">
        <w:rPr>
          <w:snapToGrid w:val="0"/>
          <w:sz w:val="28"/>
          <w:szCs w:val="28"/>
          <w:lang w:val="uk-UA"/>
        </w:rPr>
        <w:t>+2</w:t>
      </w:r>
      <w:r w:rsidRPr="000E66AE">
        <w:rPr>
          <w:i/>
          <w:snapToGrid w:val="0"/>
          <w:sz w:val="28"/>
          <w:szCs w:val="28"/>
          <w:lang w:val="uk-UA"/>
        </w:rPr>
        <w:t>l</w:t>
      </w:r>
      <w:r w:rsidRPr="000E66AE">
        <w:rPr>
          <w:snapToGrid w:val="0"/>
          <w:sz w:val="28"/>
          <w:szCs w:val="28"/>
          <w:lang w:val="uk-UA"/>
        </w:rPr>
        <w:t>(</w:t>
      </w:r>
      <w:r w:rsidRPr="000E66AE">
        <w:rPr>
          <w:i/>
          <w:snapToGrid w:val="0"/>
          <w:sz w:val="28"/>
          <w:szCs w:val="28"/>
          <w:lang w:val="uk-UA"/>
        </w:rPr>
        <w:t>R</w:t>
      </w:r>
      <w:r w:rsidRPr="000E66AE">
        <w:rPr>
          <w:snapToGrid w:val="0"/>
          <w:sz w:val="28"/>
          <w:szCs w:val="28"/>
          <w:lang w:val="uk-UA"/>
        </w:rPr>
        <w:t>–</w:t>
      </w:r>
      <w:r w:rsidRPr="000E66AE">
        <w:rPr>
          <w:i/>
          <w:snapToGrid w:val="0"/>
          <w:sz w:val="28"/>
          <w:szCs w:val="28"/>
          <w:lang w:val="uk-UA"/>
        </w:rPr>
        <w:t>l</w:t>
      </w:r>
      <w:r w:rsidRPr="000E66AE">
        <w:rPr>
          <w:snapToGrid w:val="0"/>
          <w:sz w:val="28"/>
          <w:szCs w:val="28"/>
          <w:lang w:val="uk-UA"/>
        </w:rPr>
        <w:t>/2)</w:t>
      </w:r>
      <w:r w:rsidRPr="000E66AE">
        <w:rPr>
          <w:i/>
          <w:snapToGrid w:val="0"/>
          <w:sz w:val="28"/>
          <w:szCs w:val="28"/>
          <w:lang w:val="uk-UA"/>
        </w:rPr>
        <w:t>.</w:t>
      </w:r>
    </w:p>
    <w:p w14:paraId="1076577A" w14:textId="77777777" w:rsidR="000E66AE" w:rsidRPr="000E66AE" w:rsidRDefault="000E66AE" w:rsidP="000E66AE">
      <w:pPr>
        <w:spacing w:line="48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0E66AE">
        <w:rPr>
          <w:snapToGrid w:val="0"/>
          <w:sz w:val="28"/>
          <w:szCs w:val="28"/>
          <w:lang w:val="uk-UA"/>
        </w:rPr>
        <w:t xml:space="preserve">Другий доданок враховує обертаючий момент, який розвиває горизонтальна сторона рамки, коли </w:t>
      </w:r>
      <w:r w:rsidRPr="000E66AE">
        <w:rPr>
          <w:i/>
          <w:snapToGrid w:val="0"/>
          <w:sz w:val="28"/>
          <w:szCs w:val="28"/>
          <w:lang w:val="uk-UA"/>
        </w:rPr>
        <w:t>l</w:t>
      </w:r>
      <w:r w:rsidRPr="000E66AE">
        <w:rPr>
          <w:snapToGrid w:val="0"/>
          <w:sz w:val="28"/>
          <w:szCs w:val="28"/>
          <w:lang w:val="uk-UA"/>
        </w:rPr>
        <w:t xml:space="preserve"> – її активна довжина.</w:t>
      </w:r>
    </w:p>
    <w:p w14:paraId="27069D77" w14:textId="77777777" w:rsidR="000E66AE" w:rsidRPr="000E66AE" w:rsidRDefault="000E66AE" w:rsidP="000E66AE">
      <w:pPr>
        <w:spacing w:line="480" w:lineRule="auto"/>
        <w:ind w:firstLine="284"/>
        <w:jc w:val="both"/>
        <w:rPr>
          <w:snapToGrid w:val="0"/>
          <w:sz w:val="28"/>
          <w:szCs w:val="28"/>
        </w:rPr>
      </w:pPr>
      <w:r w:rsidRPr="000E66AE">
        <w:rPr>
          <w:snapToGrid w:val="0"/>
          <w:sz w:val="28"/>
          <w:szCs w:val="28"/>
          <w:lang w:val="uk-UA"/>
        </w:rPr>
        <w:t>Повний обертаючий момент, що діє по всій активній довжині рамки, дорівнює, Н</w:t>
      </w:r>
      <w:r w:rsidRPr="000E66AE">
        <w:rPr>
          <w:snapToGrid w:val="0"/>
          <w:sz w:val="28"/>
          <w:szCs w:val="28"/>
          <w:lang w:val="uk-UA"/>
        </w:rPr>
        <w:sym w:font="Symbol" w:char="F0D7"/>
      </w:r>
      <w:r w:rsidRPr="000E66AE">
        <w:rPr>
          <w:snapToGrid w:val="0"/>
          <w:sz w:val="28"/>
          <w:szCs w:val="28"/>
          <w:lang w:val="uk-UA"/>
        </w:rPr>
        <w:t>м:</w:t>
      </w:r>
    </w:p>
    <w:tbl>
      <w:tblPr>
        <w:tblW w:w="0" w:type="auto"/>
        <w:tblInd w:w="68" w:type="dxa"/>
        <w:tblLook w:val="0000" w:firstRow="0" w:lastRow="0" w:firstColumn="0" w:lastColumn="0" w:noHBand="0" w:noVBand="0"/>
      </w:tblPr>
      <w:tblGrid>
        <w:gridCol w:w="5585"/>
        <w:gridCol w:w="895"/>
      </w:tblGrid>
      <w:tr w:rsidR="000E66AE" w:rsidRPr="000E66AE" w14:paraId="3EC96FA2" w14:textId="77777777" w:rsidTr="001812CC">
        <w:trPr>
          <w:trHeight w:val="527"/>
        </w:trPr>
        <w:tc>
          <w:tcPr>
            <w:tcW w:w="5585" w:type="dxa"/>
            <w:vAlign w:val="center"/>
          </w:tcPr>
          <w:p w14:paraId="43D3B645" w14:textId="77777777" w:rsidR="000E66AE" w:rsidRPr="000E66AE" w:rsidRDefault="000E66AE" w:rsidP="000E66AE">
            <w:pPr>
              <w:spacing w:line="480" w:lineRule="auto"/>
              <w:ind w:left="40" w:firstLine="284"/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0E66AE">
              <w:rPr>
                <w:snapToGrid w:val="0"/>
                <w:position w:val="-28"/>
                <w:sz w:val="28"/>
                <w:szCs w:val="28"/>
                <w:lang w:val="en-US"/>
              </w:rPr>
              <w:object w:dxaOrig="2420" w:dyaOrig="680" w14:anchorId="28ADEC5C">
                <v:shape id="_x0000_i1029" type="#_x0000_t75" style="width:120.75pt;height:33.75pt" o:ole="">
                  <v:imagedata r:id="rId14" o:title=""/>
                </v:shape>
                <o:OLEObject Type="Embed" ProgID="Equation.3" ShapeID="_x0000_i1029" DrawAspect="Content" ObjectID="_1699471243" r:id="rId15"/>
              </w:object>
            </w:r>
          </w:p>
        </w:tc>
        <w:tc>
          <w:tcPr>
            <w:tcW w:w="895" w:type="dxa"/>
            <w:vAlign w:val="center"/>
          </w:tcPr>
          <w:p w14:paraId="2C045F51" w14:textId="77777777" w:rsidR="000E66AE" w:rsidRPr="000E66AE" w:rsidRDefault="000E66AE" w:rsidP="000E66AE">
            <w:pPr>
              <w:spacing w:line="480" w:lineRule="auto"/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0E66AE">
              <w:rPr>
                <w:snapToGrid w:val="0"/>
                <w:sz w:val="28"/>
                <w:szCs w:val="28"/>
                <w:lang w:val="en-US"/>
              </w:rPr>
              <w:t>(10.3)</w:t>
            </w:r>
          </w:p>
        </w:tc>
      </w:tr>
    </w:tbl>
    <w:p w14:paraId="50CC5F16" w14:textId="77777777" w:rsidR="000E66AE" w:rsidRPr="000E66AE" w:rsidRDefault="000E66AE" w:rsidP="000E66AE">
      <w:pPr>
        <w:pStyle w:val="a3"/>
        <w:spacing w:line="480" w:lineRule="auto"/>
        <w:rPr>
          <w:sz w:val="28"/>
          <w:szCs w:val="28"/>
        </w:rPr>
      </w:pPr>
      <w:r w:rsidRPr="000E66AE">
        <w:rPr>
          <w:sz w:val="28"/>
          <w:szCs w:val="28"/>
        </w:rPr>
        <w:t xml:space="preserve">Щоб дістати потрібний закон розподілу індукції в зазорі, застосовують полюсні наконечники (див. рис. 10.1), профільовані кільця, в які </w:t>
      </w:r>
      <w:proofErr w:type="spellStart"/>
      <w:r w:rsidRPr="000E66AE">
        <w:rPr>
          <w:sz w:val="28"/>
          <w:szCs w:val="28"/>
        </w:rPr>
        <w:t>вставлено</w:t>
      </w:r>
      <w:proofErr w:type="spellEnd"/>
      <w:r w:rsidRPr="000E66AE">
        <w:rPr>
          <w:sz w:val="28"/>
          <w:szCs w:val="28"/>
        </w:rPr>
        <w:t xml:space="preserve"> магніт циліндричної форми, тощо.</w:t>
      </w:r>
    </w:p>
    <w:p w14:paraId="4B68A289" w14:textId="77777777" w:rsidR="000E66AE" w:rsidRPr="000E66AE" w:rsidRDefault="000E66AE" w:rsidP="000E66AE">
      <w:pPr>
        <w:spacing w:line="480" w:lineRule="auto"/>
        <w:jc w:val="center"/>
        <w:rPr>
          <w:snapToGrid w:val="0"/>
          <w:sz w:val="28"/>
          <w:szCs w:val="28"/>
          <w:lang w:val="uk-UA"/>
        </w:rPr>
      </w:pPr>
      <w:r w:rsidRPr="000E66AE">
        <w:rPr>
          <w:sz w:val="28"/>
          <w:szCs w:val="28"/>
        </w:rPr>
        <w:object w:dxaOrig="10999" w:dyaOrig="12098" w14:anchorId="33513E98">
          <v:shape id="_x0000_i1030" type="#_x0000_t75" style="width:150.75pt;height:165.75pt" o:ole="">
            <v:imagedata r:id="rId16" o:title=""/>
          </v:shape>
          <o:OLEObject Type="Embed" ProgID="Visio.Drawing.11" ShapeID="_x0000_i1030" DrawAspect="Content" ObjectID="_1699471244" r:id="rId17"/>
        </w:object>
      </w:r>
    </w:p>
    <w:p w14:paraId="36F31BFA" w14:textId="08304FEB" w:rsidR="000E66AE" w:rsidRPr="000E66AE" w:rsidRDefault="000E66AE" w:rsidP="000E66AE">
      <w:pPr>
        <w:spacing w:line="480" w:lineRule="auto"/>
        <w:rPr>
          <w:sz w:val="28"/>
          <w:szCs w:val="28"/>
          <w:lang w:val="uk-UA"/>
        </w:rPr>
      </w:pPr>
      <w:r w:rsidRPr="000E66AE">
        <w:rPr>
          <w:sz w:val="28"/>
          <w:szCs w:val="28"/>
        </w:rPr>
        <w:t xml:space="preserve">Рис. 10.4. Схема </w:t>
      </w:r>
      <w:proofErr w:type="spellStart"/>
      <w:r w:rsidRPr="000E66AE">
        <w:rPr>
          <w:sz w:val="28"/>
          <w:szCs w:val="28"/>
        </w:rPr>
        <w:t>магнітоелектричного</w:t>
      </w:r>
      <w:proofErr w:type="spellEnd"/>
      <w:r w:rsidRPr="000E66AE">
        <w:rPr>
          <w:sz w:val="28"/>
          <w:szCs w:val="28"/>
        </w:rPr>
        <w:t xml:space="preserve"> </w:t>
      </w:r>
      <w:proofErr w:type="spellStart"/>
      <w:r w:rsidRPr="000E66AE">
        <w:rPr>
          <w:sz w:val="28"/>
          <w:szCs w:val="28"/>
        </w:rPr>
        <w:t>перетворювача</w:t>
      </w:r>
      <w:proofErr w:type="spellEnd"/>
      <w:r w:rsidRPr="000E66AE">
        <w:rPr>
          <w:sz w:val="28"/>
          <w:szCs w:val="28"/>
        </w:rPr>
        <w:t xml:space="preserve"> з </w:t>
      </w:r>
      <w:r w:rsidRPr="000E66AE">
        <w:rPr>
          <w:sz w:val="28"/>
          <w:szCs w:val="28"/>
        </w:rPr>
        <w:br/>
      </w:r>
      <w:proofErr w:type="spellStart"/>
      <w:r w:rsidRPr="000E66AE">
        <w:rPr>
          <w:sz w:val="28"/>
          <w:szCs w:val="28"/>
        </w:rPr>
        <w:t>розміщенням</w:t>
      </w:r>
      <w:proofErr w:type="spellEnd"/>
      <w:r w:rsidRPr="000E66AE">
        <w:rPr>
          <w:sz w:val="28"/>
          <w:szCs w:val="28"/>
        </w:rPr>
        <w:t xml:space="preserve"> </w:t>
      </w:r>
      <w:proofErr w:type="spellStart"/>
      <w:r w:rsidRPr="000E66AE">
        <w:rPr>
          <w:sz w:val="28"/>
          <w:szCs w:val="28"/>
        </w:rPr>
        <w:t>трьох</w:t>
      </w:r>
      <w:proofErr w:type="spellEnd"/>
      <w:r w:rsidRPr="000E66AE">
        <w:rPr>
          <w:sz w:val="28"/>
          <w:szCs w:val="28"/>
        </w:rPr>
        <w:t xml:space="preserve"> </w:t>
      </w:r>
      <w:proofErr w:type="spellStart"/>
      <w:r w:rsidRPr="000E66AE">
        <w:rPr>
          <w:sz w:val="28"/>
          <w:szCs w:val="28"/>
        </w:rPr>
        <w:t>боків</w:t>
      </w:r>
      <w:proofErr w:type="spellEnd"/>
      <w:r w:rsidRPr="000E66AE">
        <w:rPr>
          <w:sz w:val="28"/>
          <w:szCs w:val="28"/>
        </w:rPr>
        <w:t xml:space="preserve"> рамки в </w:t>
      </w:r>
      <w:proofErr w:type="spellStart"/>
      <w:r w:rsidRPr="000E66AE">
        <w:rPr>
          <w:sz w:val="28"/>
          <w:szCs w:val="28"/>
        </w:rPr>
        <w:t>повітряному</w:t>
      </w:r>
      <w:proofErr w:type="spellEnd"/>
      <w:r w:rsidRPr="000E66AE">
        <w:rPr>
          <w:sz w:val="28"/>
          <w:szCs w:val="28"/>
        </w:rPr>
        <w:t xml:space="preserve"> </w:t>
      </w:r>
      <w:proofErr w:type="spellStart"/>
      <w:r w:rsidRPr="000E66AE">
        <w:rPr>
          <w:sz w:val="28"/>
          <w:szCs w:val="28"/>
        </w:rPr>
        <w:t>зазорі</w:t>
      </w:r>
      <w:proofErr w:type="spellEnd"/>
    </w:p>
    <w:sectPr w:rsidR="000E66AE" w:rsidRPr="000E6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B2568"/>
    <w:multiLevelType w:val="hybridMultilevel"/>
    <w:tmpl w:val="5288BDEE"/>
    <w:lvl w:ilvl="0" w:tplc="7FEAB19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D1"/>
    <w:rsid w:val="000E66AE"/>
    <w:rsid w:val="00137541"/>
    <w:rsid w:val="001B179F"/>
    <w:rsid w:val="004D7BF7"/>
    <w:rsid w:val="0055012A"/>
    <w:rsid w:val="007441B4"/>
    <w:rsid w:val="007569A6"/>
    <w:rsid w:val="008D6BA2"/>
    <w:rsid w:val="00AA3F73"/>
    <w:rsid w:val="00B841D1"/>
    <w:rsid w:val="00CD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3A27"/>
  <w15:chartTrackingRefBased/>
  <w15:docId w15:val="{A9F9DA3A-94EF-4F58-9AF5-36BC579B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B841D1"/>
    <w:pPr>
      <w:keepNext/>
      <w:spacing w:before="240" w:after="120"/>
      <w:jc w:val="center"/>
      <w:outlineLvl w:val="0"/>
    </w:pPr>
    <w:rPr>
      <w:b/>
      <w:snapToGrid w:val="0"/>
      <w:sz w:val="22"/>
      <w:lang w:val="uk-UA"/>
    </w:rPr>
  </w:style>
  <w:style w:type="paragraph" w:styleId="2">
    <w:name w:val="heading 2"/>
    <w:basedOn w:val="a"/>
    <w:next w:val="a"/>
    <w:link w:val="20"/>
    <w:qFormat/>
    <w:rsid w:val="00B841D1"/>
    <w:pPr>
      <w:keepNext/>
      <w:spacing w:before="200" w:after="120"/>
      <w:jc w:val="center"/>
      <w:outlineLvl w:val="1"/>
    </w:pPr>
    <w:rPr>
      <w:b/>
      <w:bCs/>
      <w:snapToGrid w:val="0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1D1"/>
    <w:rPr>
      <w:rFonts w:ascii="Times New Roman" w:eastAsia="Times New Roman" w:hAnsi="Times New Roman" w:cs="Times New Roman"/>
      <w:b/>
      <w:snapToGrid w:val="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841D1"/>
    <w:rPr>
      <w:rFonts w:ascii="Times New Roman" w:eastAsia="Times New Roman" w:hAnsi="Times New Roman" w:cs="Times New Roman"/>
      <w:b/>
      <w:bCs/>
      <w:snapToGrid w:val="0"/>
      <w:szCs w:val="20"/>
      <w:lang w:val="uk-UA" w:eastAsia="ru-RU"/>
    </w:rPr>
  </w:style>
  <w:style w:type="paragraph" w:styleId="a3">
    <w:name w:val="Body Text Indent"/>
    <w:basedOn w:val="a"/>
    <w:link w:val="a4"/>
    <w:semiHidden/>
    <w:rsid w:val="00B841D1"/>
    <w:pPr>
      <w:ind w:firstLine="284"/>
      <w:jc w:val="both"/>
    </w:pPr>
    <w:rPr>
      <w:snapToGrid w:val="0"/>
      <w:sz w:val="22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B841D1"/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paragraph" w:customStyle="1" w:styleId="ris">
    <w:name w:val="ris"/>
    <w:basedOn w:val="a"/>
    <w:rsid w:val="00B841D1"/>
    <w:pPr>
      <w:spacing w:after="180"/>
      <w:jc w:val="center"/>
    </w:pPr>
    <w:rPr>
      <w:snapToGrid w:val="0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Microsoft_Visio_2003-2010_Drawing.vsd"/><Relationship Id="rId17" Type="http://schemas.openxmlformats.org/officeDocument/2006/relationships/oleObject" Target="embeddings/Microsoft_Visio_2003-2010_Drawing1.vsd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9</cp:revision>
  <dcterms:created xsi:type="dcterms:W3CDTF">2020-10-23T08:48:00Z</dcterms:created>
  <dcterms:modified xsi:type="dcterms:W3CDTF">2021-11-26T20:33:00Z</dcterms:modified>
</cp:coreProperties>
</file>