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8887"/>
      </w:tblGrid>
      <w:tr w:rsidR="005C4CCC" w:rsidTr="00FA049E">
        <w:tc>
          <w:tcPr>
            <w:tcW w:w="9604" w:type="dxa"/>
            <w:gridSpan w:val="2"/>
          </w:tcPr>
          <w:p w:rsidR="00D25254" w:rsidRDefault="00F51E9F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="00D2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ерелік</w:t>
            </w:r>
            <w:proofErr w:type="spellEnd"/>
            <w:r w:rsidR="00D2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итан</w:t>
            </w:r>
            <w:r w:rsidR="00D252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5C4CCC" w:rsidRDefault="00FA2C14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5254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навчальної дисципліни «О</w:t>
            </w:r>
            <w:r w:rsidR="00D25254" w:rsidRPr="00D25254">
              <w:rPr>
                <w:rFonts w:ascii="Times New Roman" w:hAnsi="Times New Roman" w:cs="Times New Roman"/>
                <w:sz w:val="28"/>
                <w:szCs w:val="28"/>
              </w:rPr>
              <w:t>рганізація бухгалтерського обліку»</w:t>
            </w:r>
          </w:p>
          <w:p w:rsidR="00A33003" w:rsidRDefault="00A33003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спеціальністю 071 «Облік і оподаткування»</w:t>
            </w:r>
          </w:p>
          <w:p w:rsidR="00D25254" w:rsidRPr="00056B84" w:rsidRDefault="00FA2C14" w:rsidP="00686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освітнього ступеня «магістр»</w:t>
            </w:r>
          </w:p>
        </w:tc>
      </w:tr>
      <w:tr w:rsidR="00CB2A51" w:rsidRPr="00CB2A51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  <w:vAlign w:val="center"/>
          </w:tcPr>
          <w:p w:rsidR="00CB2A51" w:rsidRPr="00CB2A51" w:rsidRDefault="00CB2A51" w:rsidP="00662EA7">
            <w:pPr>
              <w:ind w:left="8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№ </w:t>
            </w:r>
            <w:r w:rsidR="00662EA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/п</w:t>
            </w:r>
          </w:p>
        </w:tc>
        <w:tc>
          <w:tcPr>
            <w:tcW w:w="8887" w:type="dxa"/>
            <w:vAlign w:val="center"/>
          </w:tcPr>
          <w:p w:rsidR="00CB2A51" w:rsidRPr="00CB2A51" w:rsidRDefault="00CB2A51" w:rsidP="00CB2A51">
            <w:pPr>
              <w:ind w:left="8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A51">
              <w:rPr>
                <w:rFonts w:ascii="Times New Roman" w:hAnsi="Times New Roman" w:cs="Times New Roman"/>
                <w:i/>
                <w:sz w:val="28"/>
                <w:szCs w:val="28"/>
              </w:rPr>
              <w:t>Зміст питання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87" w:type="dxa"/>
          </w:tcPr>
          <w:p w:rsidR="00FA049E" w:rsidRPr="00CB2A51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Під формою організації бухгалтерського обліку розуміють: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Введення до штату підприємства посади бухгалтера або створення бухгалтерської служби на чолі з головним бухгалтером – це: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Найпоширенішою формою організації бухгалтерського обліку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Для підприємств, звітність яких оприлюднюється, не застосовується наступна форма організації бухгалтерського обліку: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Мікропідприємствами найчастіше використовується форма організації бухгалтерського обліку – ведення обліку: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Недоліком форми організації бухгалтерського обліку спеціалістом, зареєстрованим як підприємець,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Перевагою ведення бухгалтерського обліку аудиторською фірмою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Суб’єктами ведення бухгалтерського обліку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В бюджетних установах бухгалтерський облік ведеться: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На яких підприємствах дозволяється самостійне ведення бухгалтерського обліку власником або керівником?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 якої форми організації бухгалтерського обліку оформлюється трудовий договір: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Залучення приватного підприємця до ведення бухгалтерського обліку: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Для ведення обліку на підприємстві керівником необхідно оформити таку форму організації обліку шляхом: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Надання послуг з ведення бухгалтерського обліку аудиторською фірмою оформлюється: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Бухгалтерський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</w:rPr>
              <w:t>аутсорсинг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</w:rPr>
              <w:t xml:space="preserve"> означає: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Перевагами бухгалтерського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</w:rPr>
              <w:t>аутсорсингу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</w:rPr>
              <w:t xml:space="preserve">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Недоліками бухгалтерського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</w:rPr>
              <w:t>аутсорсингу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</w:rPr>
              <w:t xml:space="preserve">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Хто висуває основні вимоги до претендентів на посаду бухгалтера на підприємстві?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Довідник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кваліфікаційних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характеристик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професій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слугує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основою для: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Основними вимогами до посади головного бухгалтера бюджетної установи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Сертифікація облікових працівників: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Прикладами сертифікатів, отриманих за програмою міжнародної сертифікації професійних бухгалтерів,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Хто в Україні проводить підвищення кваліфікації облікових працівників?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Спеціаліст, який формує методику бухгалтерського обліку окремих об’єктів, зокрема, в умовах застосування комп’ютерної форми ведення </w:t>
            </w:r>
            <w:r w:rsidRPr="00FA049E">
              <w:rPr>
                <w:rFonts w:ascii="Times New Roman" w:hAnsi="Times New Roman"/>
                <w:sz w:val="28"/>
                <w:szCs w:val="28"/>
              </w:rPr>
              <w:lastRenderedPageBreak/>
              <w:t>бухгалтерського обліку, називається: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Бухгалтер, який займається управлінською діяльністю, називається: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Бухгалтери повинні вміти: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Загальні етичні вимоги до працівників обліку представлені у: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Структура бухгалтерії може бути: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організаційних операцій, які здійснюються в бухгалтерії, належать: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Структура бухгалтерії залежить від: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Організація бухгалтерського обліку, при якій в окремих підрозділах підприємства не тільки оформлюються первинні документи, але й ведеться синтетичний та аналітичний облік, а також складаються бухгалтерські баланси, називається: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Style w:val="highlightselected"/>
                <w:rFonts w:ascii="Times New Roman" w:hAnsi="Times New Roman"/>
                <w:sz w:val="28"/>
                <w:szCs w:val="28"/>
              </w:rPr>
              <w:t>Розподіл</w:t>
            </w:r>
            <w:r w:rsidRPr="00FA049E">
              <w:rPr>
                <w:rFonts w:ascii="Times New Roman" w:hAnsi="Times New Roman"/>
                <w:sz w:val="28"/>
                <w:szCs w:val="28"/>
              </w:rPr>
              <w:t xml:space="preserve"> функцій управлінського персоналу і осіб, відповідальних за їх виконання, закріплюється у: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Структура бухгалтерської служби має відповідати наступним вимогам: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Структура бухгалтерії не залежить від: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Бухгалтерська служба є тим підрозділом, який повинен слідкувати за дотриманням: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Централізований облік – це: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Децентралізований облік – це: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При децентралізованій структурі бухгалтерської служби всі первинні документи: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Лінійний тип організації бухгалтерської служби передбачає: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Лінійний тип організації бухгалтерської служби залежить від: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Розпорядження головного бухгалтера передаються працівникам підрозділів бухгалтерської служби через їх керівників при такому типі організаційної структури бухгалтерської служби: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Розподіл праці між працівниками бухгалтерської служби за ділянками облікової роботи називається: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Розподіл праці між працівниками бухгалтерської служби за технічною однорідністю виконаних робіт називається: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Бухгалтерська служба: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Функціями головного бухгалтера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регламентують</w:t>
            </w:r>
            <w:proofErr w:type="spellEnd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роботу </w:t>
            </w:r>
            <w:proofErr w:type="spellStart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обліков</w:t>
            </w:r>
            <w:proofErr w:type="spellEnd"/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ого персоналу, відносять: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Положення про бухгалтерську службу включає: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Документ, в якому зафіксовані завдання, функції, обов’язки, права і відповідальність посадової особи, називається:</w:t>
            </w:r>
          </w:p>
        </w:tc>
      </w:tr>
      <w:tr w:rsidR="008D5C66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D5C66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887" w:type="dxa"/>
          </w:tcPr>
          <w:p w:rsidR="008D5C66" w:rsidRP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Посадова інструкція – це:</w:t>
            </w:r>
          </w:p>
        </w:tc>
      </w:tr>
      <w:tr w:rsidR="008D5C66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D5C66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887" w:type="dxa"/>
          </w:tcPr>
          <w:p w:rsidR="008D5C66" w:rsidRP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При складанні посадових інструкцій слід керуватися:</w:t>
            </w:r>
          </w:p>
        </w:tc>
      </w:tr>
      <w:tr w:rsidR="008D5C66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D5C66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8887" w:type="dxa"/>
          </w:tcPr>
          <w:p w:rsidR="008D5C66" w:rsidRP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Посадова інструкція розробляється для:</w:t>
            </w:r>
          </w:p>
        </w:tc>
      </w:tr>
      <w:tr w:rsidR="008D5C66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D5C66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8887" w:type="dxa"/>
          </w:tcPr>
          <w:p w:rsidR="008D5C66" w:rsidRP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Посадова інструкція затверджується:</w:t>
            </w:r>
          </w:p>
        </w:tc>
      </w:tr>
      <w:tr w:rsidR="008D5C66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D5C66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8887" w:type="dxa"/>
          </w:tcPr>
          <w:p w:rsidR="008D5C66" w:rsidRP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Посадова інструкція складається з:</w:t>
            </w:r>
          </w:p>
        </w:tc>
      </w:tr>
      <w:tr w:rsidR="008D5C66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D5C66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8887" w:type="dxa"/>
          </w:tcPr>
          <w:p w:rsidR="008D5C66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В залежності від посадового рівня та обов’язків, головний бухгалтер може виконувати деякі функції: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55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Планування діяльності окремих облікових працівників здійснюється на підставі: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Документ, у якому зазначається перелік видів облікових робіт для конкретного виконавця, нормативи часу, заплановані та фактичні строки виконання, називається: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Штатна чисельність працівників підприємства, в тому числі й бухгалтерської служби, затверджується власником підприємства або уповноваженим органом управління відповідно до: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8887" w:type="dxa"/>
          </w:tcPr>
          <w:p w:rsidR="00D34642" w:rsidRPr="00D34642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На значення нормативної чисельності бухгалтерів впливає: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Загальна нормативна чисельність працівників бухгалтерського обліку визначається шляхом: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При автоматизації бухгалтерського обліку 60% застосовується поправочний коефіцієнт: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При автоматизації бухгалтерського обліку 75% застосовується поправочний коефіцієнт: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При автоматизації бухгалтерського обліку 91% застосовується поправочний коефіцієнт: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Об’єктами організації праці бухгалтерів є: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Нормативним документом, що регламентує нормування праці облікового персоналу, є: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Яким документом на підприємстві оформлюються норми часу?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Норми часу встановлено на виконання робіт одним виконавцем, наведено в годинах та оформлено як: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Норми часу на ведення бухгалтерського обліку визначаються з урахуванням якості облікових документів, із застосуванням наступних коефіцієнтів: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До фізіологічних факторів, які впливають на ефективність роботи бухгалтерської служби, не належать: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До фізіологічних факторів, що впливають на робоче місце бухгалтера, відносять: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До соціально-психологічних факторів, що впливають на робоче місце бухгалтера, відносять: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Атестація робочих місць у бухгалтерії являє собою: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При зміні бухгалтера підприємства складається: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Процедура приймання-передачі бухгалтерських справ передбачає: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У процесі затвердження документа стосовно оформлення норм часу на підприємстві необхідно враховувати: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Норми часу </w:t>
            </w: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визначають: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Норми часу на виконання бухгалтерського обліку визначаються шляхом застосування: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F64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Хто відповідальний за організацію бухгалтерського обліку на підприємстві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Відповідальність облікового персоналу розкривається у: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Відповідальність за формування та розробку облікової політики </w:t>
            </w:r>
            <w:r w:rsidRPr="00FA0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покладається на: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80</w:t>
            </w:r>
          </w:p>
        </w:tc>
        <w:tc>
          <w:tcPr>
            <w:tcW w:w="8887" w:type="dxa"/>
          </w:tcPr>
          <w:p w:rsidR="00D34642" w:rsidRPr="00FA049E" w:rsidRDefault="00D34642" w:rsidP="00D346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Відповідальність за несвоєчасне складання регістрів бухгалтерського обліку та недостовірність відображених у них даних несуть: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Відповідальність за неправильне або несвоєчасне складання первинних документів покладена на: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Юридична відповідальність, яка полягає у двосторонньому взаємному зобов’язанні як найнятого працівника, так і власника або уповноваженого ним органу, відшкодувати винною стороною шкоду, заподіяну при виконанні трудових обов’язків, у встановленому законом розмірі та порядку, є: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Матеріальна відповідальність є одним з видів відповідальності: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Видами матеріальної відповідальності є: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pacing w:val="-4"/>
                <w:sz w:val="28"/>
                <w:szCs w:val="28"/>
              </w:rPr>
              <w:t>Договір про повну матеріальну відповідальність може укладатися з: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У випадку, якщо матеріально відповідальна особа не вела щоденного обліку матеріальних цінностей, необхідно: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Визначити, в яких з наведених випадків не настає повна матеріальна відповідальність: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Головний бухгалтер: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загубленні бухгалтером цінностей, переданих йому в підзвіт за довіреністю, він притягується до наступного виду відповідальності: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Дисциплінарні стягнення за порушення трудової дисципліни накладаються: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Вид юридичної відповідальності, яка полягає у застосуванні до працівника конкретних заходів стягнення за вчинені ним трудові правопорушення – це: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Дисциплінарна відповідальність – це: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несумлінному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виконанні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трудових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обов'язків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бухгалтер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притягнутий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наступного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виду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відповідальності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</w:rPr>
              <w:t>инне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</w:rPr>
              <w:t>, протиправне невиконання або неналежне виконання працівником трудових обов’язків, передбачених законодавством про працю, колективним і трудовим договорами, що призводить до порушення внутрішнього трудового розпорядку на підприємстві</w:t>
            </w:r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заподіянні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шкоди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бухгалтером у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нетверезому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стані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наступає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Одна з форм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юридичної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відповідальності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громадян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посадових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осіб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здійснене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ними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адміністративне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правопорушення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(проступок) є: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невиконання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вимог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посадових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осіб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фіскальної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зокрема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відмова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наданні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обліковий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працівник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притягнутий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наступного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виду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відповідальності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 здійснення адміністративного правопорушення передбачено адміністративні стягнення: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прийнятті до обробки документів за операціями, що суперечать чинному законодавству застосовується наступний вид відповідальності: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CC013E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  <w:r w:rsidR="00F64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неподанні фінансової звітності застосовується наступний вид відповідальності: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CC01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F64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неперерахуванні до бюджету сум податку з доходів фізичних осіб застосовується наступний вид відповідальності: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порушенні правил ведення касових операцій застосовується наступний вид відповідальності: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заниженні фонду оплати праці застосовується наступний вид відповідальності: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Вид юридичної відповідальності, сутність якої полягає у застосуванні судом від імені держави до особи, що вчинила злочин, державного примусу в формі покарання, відноситься до: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Підставою для притягнення бухгалтера до кримінальної відповідальності є: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незаконному відкритті або використанні за межами України валютних рахунків застосовується наступний вид відповідальності: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одержанні хабара до бухгалтера застосовується наступний вид відповідальності: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ухиленні від сплати податків застосовується наступний вид відповідальності: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При яких умовах бухгалтер може притягуватися до кримінальної відповідальності?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3E">
              <w:rPr>
                <w:rFonts w:ascii="Times New Roman" w:hAnsi="Times New Roman" w:cs="Times New Roman"/>
                <w:sz w:val="28"/>
                <w:szCs w:val="28"/>
              </w:rPr>
              <w:t>При грубому порушенні правил ведення бухгалтерського обліку та надання бухгалтерської звітності, особа притягується до: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 xml:space="preserve">Поява на роботі бухгалтера у неадекватному стані (алкогольному, наркотичного чи токсичному </w:t>
            </w:r>
            <w:proofErr w:type="spellStart"/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янінні</w:t>
            </w:r>
            <w:proofErr w:type="spellEnd"/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) карається наступним видом відповідальності: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Систематичну діяльність працівників підприємства або його власника, спрямована на виявлення відхилень фактичного стану суб’єкта господарювання від його заданих параметрів, усунення і попередження їх появи у майбутньому називають: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Особливістю внутрішньогосподарського контролю є: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Суб’єктом внутрішньогосподарського контролю може бути: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Суб’єктом організації внутрішньогосподарського контролю може бути: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Об’єктами внутрішньогосподарського контролю є: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Об’єктами організації внутрішньогосподарського контролю є: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CC013E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64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887" w:type="dxa"/>
          </w:tcPr>
          <w:p w:rsidR="00CC013E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Систематичну та постійну діяльність суб’єктів контролю щодо забезпечення достовірності бухгалтерської інформації, яку здійснює обліковий персонал на чолі з головним бухгалтером, називають: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Метою бухгалтерського контролю є: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Об’єктами бухгалтерського контролю є: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Інформація щодо організації внутрішньогосподарського контролю розкривається в Положенні про облікову політику у розділі: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Контрольними обов’язками головного бухгалтера є: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123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Здійснення бухгалтерського контролю забезпечує: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8764CA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F64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прийомів документального контролю відносять: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прийомів документального контролю не відносять: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прийомів фактичного контролю відносять: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прийомів фактичного контролю не відносять: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Попередній контроль проводиться: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Наступний контроль застосовується для: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Проміжний контроль застосовується: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Формальна перевірка первинних документів полягає у: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132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Перевірка всіх без винятку документів, операцій, а також оборотів і залишків за рахунками, інших об’єктів за період, який перевіряється – це: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Вивчення окремих об’єктів контролю, відібраних з використанням імовірнісних та неімовірнісних методів відбору – це: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Відбувається перевірка частини операцій вибірково, а частина суцільно – це: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Проведення інвентаризації є обов’язковим у випадках: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136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Проведення інвентаризації є необов’язковим у випадках: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Дозволяє здійснювати контроль за своєчасністю заповнення документів та їх рухом: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Дозволяє здійснювати контроль за рухом цінностей підприємства: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Працівники бухгалтерської служби здійснюють контроль за: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Відомості, які находяться у володінні, користуванні або розпорядженні окремих осіб і поширюється за їх бажанням відповідно до передбачених ними умов, називаються: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складу таємної інформації включається: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Каналами втрати інформації можуть бути: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Перелік відомостей, які не становлять комерційної таємниці: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правових заходів щодо захисту конфіденційної і комерційної таємниці відноситься: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Адміністративні заходи щодо захисту конфіденційної і комерційної таємниці полягають у: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Передбачений суб’єктом господарювання порядок отримання, використання, поширення і зберігання інформації, а також сукупність способів її захисту, </w:t>
            </w:r>
            <w:r w:rsidRPr="00FA049E">
              <w:rPr>
                <w:rFonts w:ascii="Times New Roman" w:hAnsi="Times New Roman"/>
                <w:sz w:val="28"/>
                <w:szCs w:val="28"/>
              </w:rPr>
              <w:noBreakHyphen/>
              <w:t> це: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 розголошення комерційної таємниці чинним законодавством передбачено: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Таємна інформація, що охоплює відомості у сфері оборони, економіки, науки і техніки, зовнішніх відносин, державної безпеки та охорони правопорядку, розголошення яких може завдати шкоди національній безпеці України, складає: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Документи про платоспроможність підприємства: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Інформація, яка містить відомості, що становлять державну та іншу передбачену законом таємницю, розголошення якої може завдати </w:t>
            </w:r>
            <w:r w:rsidRPr="00FA049E">
              <w:rPr>
                <w:rFonts w:ascii="Times New Roman" w:hAnsi="Times New Roman"/>
                <w:sz w:val="28"/>
                <w:szCs w:val="28"/>
              </w:rPr>
              <w:lastRenderedPageBreak/>
              <w:t>шкоди особі, суспільству та державі, називається: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151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Відомості технічного, організаційного, комерційного, виробничого та іншого характеру, за винятком тих, які відповідно до закону можуть бути віднесені до комерційної таємниці, та розголошення яких може завдати шкоди інтересам суб’єкта господарювання, є: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Порядок захисту облікової інформації підприємства розривається у наступному розділі Положення про обліку політику: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Відкрита інформація: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відомостей, які не становлять комерційної таємниці, відносять: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155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відомостей, які становлять комерційної таємниці, відносять: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156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зацікавлених осіб у розголошенні інформації відносяться: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157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відомостей, які не становлять комерційної таємниці, відносять: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відомостей, які становлять комерційну таємницю, відносять: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159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Закріплення статусу відомостей, які складають конфіденційну інформацію і комерційну таємницю, має бути в: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160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Правовий статус конфіденційної інформації і комерційної таємниці має бути врегульований наступними питаннями: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161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Підприємства зобов’язані подавати відомості, які не становлять комерційної таємниці, наступним суб’єктам: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У графіку обміну інформацією між працівниками та зовнішніми користувачами слід передбачити: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163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Створення режиму доступу до цінної інформації відноситься до: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Переконання працівників в обов’язковому покаранні за порушення у разі розголошення інформації відноситься до: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165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Документальне затвердження переліку відомостей, які складають конфіденційну інформацію і комерційну таємницю, відноситься до: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166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Створення системи контролю за дотриманням режиму доступу та правилами зберігання інформації і вжиття заходів щодо порушників відноситься до: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167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Ухвалення графіку обміну інформацією між співробітниками та зовнішніми користувачами відноситься до: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168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Використання моральних і матеріальних стимулів для формування лояльного ставлення працівника до підприємства відноситься до: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169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Режим доступу до інформації має передбачати: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 умисні дії, спрямовані на отримання відомостей, що є комерційною таємницею, якщо це спричинило істотну шкоду суб’єкту господарювання, настає: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171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 розголошення комерційної таємниці з метою заподіяння шкоди діловій репутації підприємства, настає: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172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 порушення трудових обов’язків щодо зберігання і використання відомостей, які становлять комерційну таємницю, настає: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173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 збирання, розголошення або використання відомостей, що є комерційною таємницею, одночасно може наставати: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174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захисту відомостей, які складають конфіденційну інформацію </w:t>
            </w:r>
            <w:r w:rsidRPr="00FA0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комерційну таємницю підприємства, розкривається у наступному розділі документа з облікової політики: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175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Сукупність процесів створення, оброблення, відправлення, передавання, одержання, зберігання, використання та знищення електронних документів, які виконуються із застосуванням перевірки цілісності та у разі необхідності з підтвердженням факту одержання таких документів – це: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Сукупність послідовних операцій (реєстрація, передача, накопичення, зберігання, оброблення, видача інформації), дій і зв’язків з обміну інформацією, що здійснюються в системі комунікацій, </w:t>
            </w: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FA049E">
              <w:rPr>
                <w:rFonts w:ascii="Times New Roman" w:hAnsi="Times New Roman"/>
                <w:sz w:val="28"/>
                <w:szCs w:val="28"/>
              </w:rPr>
              <w:t xml:space="preserve"> це: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Параметр криптографічного алгоритму перевірки електронного цифрового підпису, доступний суб'єктам відносин у сфері використання електронного цифрового підпису, – це: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Параметр криптографічного алгоритму формування електронного цифрового підпису, доступний тільки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</w:rPr>
              <w:t>підписувачу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</w:rPr>
              <w:t>, – це: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179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Електронний документ не може бути застосовано як оригінал: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180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Електронний цифровий підпис ‒ це: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181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Електронний цифровий підпис повинен мати такі властивості: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Електронний цифровий підпис накладається за допомогою: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183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Електронний цифровий підпис перевіряється за допомогою: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184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Документи, які зберігаються на електронних носіях інформації: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185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зберіганні електронних документів необхідно дотримуватись таких умов: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186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Перевагами електронного архіву є: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187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Електронний цифровий підпис прирівнюється до власноручного підпису за дотриманням такої умови: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Відносини, пов'язані з електронним документообігом та використанням електронних документів, регулюються: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189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Основні організаційно-правові засади електронного документообігу та використання електронних документів визначає: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Суб'єктами електронного документообігу є:</w:t>
            </w:r>
          </w:p>
        </w:tc>
      </w:tr>
    </w:tbl>
    <w:p w:rsidR="006A771C" w:rsidRPr="00FA049E" w:rsidRDefault="006A771C" w:rsidP="00FB37B3">
      <w:pPr>
        <w:pStyle w:val="HTML"/>
        <w:spacing w:line="312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sectPr w:rsidR="006A771C" w:rsidRPr="00FA049E" w:rsidSect="007C0E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78FD"/>
    <w:multiLevelType w:val="hybridMultilevel"/>
    <w:tmpl w:val="58CC2642"/>
    <w:lvl w:ilvl="0" w:tplc="692641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46CE"/>
    <w:multiLevelType w:val="hybridMultilevel"/>
    <w:tmpl w:val="6E44AD7C"/>
    <w:lvl w:ilvl="0" w:tplc="121C08C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66762B"/>
    <w:multiLevelType w:val="hybridMultilevel"/>
    <w:tmpl w:val="5CFEE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6564E94"/>
    <w:multiLevelType w:val="hybridMultilevel"/>
    <w:tmpl w:val="8254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846CC"/>
    <w:multiLevelType w:val="hybridMultilevel"/>
    <w:tmpl w:val="A5508060"/>
    <w:lvl w:ilvl="0" w:tplc="9D125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1D4DA8"/>
    <w:multiLevelType w:val="hybridMultilevel"/>
    <w:tmpl w:val="2A824B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73C0333"/>
    <w:multiLevelType w:val="hybridMultilevel"/>
    <w:tmpl w:val="6F64ED7A"/>
    <w:lvl w:ilvl="0" w:tplc="50204BB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46"/>
    <w:rsid w:val="000041EE"/>
    <w:rsid w:val="00007E41"/>
    <w:rsid w:val="00010F80"/>
    <w:rsid w:val="00013A2D"/>
    <w:rsid w:val="00014687"/>
    <w:rsid w:val="00020797"/>
    <w:rsid w:val="00020F79"/>
    <w:rsid w:val="000259C9"/>
    <w:rsid w:val="0002794C"/>
    <w:rsid w:val="00032DF3"/>
    <w:rsid w:val="0003725A"/>
    <w:rsid w:val="00040F09"/>
    <w:rsid w:val="00042010"/>
    <w:rsid w:val="0004316F"/>
    <w:rsid w:val="00045A57"/>
    <w:rsid w:val="00050D32"/>
    <w:rsid w:val="000517F3"/>
    <w:rsid w:val="00056B84"/>
    <w:rsid w:val="00065C89"/>
    <w:rsid w:val="00074228"/>
    <w:rsid w:val="000801A2"/>
    <w:rsid w:val="00082EEE"/>
    <w:rsid w:val="00085EEB"/>
    <w:rsid w:val="00086ADA"/>
    <w:rsid w:val="00093AEC"/>
    <w:rsid w:val="00096D3E"/>
    <w:rsid w:val="000A4ADB"/>
    <w:rsid w:val="000A57FD"/>
    <w:rsid w:val="000A717D"/>
    <w:rsid w:val="000A7459"/>
    <w:rsid w:val="000B5022"/>
    <w:rsid w:val="000C24CA"/>
    <w:rsid w:val="000D05A3"/>
    <w:rsid w:val="000D0FA9"/>
    <w:rsid w:val="000D41B0"/>
    <w:rsid w:val="000D64C6"/>
    <w:rsid w:val="000E3CB6"/>
    <w:rsid w:val="000F0B46"/>
    <w:rsid w:val="00110983"/>
    <w:rsid w:val="001218E7"/>
    <w:rsid w:val="001325DB"/>
    <w:rsid w:val="00134636"/>
    <w:rsid w:val="00147FC3"/>
    <w:rsid w:val="001500DC"/>
    <w:rsid w:val="00150B2F"/>
    <w:rsid w:val="00156EE6"/>
    <w:rsid w:val="00157179"/>
    <w:rsid w:val="00163FA8"/>
    <w:rsid w:val="00167197"/>
    <w:rsid w:val="00174C53"/>
    <w:rsid w:val="00174E7D"/>
    <w:rsid w:val="00180EE0"/>
    <w:rsid w:val="001819E2"/>
    <w:rsid w:val="00181B75"/>
    <w:rsid w:val="00182185"/>
    <w:rsid w:val="001939B8"/>
    <w:rsid w:val="00195097"/>
    <w:rsid w:val="00196473"/>
    <w:rsid w:val="001A241B"/>
    <w:rsid w:val="001A38B6"/>
    <w:rsid w:val="001B2F0F"/>
    <w:rsid w:val="001B3FB3"/>
    <w:rsid w:val="001B5BAA"/>
    <w:rsid w:val="001B7091"/>
    <w:rsid w:val="001B7B68"/>
    <w:rsid w:val="001C5C8E"/>
    <w:rsid w:val="001D4330"/>
    <w:rsid w:val="001D597B"/>
    <w:rsid w:val="001E05AF"/>
    <w:rsid w:val="001E3889"/>
    <w:rsid w:val="001F731C"/>
    <w:rsid w:val="001F77FF"/>
    <w:rsid w:val="001F7E57"/>
    <w:rsid w:val="002065DE"/>
    <w:rsid w:val="002209E0"/>
    <w:rsid w:val="00222687"/>
    <w:rsid w:val="00227AED"/>
    <w:rsid w:val="002573C5"/>
    <w:rsid w:val="002630C4"/>
    <w:rsid w:val="0026779F"/>
    <w:rsid w:val="002734FB"/>
    <w:rsid w:val="00285701"/>
    <w:rsid w:val="002A13F0"/>
    <w:rsid w:val="002B0736"/>
    <w:rsid w:val="002B2044"/>
    <w:rsid w:val="002C677A"/>
    <w:rsid w:val="002D28FD"/>
    <w:rsid w:val="002D3099"/>
    <w:rsid w:val="002D7BE9"/>
    <w:rsid w:val="002D7F05"/>
    <w:rsid w:val="002E0FA7"/>
    <w:rsid w:val="002E110A"/>
    <w:rsid w:val="002E24CA"/>
    <w:rsid w:val="002E3CDC"/>
    <w:rsid w:val="002E5057"/>
    <w:rsid w:val="002F1669"/>
    <w:rsid w:val="002F7189"/>
    <w:rsid w:val="00300EFA"/>
    <w:rsid w:val="003047FD"/>
    <w:rsid w:val="00305172"/>
    <w:rsid w:val="00305282"/>
    <w:rsid w:val="00305F4D"/>
    <w:rsid w:val="003061A0"/>
    <w:rsid w:val="003158BE"/>
    <w:rsid w:val="00317B27"/>
    <w:rsid w:val="0032015E"/>
    <w:rsid w:val="00322196"/>
    <w:rsid w:val="00326A65"/>
    <w:rsid w:val="00326F36"/>
    <w:rsid w:val="00334C71"/>
    <w:rsid w:val="00337752"/>
    <w:rsid w:val="0034225B"/>
    <w:rsid w:val="00342994"/>
    <w:rsid w:val="003432B4"/>
    <w:rsid w:val="003456A9"/>
    <w:rsid w:val="00346C3D"/>
    <w:rsid w:val="003566AB"/>
    <w:rsid w:val="003625F1"/>
    <w:rsid w:val="00372A0C"/>
    <w:rsid w:val="00394422"/>
    <w:rsid w:val="00395D2E"/>
    <w:rsid w:val="003B07A0"/>
    <w:rsid w:val="003B15E2"/>
    <w:rsid w:val="003C0963"/>
    <w:rsid w:val="003C1BD8"/>
    <w:rsid w:val="003C321D"/>
    <w:rsid w:val="003C7260"/>
    <w:rsid w:val="003D284C"/>
    <w:rsid w:val="003D2938"/>
    <w:rsid w:val="003D2976"/>
    <w:rsid w:val="003D5A22"/>
    <w:rsid w:val="003D6E98"/>
    <w:rsid w:val="003E790F"/>
    <w:rsid w:val="003F0820"/>
    <w:rsid w:val="003F19F0"/>
    <w:rsid w:val="003F7783"/>
    <w:rsid w:val="00402120"/>
    <w:rsid w:val="00403535"/>
    <w:rsid w:val="00406859"/>
    <w:rsid w:val="00410346"/>
    <w:rsid w:val="00412F41"/>
    <w:rsid w:val="004144B4"/>
    <w:rsid w:val="00416980"/>
    <w:rsid w:val="00425657"/>
    <w:rsid w:val="004256C6"/>
    <w:rsid w:val="00426D0E"/>
    <w:rsid w:val="0043294B"/>
    <w:rsid w:val="0044105C"/>
    <w:rsid w:val="004454F7"/>
    <w:rsid w:val="00447775"/>
    <w:rsid w:val="004647FD"/>
    <w:rsid w:val="00465A6D"/>
    <w:rsid w:val="004710F7"/>
    <w:rsid w:val="0047116A"/>
    <w:rsid w:val="00472ED7"/>
    <w:rsid w:val="00492D1E"/>
    <w:rsid w:val="0049406F"/>
    <w:rsid w:val="00494F81"/>
    <w:rsid w:val="004979FA"/>
    <w:rsid w:val="004A10F4"/>
    <w:rsid w:val="004A2029"/>
    <w:rsid w:val="004A3C77"/>
    <w:rsid w:val="004A3F4D"/>
    <w:rsid w:val="004C14A3"/>
    <w:rsid w:val="004C4C1D"/>
    <w:rsid w:val="004C63A9"/>
    <w:rsid w:val="004D19C5"/>
    <w:rsid w:val="004D2CAF"/>
    <w:rsid w:val="004D7D1D"/>
    <w:rsid w:val="004E077E"/>
    <w:rsid w:val="004E5132"/>
    <w:rsid w:val="004E7B3B"/>
    <w:rsid w:val="004F01E0"/>
    <w:rsid w:val="004F178A"/>
    <w:rsid w:val="004F6E6A"/>
    <w:rsid w:val="00510891"/>
    <w:rsid w:val="00526CA9"/>
    <w:rsid w:val="00533FC4"/>
    <w:rsid w:val="00540668"/>
    <w:rsid w:val="00541A4F"/>
    <w:rsid w:val="0054532A"/>
    <w:rsid w:val="0055281A"/>
    <w:rsid w:val="005574DE"/>
    <w:rsid w:val="00557DEF"/>
    <w:rsid w:val="00562759"/>
    <w:rsid w:val="005665DE"/>
    <w:rsid w:val="00570A0C"/>
    <w:rsid w:val="005716A5"/>
    <w:rsid w:val="0057746F"/>
    <w:rsid w:val="00577A35"/>
    <w:rsid w:val="0058468B"/>
    <w:rsid w:val="00590CED"/>
    <w:rsid w:val="0059249C"/>
    <w:rsid w:val="00597007"/>
    <w:rsid w:val="00597798"/>
    <w:rsid w:val="005B0915"/>
    <w:rsid w:val="005B7D32"/>
    <w:rsid w:val="005C4CCC"/>
    <w:rsid w:val="005C6E60"/>
    <w:rsid w:val="005D1301"/>
    <w:rsid w:val="005D3EF7"/>
    <w:rsid w:val="005D69F7"/>
    <w:rsid w:val="005E2CC4"/>
    <w:rsid w:val="005E55A5"/>
    <w:rsid w:val="005F15CD"/>
    <w:rsid w:val="005F1A94"/>
    <w:rsid w:val="005F5FD1"/>
    <w:rsid w:val="006000D3"/>
    <w:rsid w:val="00614A99"/>
    <w:rsid w:val="00621431"/>
    <w:rsid w:val="006214D6"/>
    <w:rsid w:val="006225E7"/>
    <w:rsid w:val="00623D94"/>
    <w:rsid w:val="00624190"/>
    <w:rsid w:val="00631B89"/>
    <w:rsid w:val="00632351"/>
    <w:rsid w:val="00633BC3"/>
    <w:rsid w:val="0063642C"/>
    <w:rsid w:val="00640444"/>
    <w:rsid w:val="0064267F"/>
    <w:rsid w:val="0064798B"/>
    <w:rsid w:val="00647A1F"/>
    <w:rsid w:val="00650CA0"/>
    <w:rsid w:val="00657AB4"/>
    <w:rsid w:val="0066002C"/>
    <w:rsid w:val="006604A8"/>
    <w:rsid w:val="00662EA7"/>
    <w:rsid w:val="0067604C"/>
    <w:rsid w:val="00682026"/>
    <w:rsid w:val="00683A1C"/>
    <w:rsid w:val="00686B0E"/>
    <w:rsid w:val="00697CB5"/>
    <w:rsid w:val="006A4A56"/>
    <w:rsid w:val="006A771C"/>
    <w:rsid w:val="006B34D1"/>
    <w:rsid w:val="006B383F"/>
    <w:rsid w:val="006B7799"/>
    <w:rsid w:val="006C2437"/>
    <w:rsid w:val="006D4F86"/>
    <w:rsid w:val="006F1875"/>
    <w:rsid w:val="006F5A2D"/>
    <w:rsid w:val="00717A13"/>
    <w:rsid w:val="00723DEA"/>
    <w:rsid w:val="00741226"/>
    <w:rsid w:val="007578EC"/>
    <w:rsid w:val="007615EF"/>
    <w:rsid w:val="007773AF"/>
    <w:rsid w:val="00790C11"/>
    <w:rsid w:val="007A1066"/>
    <w:rsid w:val="007B4A7F"/>
    <w:rsid w:val="007C0ECB"/>
    <w:rsid w:val="007C2A50"/>
    <w:rsid w:val="007C7DF0"/>
    <w:rsid w:val="007D340D"/>
    <w:rsid w:val="007D687C"/>
    <w:rsid w:val="007F19B5"/>
    <w:rsid w:val="00803D8E"/>
    <w:rsid w:val="00807691"/>
    <w:rsid w:val="00815F9F"/>
    <w:rsid w:val="00820CD6"/>
    <w:rsid w:val="00823562"/>
    <w:rsid w:val="00824CF3"/>
    <w:rsid w:val="0082709B"/>
    <w:rsid w:val="00850A44"/>
    <w:rsid w:val="00851B76"/>
    <w:rsid w:val="00857195"/>
    <w:rsid w:val="00863A0D"/>
    <w:rsid w:val="00871889"/>
    <w:rsid w:val="008735F0"/>
    <w:rsid w:val="008764CA"/>
    <w:rsid w:val="00887FBF"/>
    <w:rsid w:val="00895600"/>
    <w:rsid w:val="008A38F9"/>
    <w:rsid w:val="008A585E"/>
    <w:rsid w:val="008B3B0E"/>
    <w:rsid w:val="008B5BA2"/>
    <w:rsid w:val="008C1756"/>
    <w:rsid w:val="008C1BE4"/>
    <w:rsid w:val="008C24C1"/>
    <w:rsid w:val="008C4204"/>
    <w:rsid w:val="008C50A3"/>
    <w:rsid w:val="008D1963"/>
    <w:rsid w:val="008D2B20"/>
    <w:rsid w:val="008D56E5"/>
    <w:rsid w:val="008D5C66"/>
    <w:rsid w:val="008D61E1"/>
    <w:rsid w:val="008E2236"/>
    <w:rsid w:val="008E48F1"/>
    <w:rsid w:val="008E70AF"/>
    <w:rsid w:val="009042F8"/>
    <w:rsid w:val="0090674C"/>
    <w:rsid w:val="009118C7"/>
    <w:rsid w:val="0091433C"/>
    <w:rsid w:val="00923B36"/>
    <w:rsid w:val="009269EB"/>
    <w:rsid w:val="009302E5"/>
    <w:rsid w:val="00935136"/>
    <w:rsid w:val="00943F2E"/>
    <w:rsid w:val="009523BF"/>
    <w:rsid w:val="009606E1"/>
    <w:rsid w:val="00960EC2"/>
    <w:rsid w:val="00965BCB"/>
    <w:rsid w:val="00973AF6"/>
    <w:rsid w:val="00982221"/>
    <w:rsid w:val="009860BA"/>
    <w:rsid w:val="00987B30"/>
    <w:rsid w:val="0099131D"/>
    <w:rsid w:val="00992929"/>
    <w:rsid w:val="0099775E"/>
    <w:rsid w:val="00997AED"/>
    <w:rsid w:val="009A1B6B"/>
    <w:rsid w:val="009A21A8"/>
    <w:rsid w:val="009A27F2"/>
    <w:rsid w:val="009A799A"/>
    <w:rsid w:val="009B1348"/>
    <w:rsid w:val="009C1126"/>
    <w:rsid w:val="009C3FCC"/>
    <w:rsid w:val="009D0D90"/>
    <w:rsid w:val="009D1BD3"/>
    <w:rsid w:val="009D2805"/>
    <w:rsid w:val="009E7C3B"/>
    <w:rsid w:val="00A016AA"/>
    <w:rsid w:val="00A04013"/>
    <w:rsid w:val="00A144ED"/>
    <w:rsid w:val="00A33003"/>
    <w:rsid w:val="00A35737"/>
    <w:rsid w:val="00A414A2"/>
    <w:rsid w:val="00A44A42"/>
    <w:rsid w:val="00A5695C"/>
    <w:rsid w:val="00A57399"/>
    <w:rsid w:val="00A61588"/>
    <w:rsid w:val="00A62B8F"/>
    <w:rsid w:val="00A65EB5"/>
    <w:rsid w:val="00A66D5B"/>
    <w:rsid w:val="00A67477"/>
    <w:rsid w:val="00A747DE"/>
    <w:rsid w:val="00A76769"/>
    <w:rsid w:val="00A818CD"/>
    <w:rsid w:val="00A830A6"/>
    <w:rsid w:val="00AA05C2"/>
    <w:rsid w:val="00AA2DFB"/>
    <w:rsid w:val="00AA43BC"/>
    <w:rsid w:val="00AC3D22"/>
    <w:rsid w:val="00AC7364"/>
    <w:rsid w:val="00AD007C"/>
    <w:rsid w:val="00AD040C"/>
    <w:rsid w:val="00B014A7"/>
    <w:rsid w:val="00B055A6"/>
    <w:rsid w:val="00B07E78"/>
    <w:rsid w:val="00B12F22"/>
    <w:rsid w:val="00B137F4"/>
    <w:rsid w:val="00B145F2"/>
    <w:rsid w:val="00B20269"/>
    <w:rsid w:val="00B2040A"/>
    <w:rsid w:val="00B233C6"/>
    <w:rsid w:val="00B24511"/>
    <w:rsid w:val="00B335FD"/>
    <w:rsid w:val="00B37D19"/>
    <w:rsid w:val="00B53ED8"/>
    <w:rsid w:val="00B5529A"/>
    <w:rsid w:val="00B606F0"/>
    <w:rsid w:val="00B61764"/>
    <w:rsid w:val="00B6444D"/>
    <w:rsid w:val="00B664B4"/>
    <w:rsid w:val="00B86AD9"/>
    <w:rsid w:val="00B9321F"/>
    <w:rsid w:val="00BA1008"/>
    <w:rsid w:val="00BA47AC"/>
    <w:rsid w:val="00BA6960"/>
    <w:rsid w:val="00BB5EF1"/>
    <w:rsid w:val="00BC0D76"/>
    <w:rsid w:val="00BD06F7"/>
    <w:rsid w:val="00BD3795"/>
    <w:rsid w:val="00BD6F72"/>
    <w:rsid w:val="00BE138C"/>
    <w:rsid w:val="00BF79F9"/>
    <w:rsid w:val="00C15118"/>
    <w:rsid w:val="00C27610"/>
    <w:rsid w:val="00C32A53"/>
    <w:rsid w:val="00C359CE"/>
    <w:rsid w:val="00C5013F"/>
    <w:rsid w:val="00C57AE0"/>
    <w:rsid w:val="00C61CA7"/>
    <w:rsid w:val="00C6414E"/>
    <w:rsid w:val="00C655F8"/>
    <w:rsid w:val="00C659FE"/>
    <w:rsid w:val="00C67578"/>
    <w:rsid w:val="00C8025B"/>
    <w:rsid w:val="00C869CB"/>
    <w:rsid w:val="00CA06F8"/>
    <w:rsid w:val="00CA2B20"/>
    <w:rsid w:val="00CA2BDF"/>
    <w:rsid w:val="00CA4C27"/>
    <w:rsid w:val="00CB2A51"/>
    <w:rsid w:val="00CB47C5"/>
    <w:rsid w:val="00CB58D9"/>
    <w:rsid w:val="00CC013E"/>
    <w:rsid w:val="00CC7CCD"/>
    <w:rsid w:val="00CD27D9"/>
    <w:rsid w:val="00CE63A5"/>
    <w:rsid w:val="00CF2F0E"/>
    <w:rsid w:val="00CF41F6"/>
    <w:rsid w:val="00D01B1B"/>
    <w:rsid w:val="00D02FDF"/>
    <w:rsid w:val="00D13512"/>
    <w:rsid w:val="00D13859"/>
    <w:rsid w:val="00D14269"/>
    <w:rsid w:val="00D14353"/>
    <w:rsid w:val="00D200DC"/>
    <w:rsid w:val="00D22D2F"/>
    <w:rsid w:val="00D25254"/>
    <w:rsid w:val="00D34642"/>
    <w:rsid w:val="00D454B0"/>
    <w:rsid w:val="00D45557"/>
    <w:rsid w:val="00D46DAA"/>
    <w:rsid w:val="00D47954"/>
    <w:rsid w:val="00D51D8D"/>
    <w:rsid w:val="00D52283"/>
    <w:rsid w:val="00D55BBE"/>
    <w:rsid w:val="00D65F53"/>
    <w:rsid w:val="00D679F3"/>
    <w:rsid w:val="00D70980"/>
    <w:rsid w:val="00D7465F"/>
    <w:rsid w:val="00D760D1"/>
    <w:rsid w:val="00D83E18"/>
    <w:rsid w:val="00D8591B"/>
    <w:rsid w:val="00D922D8"/>
    <w:rsid w:val="00DA0EA6"/>
    <w:rsid w:val="00DB428B"/>
    <w:rsid w:val="00DB6FEF"/>
    <w:rsid w:val="00DB7291"/>
    <w:rsid w:val="00DD2B71"/>
    <w:rsid w:val="00DD3D68"/>
    <w:rsid w:val="00DD42B3"/>
    <w:rsid w:val="00DE0A0E"/>
    <w:rsid w:val="00DE77E9"/>
    <w:rsid w:val="00DF1C6E"/>
    <w:rsid w:val="00DF300B"/>
    <w:rsid w:val="00E000DF"/>
    <w:rsid w:val="00E029E8"/>
    <w:rsid w:val="00E06793"/>
    <w:rsid w:val="00E07DE1"/>
    <w:rsid w:val="00E13114"/>
    <w:rsid w:val="00E24217"/>
    <w:rsid w:val="00E320A1"/>
    <w:rsid w:val="00E328BA"/>
    <w:rsid w:val="00E37E47"/>
    <w:rsid w:val="00E4048C"/>
    <w:rsid w:val="00E41606"/>
    <w:rsid w:val="00E422DB"/>
    <w:rsid w:val="00E43610"/>
    <w:rsid w:val="00E44516"/>
    <w:rsid w:val="00E46148"/>
    <w:rsid w:val="00E562D7"/>
    <w:rsid w:val="00E57D25"/>
    <w:rsid w:val="00E72B9C"/>
    <w:rsid w:val="00E771E3"/>
    <w:rsid w:val="00E80490"/>
    <w:rsid w:val="00E821D1"/>
    <w:rsid w:val="00E86A08"/>
    <w:rsid w:val="00EA60ED"/>
    <w:rsid w:val="00EB1DAF"/>
    <w:rsid w:val="00EB3574"/>
    <w:rsid w:val="00EB4DC0"/>
    <w:rsid w:val="00EC1AA9"/>
    <w:rsid w:val="00EC4D64"/>
    <w:rsid w:val="00EC652C"/>
    <w:rsid w:val="00ED16E7"/>
    <w:rsid w:val="00ED4C9E"/>
    <w:rsid w:val="00ED7A8E"/>
    <w:rsid w:val="00EE18B4"/>
    <w:rsid w:val="00EF1AE7"/>
    <w:rsid w:val="00EF7096"/>
    <w:rsid w:val="00F01E90"/>
    <w:rsid w:val="00F12664"/>
    <w:rsid w:val="00F161A4"/>
    <w:rsid w:val="00F21306"/>
    <w:rsid w:val="00F229DB"/>
    <w:rsid w:val="00F338B2"/>
    <w:rsid w:val="00F33D5F"/>
    <w:rsid w:val="00F3625A"/>
    <w:rsid w:val="00F51E9F"/>
    <w:rsid w:val="00F638AB"/>
    <w:rsid w:val="00F64ED4"/>
    <w:rsid w:val="00F75BA8"/>
    <w:rsid w:val="00F85DE8"/>
    <w:rsid w:val="00F86EED"/>
    <w:rsid w:val="00F934CD"/>
    <w:rsid w:val="00FA049E"/>
    <w:rsid w:val="00FA08C5"/>
    <w:rsid w:val="00FA2C14"/>
    <w:rsid w:val="00FB0A0C"/>
    <w:rsid w:val="00FB37B3"/>
    <w:rsid w:val="00FB66D1"/>
    <w:rsid w:val="00FC33D2"/>
    <w:rsid w:val="00FD0031"/>
    <w:rsid w:val="00FD0F81"/>
    <w:rsid w:val="00FD24EC"/>
    <w:rsid w:val="00FD77C4"/>
    <w:rsid w:val="00FE4032"/>
    <w:rsid w:val="00FE46F9"/>
    <w:rsid w:val="00FE5755"/>
    <w:rsid w:val="00FE67CE"/>
    <w:rsid w:val="00FF49F6"/>
    <w:rsid w:val="00FF5F8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7A50B-90A0-49A3-808C-3C966BA3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41B"/>
  </w:style>
  <w:style w:type="paragraph" w:styleId="3">
    <w:name w:val="heading 3"/>
    <w:basedOn w:val="a"/>
    <w:link w:val="30"/>
    <w:uiPriority w:val="9"/>
    <w:qFormat/>
    <w:rsid w:val="008C5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031"/>
    <w:pPr>
      <w:ind w:left="720"/>
      <w:contextualSpacing/>
    </w:pPr>
  </w:style>
  <w:style w:type="paragraph" w:customStyle="1" w:styleId="1">
    <w:name w:val="Стиль1"/>
    <w:basedOn w:val="a5"/>
    <w:rsid w:val="00CB58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CB58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B58D9"/>
  </w:style>
  <w:style w:type="paragraph" w:styleId="2">
    <w:name w:val="Body Text Indent 2"/>
    <w:basedOn w:val="a"/>
    <w:link w:val="20"/>
    <w:uiPriority w:val="99"/>
    <w:rsid w:val="00FD24EC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4EC"/>
    <w:rPr>
      <w:rFonts w:ascii="Calibri" w:eastAsia="Times New Roman" w:hAnsi="Calibri" w:cs="Times New Roman"/>
      <w:lang w:val="ru-RU" w:eastAsia="ru-RU"/>
    </w:rPr>
  </w:style>
  <w:style w:type="paragraph" w:styleId="31">
    <w:name w:val="Body Text Indent 3"/>
    <w:basedOn w:val="a"/>
    <w:link w:val="32"/>
    <w:uiPriority w:val="99"/>
    <w:unhideWhenUsed/>
    <w:rsid w:val="00F126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2664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21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18E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218E7"/>
    <w:rPr>
      <w:color w:val="0000FF"/>
      <w:u w:val="single"/>
    </w:rPr>
  </w:style>
  <w:style w:type="character" w:customStyle="1" w:styleId="highlightselected">
    <w:name w:val="highlight selected"/>
    <w:basedOn w:val="a0"/>
    <w:rsid w:val="002C677A"/>
  </w:style>
  <w:style w:type="character" w:styleId="a8">
    <w:name w:val="Emphasis"/>
    <w:basedOn w:val="a0"/>
    <w:uiPriority w:val="20"/>
    <w:qFormat/>
    <w:rsid w:val="002C677A"/>
    <w:rPr>
      <w:i/>
      <w:iCs/>
    </w:rPr>
  </w:style>
  <w:style w:type="paragraph" w:styleId="a9">
    <w:name w:val="Normal (Web)"/>
    <w:basedOn w:val="a"/>
    <w:uiPriority w:val="99"/>
    <w:unhideWhenUsed/>
    <w:rsid w:val="007C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82709B"/>
  </w:style>
  <w:style w:type="character" w:styleId="aa">
    <w:name w:val="Strong"/>
    <w:basedOn w:val="a0"/>
    <w:uiPriority w:val="22"/>
    <w:qFormat/>
    <w:rsid w:val="0082709B"/>
    <w:rPr>
      <w:b/>
      <w:bCs/>
    </w:rPr>
  </w:style>
  <w:style w:type="paragraph" w:customStyle="1" w:styleId="fix">
    <w:name w:val="fix"/>
    <w:basedOn w:val="a"/>
    <w:rsid w:val="0082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C50A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2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9CD3-782A-4C99-99F0-061B02CD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Учетная запись Майкрософт</cp:lastModifiedBy>
  <cp:revision>2</cp:revision>
  <cp:lastPrinted>2019-09-04T12:38:00Z</cp:lastPrinted>
  <dcterms:created xsi:type="dcterms:W3CDTF">2021-09-17T08:31:00Z</dcterms:created>
  <dcterms:modified xsi:type="dcterms:W3CDTF">2021-09-17T08:31:00Z</dcterms:modified>
</cp:coreProperties>
</file>