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CB1B20">
      <w:pPr>
        <w:pStyle w:val="3"/>
        <w:ind w:left="647" w:right="711"/>
        <w:rPr>
          <w:sz w:val="32"/>
          <w:szCs w:val="32"/>
          <w:lang w:val="uk-UA"/>
        </w:rPr>
      </w:pPr>
      <w:r>
        <w:rPr>
          <w:sz w:val="32"/>
          <w:szCs w:val="32"/>
          <w:lang w:val="uk-UA"/>
        </w:rPr>
        <w:t xml:space="preserve">ПРАКТИЧНА ЧАСТИНА КОНТРОЛЬНОЇ РОБОТИ ДЛЯ ЗАОЧНОЇ ФОРМИ НАВЧАННЯ </w:t>
      </w:r>
    </w:p>
    <w:p w14:paraId="25C4A5F3">
      <w:pPr>
        <w:rPr>
          <w:lang w:val="uk-UA"/>
        </w:rPr>
      </w:pPr>
    </w:p>
    <w:p w14:paraId="1E764295">
      <w:pPr>
        <w:rPr>
          <w:color w:val="FF0000"/>
          <w:sz w:val="32"/>
          <w:szCs w:val="32"/>
          <w:lang w:val="uk-UA"/>
        </w:rPr>
      </w:pPr>
      <w:r>
        <w:rPr>
          <w:color w:val="FF0000"/>
          <w:sz w:val="32"/>
          <w:szCs w:val="32"/>
          <w:lang w:val="uk-UA"/>
        </w:rPr>
        <w:t>Шановні студенти, номер варіанта для контрольної роботи обираємо за номером в списку групи!</w:t>
      </w:r>
      <w:bookmarkStart w:id="0" w:name="_GoBack"/>
      <w:bookmarkEnd w:id="0"/>
    </w:p>
    <w:p w14:paraId="324B2E0A">
      <w:pPr>
        <w:pStyle w:val="3"/>
        <w:ind w:left="647" w:right="711"/>
        <w:rPr>
          <w:sz w:val="32"/>
          <w:szCs w:val="32"/>
          <w:lang w:val="uk-UA"/>
        </w:rPr>
      </w:pPr>
      <w:r>
        <w:rPr>
          <w:sz w:val="32"/>
          <w:szCs w:val="32"/>
          <w:lang w:val="uk-UA"/>
        </w:rPr>
        <w:t xml:space="preserve">Задача 1 </w:t>
      </w:r>
    </w:p>
    <w:p w14:paraId="22B21872">
      <w:pPr>
        <w:spacing w:after="0" w:line="269" w:lineRule="auto"/>
        <w:ind w:left="-15" w:right="57" w:firstLine="708"/>
        <w:rPr>
          <w:sz w:val="32"/>
          <w:szCs w:val="32"/>
          <w:lang w:val="uk-UA"/>
        </w:rPr>
      </w:pPr>
      <w:r>
        <w:rPr>
          <w:sz w:val="32"/>
          <w:szCs w:val="32"/>
          <w:lang w:val="uk-UA"/>
        </w:rPr>
        <w:t xml:space="preserve">Інвестор вкладає кошти в проект, який приноситиме йому </w:t>
      </w:r>
      <w:r>
        <w:rPr>
          <w:b/>
          <w:i/>
          <w:sz w:val="32"/>
          <w:szCs w:val="32"/>
          <w:u w:val="single" w:color="000000"/>
          <w:lang w:val="uk-UA"/>
        </w:rPr>
        <w:t>Y</w:t>
      </w:r>
      <w:r>
        <w:rPr>
          <w:sz w:val="32"/>
          <w:szCs w:val="32"/>
          <w:lang w:val="uk-UA"/>
        </w:rPr>
        <w:t xml:space="preserve"> % річних доходу протягом 5 років. Відсотки нараховуватимуться щокварталу. Сума інвестицій складає </w:t>
      </w:r>
      <w:r>
        <w:rPr>
          <w:b/>
          <w:i/>
          <w:sz w:val="32"/>
          <w:szCs w:val="32"/>
          <w:u w:val="single" w:color="000000"/>
          <w:lang w:val="uk-UA"/>
        </w:rPr>
        <w:t>Z</w:t>
      </w:r>
      <w:r>
        <w:rPr>
          <w:sz w:val="32"/>
          <w:szCs w:val="32"/>
          <w:lang w:val="uk-UA"/>
        </w:rPr>
        <w:t xml:space="preserve"> грн. Розрахуйте майбутню вартість інвестицій. Дані для розрахунку подано у таблиці 1. </w:t>
      </w:r>
    </w:p>
    <w:p w14:paraId="37A4C0C5">
      <w:pPr>
        <w:spacing w:after="0" w:line="269" w:lineRule="auto"/>
        <w:ind w:left="-15" w:right="57" w:firstLine="708"/>
        <w:rPr>
          <w:lang w:val="uk-UA"/>
        </w:rPr>
      </w:pPr>
    </w:p>
    <w:p w14:paraId="183FDCE5">
      <w:pPr>
        <w:spacing w:after="0" w:line="269" w:lineRule="auto"/>
        <w:ind w:left="4258" w:leftChars="0" w:right="57" w:firstLine="708" w:firstLineChars="0"/>
        <w:jc w:val="both"/>
        <w:rPr>
          <w:lang w:val="uk-UA"/>
        </w:rPr>
      </w:pPr>
      <w:r>
        <w:rPr>
          <w:lang w:val="uk-UA"/>
        </w:rPr>
        <w:t xml:space="preserve">Таблиця 1 – Варіанти значень </w:t>
      </w:r>
      <w:r>
        <w:rPr>
          <w:i/>
          <w:u w:val="single" w:color="000000"/>
          <w:lang w:val="uk-UA"/>
        </w:rPr>
        <w:t>Y</w:t>
      </w:r>
      <w:r>
        <w:rPr>
          <w:lang w:val="uk-UA"/>
        </w:rPr>
        <w:t xml:space="preserve"> і</w:t>
      </w:r>
      <w:r>
        <w:rPr>
          <w:i/>
          <w:u w:val="single" w:color="000000"/>
          <w:lang w:val="uk-UA"/>
        </w:rPr>
        <w:t xml:space="preserve"> Z</w:t>
      </w:r>
      <w:r>
        <w:rPr>
          <w:lang w:val="uk-UA"/>
        </w:rPr>
        <w:t xml:space="preserve"> </w:t>
      </w:r>
    </w:p>
    <w:tbl>
      <w:tblPr>
        <w:tblStyle w:val="8"/>
        <w:tblW w:w="9854" w:type="dxa"/>
        <w:tblInd w:w="-108" w:type="dxa"/>
        <w:tblLayout w:type="autofit"/>
        <w:tblCellMar>
          <w:top w:w="69" w:type="dxa"/>
          <w:left w:w="115" w:type="dxa"/>
          <w:bottom w:w="0" w:type="dxa"/>
          <w:right w:w="115" w:type="dxa"/>
        </w:tblCellMar>
      </w:tblPr>
      <w:tblGrid>
        <w:gridCol w:w="1810"/>
        <w:gridCol w:w="4758"/>
        <w:gridCol w:w="3286"/>
      </w:tblGrid>
      <w:tr w14:paraId="6958E411">
        <w:tblPrEx>
          <w:tblCellMar>
            <w:top w:w="69" w:type="dxa"/>
            <w:left w:w="115" w:type="dxa"/>
            <w:bottom w:w="0" w:type="dxa"/>
            <w:right w:w="115" w:type="dxa"/>
          </w:tblCellMar>
        </w:tblPrEx>
        <w:trPr>
          <w:trHeight w:val="332" w:hRule="atLeast"/>
        </w:trPr>
        <w:tc>
          <w:tcPr>
            <w:tcW w:w="1810" w:type="dxa"/>
            <w:tcBorders>
              <w:top w:val="single" w:color="000000" w:sz="4" w:space="0"/>
              <w:left w:val="single" w:color="000000" w:sz="4" w:space="0"/>
              <w:bottom w:val="single" w:color="000000" w:sz="4" w:space="0"/>
              <w:right w:val="single" w:color="000000" w:sz="4" w:space="0"/>
            </w:tcBorders>
          </w:tcPr>
          <w:p w14:paraId="2D822CAD">
            <w:pPr>
              <w:spacing w:after="0" w:line="259" w:lineRule="auto"/>
              <w:ind w:left="0" w:right="3" w:firstLine="0"/>
              <w:jc w:val="center"/>
              <w:rPr>
                <w:sz w:val="32"/>
                <w:szCs w:val="32"/>
                <w:lang w:val="uk-UA"/>
              </w:rPr>
            </w:pPr>
            <w:r>
              <w:rPr>
                <w:b/>
                <w:sz w:val="32"/>
                <w:szCs w:val="32"/>
                <w:lang w:val="uk-UA"/>
              </w:rPr>
              <w:t xml:space="preserve">Варіант </w:t>
            </w:r>
          </w:p>
        </w:tc>
        <w:tc>
          <w:tcPr>
            <w:tcW w:w="4759" w:type="dxa"/>
            <w:tcBorders>
              <w:top w:val="single" w:color="000000" w:sz="4" w:space="0"/>
              <w:left w:val="single" w:color="000000" w:sz="4" w:space="0"/>
              <w:bottom w:val="single" w:color="000000" w:sz="4" w:space="0"/>
              <w:right w:val="single" w:color="000000" w:sz="4" w:space="0"/>
            </w:tcBorders>
          </w:tcPr>
          <w:p w14:paraId="70E5FAC7">
            <w:pPr>
              <w:spacing w:after="0" w:line="259" w:lineRule="auto"/>
              <w:ind w:left="0" w:right="0" w:firstLine="0"/>
              <w:jc w:val="center"/>
              <w:rPr>
                <w:sz w:val="32"/>
                <w:szCs w:val="32"/>
                <w:lang w:val="uk-UA"/>
              </w:rPr>
            </w:pPr>
            <w:r>
              <w:rPr>
                <w:b/>
                <w:i/>
                <w:sz w:val="32"/>
                <w:szCs w:val="32"/>
                <w:u w:val="single" w:color="000000"/>
                <w:lang w:val="uk-UA"/>
              </w:rPr>
              <w:t>Y</w:t>
            </w:r>
            <w:r>
              <w:rPr>
                <w:sz w:val="32"/>
                <w:szCs w:val="32"/>
                <w:lang w:val="uk-UA"/>
              </w:rPr>
              <w:t xml:space="preserve"> % </w:t>
            </w:r>
          </w:p>
        </w:tc>
        <w:tc>
          <w:tcPr>
            <w:tcW w:w="3286" w:type="dxa"/>
            <w:tcBorders>
              <w:top w:val="single" w:color="000000" w:sz="4" w:space="0"/>
              <w:left w:val="single" w:color="000000" w:sz="4" w:space="0"/>
              <w:bottom w:val="single" w:color="000000" w:sz="4" w:space="0"/>
              <w:right w:val="single" w:color="000000" w:sz="4" w:space="0"/>
            </w:tcBorders>
          </w:tcPr>
          <w:p w14:paraId="58B614CB">
            <w:pPr>
              <w:spacing w:after="0" w:line="259" w:lineRule="auto"/>
              <w:ind w:left="0" w:right="3" w:firstLine="0"/>
              <w:jc w:val="center"/>
              <w:rPr>
                <w:sz w:val="32"/>
                <w:szCs w:val="32"/>
                <w:lang w:val="uk-UA"/>
              </w:rPr>
            </w:pPr>
            <w:r>
              <w:rPr>
                <w:b/>
                <w:i/>
                <w:sz w:val="32"/>
                <w:szCs w:val="32"/>
                <w:u w:val="single" w:color="000000"/>
                <w:lang w:val="uk-UA"/>
              </w:rPr>
              <w:t>Z</w:t>
            </w:r>
            <w:r>
              <w:rPr>
                <w:sz w:val="32"/>
                <w:szCs w:val="32"/>
                <w:lang w:val="uk-UA"/>
              </w:rPr>
              <w:t xml:space="preserve"> грн </w:t>
            </w:r>
          </w:p>
        </w:tc>
      </w:tr>
      <w:tr w14:paraId="7A60FA8F">
        <w:tblPrEx>
          <w:tblCellMar>
            <w:top w:w="69" w:type="dxa"/>
            <w:left w:w="115" w:type="dxa"/>
            <w:bottom w:w="0" w:type="dxa"/>
            <w:right w:w="115" w:type="dxa"/>
          </w:tblCellMar>
        </w:tblPrEx>
        <w:trPr>
          <w:trHeight w:val="332" w:hRule="atLeast"/>
        </w:trPr>
        <w:tc>
          <w:tcPr>
            <w:tcW w:w="1810" w:type="dxa"/>
            <w:tcBorders>
              <w:top w:val="single" w:color="000000" w:sz="4" w:space="0"/>
              <w:left w:val="single" w:color="000000" w:sz="4" w:space="0"/>
              <w:bottom w:val="single" w:color="000000" w:sz="4" w:space="0"/>
              <w:right w:val="single" w:color="000000" w:sz="4" w:space="0"/>
            </w:tcBorders>
          </w:tcPr>
          <w:p w14:paraId="4BA6D7C9">
            <w:pPr>
              <w:spacing w:after="0" w:line="259" w:lineRule="auto"/>
              <w:ind w:left="0" w:right="2" w:firstLine="0"/>
              <w:jc w:val="center"/>
              <w:rPr>
                <w:rFonts w:hint="default"/>
                <w:sz w:val="32"/>
                <w:szCs w:val="32"/>
                <w:lang w:val="uk-UA"/>
              </w:rPr>
            </w:pPr>
            <w:r>
              <w:rPr>
                <w:b/>
                <w:sz w:val="32"/>
                <w:szCs w:val="32"/>
                <w:lang w:val="uk-UA"/>
              </w:rPr>
              <w:t xml:space="preserve">1 </w:t>
            </w:r>
            <w:r>
              <w:rPr>
                <w:rFonts w:hint="default"/>
                <w:b/>
                <w:sz w:val="32"/>
                <w:szCs w:val="32"/>
                <w:lang w:val="uk-UA"/>
              </w:rPr>
              <w:t>(11, 21)</w:t>
            </w:r>
          </w:p>
        </w:tc>
        <w:tc>
          <w:tcPr>
            <w:tcW w:w="4759" w:type="dxa"/>
            <w:tcBorders>
              <w:top w:val="single" w:color="000000" w:sz="4" w:space="0"/>
              <w:left w:val="single" w:color="000000" w:sz="4" w:space="0"/>
              <w:bottom w:val="single" w:color="000000" w:sz="4" w:space="0"/>
              <w:right w:val="single" w:color="000000" w:sz="4" w:space="0"/>
            </w:tcBorders>
          </w:tcPr>
          <w:p w14:paraId="2F37B6D6">
            <w:pPr>
              <w:spacing w:after="0" w:line="259" w:lineRule="auto"/>
              <w:ind w:left="0" w:right="3" w:firstLine="0"/>
              <w:jc w:val="center"/>
              <w:rPr>
                <w:sz w:val="32"/>
                <w:szCs w:val="32"/>
                <w:lang w:val="uk-UA"/>
              </w:rPr>
            </w:pPr>
            <w:r>
              <w:rPr>
                <w:sz w:val="32"/>
                <w:szCs w:val="32"/>
                <w:lang w:val="uk-UA"/>
              </w:rPr>
              <w:t xml:space="preserve">6,0 </w:t>
            </w:r>
          </w:p>
        </w:tc>
        <w:tc>
          <w:tcPr>
            <w:tcW w:w="3286" w:type="dxa"/>
            <w:tcBorders>
              <w:top w:val="single" w:color="000000" w:sz="4" w:space="0"/>
              <w:left w:val="single" w:color="000000" w:sz="4" w:space="0"/>
              <w:bottom w:val="single" w:color="000000" w:sz="4" w:space="0"/>
              <w:right w:val="single" w:color="000000" w:sz="4" w:space="0"/>
            </w:tcBorders>
          </w:tcPr>
          <w:p w14:paraId="44A93B80">
            <w:pPr>
              <w:spacing w:after="0" w:line="259" w:lineRule="auto"/>
              <w:ind w:left="0" w:right="2" w:firstLine="0"/>
              <w:jc w:val="center"/>
              <w:rPr>
                <w:sz w:val="32"/>
                <w:szCs w:val="32"/>
                <w:lang w:val="uk-UA"/>
              </w:rPr>
            </w:pPr>
            <w:r>
              <w:rPr>
                <w:sz w:val="32"/>
                <w:szCs w:val="32"/>
                <w:lang w:val="uk-UA"/>
              </w:rPr>
              <w:t xml:space="preserve">110000,00 </w:t>
            </w:r>
          </w:p>
        </w:tc>
      </w:tr>
      <w:tr w14:paraId="3E146554">
        <w:tblPrEx>
          <w:tblCellMar>
            <w:top w:w="69" w:type="dxa"/>
            <w:left w:w="115" w:type="dxa"/>
            <w:bottom w:w="0" w:type="dxa"/>
            <w:right w:w="115" w:type="dxa"/>
          </w:tblCellMar>
        </w:tblPrEx>
        <w:trPr>
          <w:trHeight w:val="331" w:hRule="atLeast"/>
        </w:trPr>
        <w:tc>
          <w:tcPr>
            <w:tcW w:w="1810" w:type="dxa"/>
            <w:tcBorders>
              <w:top w:val="single" w:color="000000" w:sz="4" w:space="0"/>
              <w:left w:val="single" w:color="000000" w:sz="4" w:space="0"/>
              <w:bottom w:val="single" w:color="000000" w:sz="4" w:space="0"/>
              <w:right w:val="single" w:color="000000" w:sz="4" w:space="0"/>
            </w:tcBorders>
          </w:tcPr>
          <w:p w14:paraId="1C01FCFD">
            <w:pPr>
              <w:spacing w:after="0" w:line="259" w:lineRule="auto"/>
              <w:ind w:left="0" w:right="2" w:firstLine="0"/>
              <w:jc w:val="center"/>
              <w:rPr>
                <w:rFonts w:hint="default"/>
                <w:sz w:val="32"/>
                <w:szCs w:val="32"/>
                <w:lang w:val="uk-UA"/>
              </w:rPr>
            </w:pPr>
            <w:r>
              <w:rPr>
                <w:b/>
                <w:sz w:val="32"/>
                <w:szCs w:val="32"/>
                <w:lang w:val="uk-UA"/>
              </w:rPr>
              <w:t xml:space="preserve">2 </w:t>
            </w:r>
            <w:r>
              <w:rPr>
                <w:rFonts w:hint="default"/>
                <w:b/>
                <w:sz w:val="32"/>
                <w:szCs w:val="32"/>
                <w:lang w:val="uk-UA"/>
              </w:rPr>
              <w:t>(12, 22)</w:t>
            </w:r>
          </w:p>
        </w:tc>
        <w:tc>
          <w:tcPr>
            <w:tcW w:w="4759" w:type="dxa"/>
            <w:tcBorders>
              <w:top w:val="single" w:color="000000" w:sz="4" w:space="0"/>
              <w:left w:val="single" w:color="000000" w:sz="4" w:space="0"/>
              <w:bottom w:val="single" w:color="000000" w:sz="4" w:space="0"/>
              <w:right w:val="single" w:color="000000" w:sz="4" w:space="0"/>
            </w:tcBorders>
          </w:tcPr>
          <w:p w14:paraId="709D6C2E">
            <w:pPr>
              <w:spacing w:after="0" w:line="259" w:lineRule="auto"/>
              <w:ind w:left="0" w:right="3" w:firstLine="0"/>
              <w:jc w:val="center"/>
              <w:rPr>
                <w:sz w:val="32"/>
                <w:szCs w:val="32"/>
                <w:lang w:val="uk-UA"/>
              </w:rPr>
            </w:pPr>
            <w:r>
              <w:rPr>
                <w:sz w:val="32"/>
                <w:szCs w:val="32"/>
                <w:lang w:val="uk-UA"/>
              </w:rPr>
              <w:t xml:space="preserve">4,5 </w:t>
            </w:r>
          </w:p>
        </w:tc>
        <w:tc>
          <w:tcPr>
            <w:tcW w:w="3286" w:type="dxa"/>
            <w:tcBorders>
              <w:top w:val="single" w:color="000000" w:sz="4" w:space="0"/>
              <w:left w:val="single" w:color="000000" w:sz="4" w:space="0"/>
              <w:bottom w:val="single" w:color="000000" w:sz="4" w:space="0"/>
              <w:right w:val="single" w:color="000000" w:sz="4" w:space="0"/>
            </w:tcBorders>
          </w:tcPr>
          <w:p w14:paraId="2EC30A72">
            <w:pPr>
              <w:spacing w:after="0" w:line="259" w:lineRule="auto"/>
              <w:ind w:left="0" w:right="2" w:firstLine="0"/>
              <w:jc w:val="center"/>
              <w:rPr>
                <w:sz w:val="32"/>
                <w:szCs w:val="32"/>
                <w:lang w:val="uk-UA"/>
              </w:rPr>
            </w:pPr>
            <w:r>
              <w:rPr>
                <w:sz w:val="32"/>
                <w:szCs w:val="32"/>
                <w:lang w:val="uk-UA"/>
              </w:rPr>
              <w:t xml:space="preserve">108000,00 </w:t>
            </w:r>
          </w:p>
        </w:tc>
      </w:tr>
      <w:tr w14:paraId="3FED7A06">
        <w:tblPrEx>
          <w:tblCellMar>
            <w:top w:w="69" w:type="dxa"/>
            <w:left w:w="115" w:type="dxa"/>
            <w:bottom w:w="0" w:type="dxa"/>
            <w:right w:w="115" w:type="dxa"/>
          </w:tblCellMar>
        </w:tblPrEx>
        <w:trPr>
          <w:trHeight w:val="332" w:hRule="atLeast"/>
        </w:trPr>
        <w:tc>
          <w:tcPr>
            <w:tcW w:w="1810" w:type="dxa"/>
            <w:tcBorders>
              <w:top w:val="single" w:color="000000" w:sz="4" w:space="0"/>
              <w:left w:val="single" w:color="000000" w:sz="4" w:space="0"/>
              <w:bottom w:val="single" w:color="000000" w:sz="4" w:space="0"/>
              <w:right w:val="single" w:color="000000" w:sz="4" w:space="0"/>
            </w:tcBorders>
          </w:tcPr>
          <w:p w14:paraId="48D34AAF">
            <w:pPr>
              <w:spacing w:after="0" w:line="259" w:lineRule="auto"/>
              <w:ind w:left="0" w:right="2" w:firstLine="0"/>
              <w:jc w:val="center"/>
              <w:rPr>
                <w:rFonts w:hint="default"/>
                <w:sz w:val="32"/>
                <w:szCs w:val="32"/>
                <w:lang w:val="uk-UA"/>
              </w:rPr>
            </w:pPr>
            <w:r>
              <w:rPr>
                <w:b/>
                <w:sz w:val="32"/>
                <w:szCs w:val="32"/>
                <w:lang w:val="uk-UA"/>
              </w:rPr>
              <w:t xml:space="preserve">3 </w:t>
            </w:r>
            <w:r>
              <w:rPr>
                <w:rFonts w:hint="default"/>
                <w:b/>
                <w:sz w:val="32"/>
                <w:szCs w:val="32"/>
                <w:lang w:val="uk-UA"/>
              </w:rPr>
              <w:t>(13, 23)</w:t>
            </w:r>
          </w:p>
        </w:tc>
        <w:tc>
          <w:tcPr>
            <w:tcW w:w="4759" w:type="dxa"/>
            <w:tcBorders>
              <w:top w:val="single" w:color="000000" w:sz="4" w:space="0"/>
              <w:left w:val="single" w:color="000000" w:sz="4" w:space="0"/>
              <w:bottom w:val="single" w:color="000000" w:sz="4" w:space="0"/>
              <w:right w:val="single" w:color="000000" w:sz="4" w:space="0"/>
            </w:tcBorders>
          </w:tcPr>
          <w:p w14:paraId="469F4269">
            <w:pPr>
              <w:spacing w:after="0" w:line="259" w:lineRule="auto"/>
              <w:ind w:left="0" w:right="3" w:firstLine="0"/>
              <w:jc w:val="center"/>
              <w:rPr>
                <w:sz w:val="32"/>
                <w:szCs w:val="32"/>
                <w:lang w:val="uk-UA"/>
              </w:rPr>
            </w:pPr>
            <w:r>
              <w:rPr>
                <w:sz w:val="32"/>
                <w:szCs w:val="32"/>
                <w:lang w:val="uk-UA"/>
              </w:rPr>
              <w:t xml:space="preserve">5,0 </w:t>
            </w:r>
          </w:p>
        </w:tc>
        <w:tc>
          <w:tcPr>
            <w:tcW w:w="3286" w:type="dxa"/>
            <w:tcBorders>
              <w:top w:val="single" w:color="000000" w:sz="4" w:space="0"/>
              <w:left w:val="single" w:color="000000" w:sz="4" w:space="0"/>
              <w:bottom w:val="single" w:color="000000" w:sz="4" w:space="0"/>
              <w:right w:val="single" w:color="000000" w:sz="4" w:space="0"/>
            </w:tcBorders>
          </w:tcPr>
          <w:p w14:paraId="7D37D023">
            <w:pPr>
              <w:spacing w:after="0" w:line="259" w:lineRule="auto"/>
              <w:ind w:left="0" w:right="2" w:firstLine="0"/>
              <w:jc w:val="center"/>
              <w:rPr>
                <w:sz w:val="32"/>
                <w:szCs w:val="32"/>
                <w:lang w:val="uk-UA"/>
              </w:rPr>
            </w:pPr>
            <w:r>
              <w:rPr>
                <w:sz w:val="32"/>
                <w:szCs w:val="32"/>
                <w:lang w:val="uk-UA"/>
              </w:rPr>
              <w:t xml:space="preserve">102000,00 </w:t>
            </w:r>
          </w:p>
        </w:tc>
      </w:tr>
      <w:tr w14:paraId="50B9D3E5">
        <w:tblPrEx>
          <w:tblCellMar>
            <w:top w:w="69" w:type="dxa"/>
            <w:left w:w="115" w:type="dxa"/>
            <w:bottom w:w="0" w:type="dxa"/>
            <w:right w:w="115" w:type="dxa"/>
          </w:tblCellMar>
        </w:tblPrEx>
        <w:trPr>
          <w:trHeight w:val="332" w:hRule="atLeast"/>
        </w:trPr>
        <w:tc>
          <w:tcPr>
            <w:tcW w:w="1810" w:type="dxa"/>
            <w:tcBorders>
              <w:top w:val="single" w:color="000000" w:sz="4" w:space="0"/>
              <w:left w:val="single" w:color="000000" w:sz="4" w:space="0"/>
              <w:bottom w:val="single" w:color="000000" w:sz="4" w:space="0"/>
              <w:right w:val="single" w:color="000000" w:sz="4" w:space="0"/>
            </w:tcBorders>
          </w:tcPr>
          <w:p w14:paraId="0404BE19">
            <w:pPr>
              <w:spacing w:after="0" w:line="259" w:lineRule="auto"/>
              <w:ind w:left="0" w:right="2" w:firstLine="0"/>
              <w:jc w:val="center"/>
              <w:rPr>
                <w:rFonts w:hint="default"/>
                <w:sz w:val="32"/>
                <w:szCs w:val="32"/>
                <w:lang w:val="uk-UA"/>
              </w:rPr>
            </w:pPr>
            <w:r>
              <w:rPr>
                <w:b/>
                <w:sz w:val="32"/>
                <w:szCs w:val="32"/>
                <w:lang w:val="uk-UA"/>
              </w:rPr>
              <w:t xml:space="preserve">4 </w:t>
            </w:r>
            <w:r>
              <w:rPr>
                <w:rFonts w:hint="default"/>
                <w:b/>
                <w:sz w:val="32"/>
                <w:szCs w:val="32"/>
                <w:lang w:val="uk-UA"/>
              </w:rPr>
              <w:t>(14, 24)</w:t>
            </w:r>
          </w:p>
        </w:tc>
        <w:tc>
          <w:tcPr>
            <w:tcW w:w="4759" w:type="dxa"/>
            <w:tcBorders>
              <w:top w:val="single" w:color="000000" w:sz="4" w:space="0"/>
              <w:left w:val="single" w:color="000000" w:sz="4" w:space="0"/>
              <w:bottom w:val="single" w:color="000000" w:sz="4" w:space="0"/>
              <w:right w:val="single" w:color="000000" w:sz="4" w:space="0"/>
            </w:tcBorders>
          </w:tcPr>
          <w:p w14:paraId="30FFF96C">
            <w:pPr>
              <w:spacing w:after="0" w:line="259" w:lineRule="auto"/>
              <w:ind w:left="0" w:right="3" w:firstLine="0"/>
              <w:jc w:val="center"/>
              <w:rPr>
                <w:sz w:val="32"/>
                <w:szCs w:val="32"/>
                <w:lang w:val="uk-UA"/>
              </w:rPr>
            </w:pPr>
            <w:r>
              <w:rPr>
                <w:sz w:val="32"/>
                <w:szCs w:val="32"/>
                <w:lang w:val="uk-UA"/>
              </w:rPr>
              <w:t xml:space="preserve">4,0 </w:t>
            </w:r>
          </w:p>
        </w:tc>
        <w:tc>
          <w:tcPr>
            <w:tcW w:w="3286" w:type="dxa"/>
            <w:tcBorders>
              <w:top w:val="single" w:color="000000" w:sz="4" w:space="0"/>
              <w:left w:val="single" w:color="000000" w:sz="4" w:space="0"/>
              <w:bottom w:val="single" w:color="000000" w:sz="4" w:space="0"/>
              <w:right w:val="single" w:color="000000" w:sz="4" w:space="0"/>
            </w:tcBorders>
          </w:tcPr>
          <w:p w14:paraId="41EEC0A5">
            <w:pPr>
              <w:spacing w:after="0" w:line="259" w:lineRule="auto"/>
              <w:ind w:left="0" w:right="2" w:firstLine="0"/>
              <w:jc w:val="center"/>
              <w:rPr>
                <w:sz w:val="32"/>
                <w:szCs w:val="32"/>
                <w:lang w:val="uk-UA"/>
              </w:rPr>
            </w:pPr>
            <w:r>
              <w:rPr>
                <w:sz w:val="32"/>
                <w:szCs w:val="32"/>
                <w:lang w:val="uk-UA"/>
              </w:rPr>
              <w:t xml:space="preserve">115000,00 </w:t>
            </w:r>
          </w:p>
        </w:tc>
      </w:tr>
      <w:tr w14:paraId="4C44FCB4">
        <w:tblPrEx>
          <w:tblCellMar>
            <w:top w:w="69" w:type="dxa"/>
            <w:left w:w="115" w:type="dxa"/>
            <w:bottom w:w="0" w:type="dxa"/>
            <w:right w:w="115" w:type="dxa"/>
          </w:tblCellMar>
        </w:tblPrEx>
        <w:trPr>
          <w:trHeight w:val="331" w:hRule="atLeast"/>
        </w:trPr>
        <w:tc>
          <w:tcPr>
            <w:tcW w:w="1810" w:type="dxa"/>
            <w:tcBorders>
              <w:top w:val="single" w:color="000000" w:sz="4" w:space="0"/>
              <w:left w:val="single" w:color="000000" w:sz="4" w:space="0"/>
              <w:bottom w:val="single" w:color="000000" w:sz="4" w:space="0"/>
              <w:right w:val="single" w:color="000000" w:sz="4" w:space="0"/>
            </w:tcBorders>
          </w:tcPr>
          <w:p w14:paraId="66BAF9C5">
            <w:pPr>
              <w:spacing w:after="0" w:line="259" w:lineRule="auto"/>
              <w:ind w:left="0" w:right="2" w:firstLine="0"/>
              <w:jc w:val="center"/>
              <w:rPr>
                <w:rFonts w:hint="default"/>
                <w:sz w:val="32"/>
                <w:szCs w:val="32"/>
                <w:lang w:val="uk-UA"/>
              </w:rPr>
            </w:pPr>
            <w:r>
              <w:rPr>
                <w:b/>
                <w:sz w:val="32"/>
                <w:szCs w:val="32"/>
                <w:lang w:val="uk-UA"/>
              </w:rPr>
              <w:t xml:space="preserve">5 </w:t>
            </w:r>
            <w:r>
              <w:rPr>
                <w:rFonts w:hint="default"/>
                <w:b/>
                <w:sz w:val="32"/>
                <w:szCs w:val="32"/>
                <w:lang w:val="uk-UA"/>
              </w:rPr>
              <w:t>(15, 25)</w:t>
            </w:r>
          </w:p>
        </w:tc>
        <w:tc>
          <w:tcPr>
            <w:tcW w:w="4759" w:type="dxa"/>
            <w:tcBorders>
              <w:top w:val="single" w:color="000000" w:sz="4" w:space="0"/>
              <w:left w:val="single" w:color="000000" w:sz="4" w:space="0"/>
              <w:bottom w:val="single" w:color="000000" w:sz="4" w:space="0"/>
              <w:right w:val="single" w:color="000000" w:sz="4" w:space="0"/>
            </w:tcBorders>
          </w:tcPr>
          <w:p w14:paraId="01A6225D">
            <w:pPr>
              <w:spacing w:after="0" w:line="259" w:lineRule="auto"/>
              <w:ind w:left="0" w:right="3" w:firstLine="0"/>
              <w:jc w:val="center"/>
              <w:rPr>
                <w:sz w:val="32"/>
                <w:szCs w:val="32"/>
                <w:lang w:val="uk-UA"/>
              </w:rPr>
            </w:pPr>
            <w:r>
              <w:rPr>
                <w:sz w:val="32"/>
                <w:szCs w:val="32"/>
                <w:lang w:val="uk-UA"/>
              </w:rPr>
              <w:t xml:space="preserve">4,2 </w:t>
            </w:r>
          </w:p>
        </w:tc>
        <w:tc>
          <w:tcPr>
            <w:tcW w:w="3286" w:type="dxa"/>
            <w:tcBorders>
              <w:top w:val="single" w:color="000000" w:sz="4" w:space="0"/>
              <w:left w:val="single" w:color="000000" w:sz="4" w:space="0"/>
              <w:bottom w:val="single" w:color="000000" w:sz="4" w:space="0"/>
              <w:right w:val="single" w:color="000000" w:sz="4" w:space="0"/>
            </w:tcBorders>
          </w:tcPr>
          <w:p w14:paraId="06530053">
            <w:pPr>
              <w:spacing w:after="0" w:line="259" w:lineRule="auto"/>
              <w:ind w:left="0" w:right="2" w:firstLine="0"/>
              <w:jc w:val="center"/>
              <w:rPr>
                <w:sz w:val="32"/>
                <w:szCs w:val="32"/>
                <w:lang w:val="uk-UA"/>
              </w:rPr>
            </w:pPr>
            <w:r>
              <w:rPr>
                <w:sz w:val="32"/>
                <w:szCs w:val="32"/>
                <w:lang w:val="uk-UA"/>
              </w:rPr>
              <w:t xml:space="preserve">112000,00 </w:t>
            </w:r>
          </w:p>
        </w:tc>
      </w:tr>
      <w:tr w14:paraId="5535DC61">
        <w:tblPrEx>
          <w:tblCellMar>
            <w:top w:w="69" w:type="dxa"/>
            <w:left w:w="115" w:type="dxa"/>
            <w:bottom w:w="0" w:type="dxa"/>
            <w:right w:w="115" w:type="dxa"/>
          </w:tblCellMar>
        </w:tblPrEx>
        <w:trPr>
          <w:trHeight w:val="332" w:hRule="atLeast"/>
        </w:trPr>
        <w:tc>
          <w:tcPr>
            <w:tcW w:w="1810" w:type="dxa"/>
            <w:tcBorders>
              <w:top w:val="single" w:color="000000" w:sz="4" w:space="0"/>
              <w:left w:val="single" w:color="000000" w:sz="4" w:space="0"/>
              <w:bottom w:val="single" w:color="000000" w:sz="4" w:space="0"/>
              <w:right w:val="single" w:color="000000" w:sz="4" w:space="0"/>
            </w:tcBorders>
          </w:tcPr>
          <w:p w14:paraId="38484541">
            <w:pPr>
              <w:spacing w:after="0" w:line="259" w:lineRule="auto"/>
              <w:ind w:left="0" w:right="2" w:firstLine="0"/>
              <w:jc w:val="center"/>
              <w:rPr>
                <w:rFonts w:hint="default"/>
                <w:sz w:val="32"/>
                <w:szCs w:val="32"/>
                <w:lang w:val="uk-UA"/>
              </w:rPr>
            </w:pPr>
            <w:r>
              <w:rPr>
                <w:b/>
                <w:sz w:val="32"/>
                <w:szCs w:val="32"/>
                <w:lang w:val="uk-UA"/>
              </w:rPr>
              <w:t xml:space="preserve">6 </w:t>
            </w:r>
            <w:r>
              <w:rPr>
                <w:rFonts w:hint="default"/>
                <w:b/>
                <w:sz w:val="32"/>
                <w:szCs w:val="32"/>
                <w:lang w:val="uk-UA"/>
              </w:rPr>
              <w:t>(16, 26)</w:t>
            </w:r>
          </w:p>
        </w:tc>
        <w:tc>
          <w:tcPr>
            <w:tcW w:w="4759" w:type="dxa"/>
            <w:tcBorders>
              <w:top w:val="single" w:color="000000" w:sz="4" w:space="0"/>
              <w:left w:val="single" w:color="000000" w:sz="4" w:space="0"/>
              <w:bottom w:val="single" w:color="000000" w:sz="4" w:space="0"/>
              <w:right w:val="single" w:color="000000" w:sz="4" w:space="0"/>
            </w:tcBorders>
          </w:tcPr>
          <w:p w14:paraId="7C950CC7">
            <w:pPr>
              <w:spacing w:after="0" w:line="259" w:lineRule="auto"/>
              <w:ind w:left="0" w:right="3" w:firstLine="0"/>
              <w:jc w:val="center"/>
              <w:rPr>
                <w:sz w:val="32"/>
                <w:szCs w:val="32"/>
                <w:lang w:val="uk-UA"/>
              </w:rPr>
            </w:pPr>
            <w:r>
              <w:rPr>
                <w:sz w:val="32"/>
                <w:szCs w:val="32"/>
                <w:lang w:val="uk-UA"/>
              </w:rPr>
              <w:t xml:space="preserve">4,8 </w:t>
            </w:r>
          </w:p>
        </w:tc>
        <w:tc>
          <w:tcPr>
            <w:tcW w:w="3286" w:type="dxa"/>
            <w:tcBorders>
              <w:top w:val="single" w:color="000000" w:sz="4" w:space="0"/>
              <w:left w:val="single" w:color="000000" w:sz="4" w:space="0"/>
              <w:bottom w:val="single" w:color="000000" w:sz="4" w:space="0"/>
              <w:right w:val="single" w:color="000000" w:sz="4" w:space="0"/>
            </w:tcBorders>
          </w:tcPr>
          <w:p w14:paraId="79148057">
            <w:pPr>
              <w:spacing w:after="0" w:line="259" w:lineRule="auto"/>
              <w:ind w:left="0" w:right="2" w:firstLine="0"/>
              <w:jc w:val="center"/>
              <w:rPr>
                <w:sz w:val="32"/>
                <w:szCs w:val="32"/>
                <w:lang w:val="uk-UA"/>
              </w:rPr>
            </w:pPr>
            <w:r>
              <w:rPr>
                <w:sz w:val="32"/>
                <w:szCs w:val="32"/>
                <w:lang w:val="uk-UA"/>
              </w:rPr>
              <w:t xml:space="preserve">105000,00 </w:t>
            </w:r>
          </w:p>
        </w:tc>
      </w:tr>
      <w:tr w14:paraId="25928BA3">
        <w:tblPrEx>
          <w:tblCellMar>
            <w:top w:w="69" w:type="dxa"/>
            <w:left w:w="115" w:type="dxa"/>
            <w:bottom w:w="0" w:type="dxa"/>
            <w:right w:w="115" w:type="dxa"/>
          </w:tblCellMar>
        </w:tblPrEx>
        <w:trPr>
          <w:trHeight w:val="332" w:hRule="atLeast"/>
        </w:trPr>
        <w:tc>
          <w:tcPr>
            <w:tcW w:w="1810" w:type="dxa"/>
            <w:tcBorders>
              <w:top w:val="single" w:color="000000" w:sz="4" w:space="0"/>
              <w:left w:val="single" w:color="000000" w:sz="4" w:space="0"/>
              <w:bottom w:val="single" w:color="000000" w:sz="4" w:space="0"/>
              <w:right w:val="single" w:color="000000" w:sz="4" w:space="0"/>
            </w:tcBorders>
          </w:tcPr>
          <w:p w14:paraId="4A4A21E8">
            <w:pPr>
              <w:spacing w:after="0" w:line="259" w:lineRule="auto"/>
              <w:ind w:left="0" w:right="2" w:firstLine="0"/>
              <w:jc w:val="center"/>
              <w:rPr>
                <w:rFonts w:hint="default"/>
                <w:sz w:val="32"/>
                <w:szCs w:val="32"/>
                <w:lang w:val="uk-UA"/>
              </w:rPr>
            </w:pPr>
            <w:r>
              <w:rPr>
                <w:b/>
                <w:sz w:val="32"/>
                <w:szCs w:val="32"/>
                <w:lang w:val="uk-UA"/>
              </w:rPr>
              <w:t xml:space="preserve">7 </w:t>
            </w:r>
            <w:r>
              <w:rPr>
                <w:rFonts w:hint="default"/>
                <w:b/>
                <w:sz w:val="32"/>
                <w:szCs w:val="32"/>
                <w:lang w:val="uk-UA"/>
              </w:rPr>
              <w:t>(17,27)</w:t>
            </w:r>
          </w:p>
        </w:tc>
        <w:tc>
          <w:tcPr>
            <w:tcW w:w="4759" w:type="dxa"/>
            <w:tcBorders>
              <w:top w:val="single" w:color="000000" w:sz="4" w:space="0"/>
              <w:left w:val="single" w:color="000000" w:sz="4" w:space="0"/>
              <w:bottom w:val="single" w:color="000000" w:sz="4" w:space="0"/>
              <w:right w:val="single" w:color="000000" w:sz="4" w:space="0"/>
            </w:tcBorders>
          </w:tcPr>
          <w:p w14:paraId="4973CE21">
            <w:pPr>
              <w:spacing w:after="0" w:line="259" w:lineRule="auto"/>
              <w:ind w:left="0" w:right="3" w:firstLine="0"/>
              <w:jc w:val="center"/>
              <w:rPr>
                <w:sz w:val="32"/>
                <w:szCs w:val="32"/>
                <w:lang w:val="uk-UA"/>
              </w:rPr>
            </w:pPr>
            <w:r>
              <w:rPr>
                <w:sz w:val="32"/>
                <w:szCs w:val="32"/>
                <w:lang w:val="uk-UA"/>
              </w:rPr>
              <w:t xml:space="preserve">6,2 </w:t>
            </w:r>
          </w:p>
        </w:tc>
        <w:tc>
          <w:tcPr>
            <w:tcW w:w="3286" w:type="dxa"/>
            <w:tcBorders>
              <w:top w:val="single" w:color="000000" w:sz="4" w:space="0"/>
              <w:left w:val="single" w:color="000000" w:sz="4" w:space="0"/>
              <w:bottom w:val="single" w:color="000000" w:sz="4" w:space="0"/>
              <w:right w:val="single" w:color="000000" w:sz="4" w:space="0"/>
            </w:tcBorders>
          </w:tcPr>
          <w:p w14:paraId="6A33A9A0">
            <w:pPr>
              <w:spacing w:after="0" w:line="259" w:lineRule="auto"/>
              <w:ind w:left="0" w:right="2" w:firstLine="0"/>
              <w:jc w:val="center"/>
              <w:rPr>
                <w:sz w:val="32"/>
                <w:szCs w:val="32"/>
                <w:lang w:val="uk-UA"/>
              </w:rPr>
            </w:pPr>
            <w:r>
              <w:rPr>
                <w:sz w:val="32"/>
                <w:szCs w:val="32"/>
                <w:lang w:val="uk-UA"/>
              </w:rPr>
              <w:t xml:space="preserve">110000,00 </w:t>
            </w:r>
          </w:p>
        </w:tc>
      </w:tr>
      <w:tr w14:paraId="09EB6E4E">
        <w:tblPrEx>
          <w:tblCellMar>
            <w:top w:w="69" w:type="dxa"/>
            <w:left w:w="115" w:type="dxa"/>
            <w:bottom w:w="0" w:type="dxa"/>
            <w:right w:w="115" w:type="dxa"/>
          </w:tblCellMar>
        </w:tblPrEx>
        <w:trPr>
          <w:trHeight w:val="331" w:hRule="atLeast"/>
        </w:trPr>
        <w:tc>
          <w:tcPr>
            <w:tcW w:w="1810" w:type="dxa"/>
            <w:tcBorders>
              <w:top w:val="single" w:color="000000" w:sz="4" w:space="0"/>
              <w:left w:val="single" w:color="000000" w:sz="4" w:space="0"/>
              <w:bottom w:val="single" w:color="000000" w:sz="4" w:space="0"/>
              <w:right w:val="single" w:color="000000" w:sz="4" w:space="0"/>
            </w:tcBorders>
          </w:tcPr>
          <w:p w14:paraId="67A48472">
            <w:pPr>
              <w:spacing w:after="0" w:line="259" w:lineRule="auto"/>
              <w:ind w:left="0" w:right="2" w:firstLine="0"/>
              <w:jc w:val="center"/>
              <w:rPr>
                <w:rFonts w:hint="default"/>
                <w:sz w:val="32"/>
                <w:szCs w:val="32"/>
                <w:lang w:val="uk-UA"/>
              </w:rPr>
            </w:pPr>
            <w:r>
              <w:rPr>
                <w:b/>
                <w:sz w:val="32"/>
                <w:szCs w:val="32"/>
                <w:lang w:val="uk-UA"/>
              </w:rPr>
              <w:t xml:space="preserve">8 </w:t>
            </w:r>
            <w:r>
              <w:rPr>
                <w:rFonts w:hint="default"/>
                <w:b/>
                <w:sz w:val="32"/>
                <w:szCs w:val="32"/>
                <w:lang w:val="uk-UA"/>
              </w:rPr>
              <w:t>(18,28)</w:t>
            </w:r>
          </w:p>
        </w:tc>
        <w:tc>
          <w:tcPr>
            <w:tcW w:w="4759" w:type="dxa"/>
            <w:tcBorders>
              <w:top w:val="single" w:color="000000" w:sz="4" w:space="0"/>
              <w:left w:val="single" w:color="000000" w:sz="4" w:space="0"/>
              <w:bottom w:val="single" w:color="000000" w:sz="4" w:space="0"/>
              <w:right w:val="single" w:color="000000" w:sz="4" w:space="0"/>
            </w:tcBorders>
          </w:tcPr>
          <w:p w14:paraId="47761D90">
            <w:pPr>
              <w:spacing w:after="0" w:line="259" w:lineRule="auto"/>
              <w:ind w:left="0" w:right="3" w:firstLine="0"/>
              <w:jc w:val="center"/>
              <w:rPr>
                <w:sz w:val="32"/>
                <w:szCs w:val="32"/>
                <w:lang w:val="uk-UA"/>
              </w:rPr>
            </w:pPr>
            <w:r>
              <w:rPr>
                <w:sz w:val="32"/>
                <w:szCs w:val="32"/>
                <w:lang w:val="uk-UA"/>
              </w:rPr>
              <w:t xml:space="preserve">6,0 </w:t>
            </w:r>
          </w:p>
        </w:tc>
        <w:tc>
          <w:tcPr>
            <w:tcW w:w="3286" w:type="dxa"/>
            <w:tcBorders>
              <w:top w:val="single" w:color="000000" w:sz="4" w:space="0"/>
              <w:left w:val="single" w:color="000000" w:sz="4" w:space="0"/>
              <w:bottom w:val="single" w:color="000000" w:sz="4" w:space="0"/>
              <w:right w:val="single" w:color="000000" w:sz="4" w:space="0"/>
            </w:tcBorders>
          </w:tcPr>
          <w:p w14:paraId="2865DF6F">
            <w:pPr>
              <w:spacing w:after="0" w:line="259" w:lineRule="auto"/>
              <w:ind w:left="0" w:right="2" w:firstLine="0"/>
              <w:jc w:val="center"/>
              <w:rPr>
                <w:sz w:val="32"/>
                <w:szCs w:val="32"/>
                <w:lang w:val="uk-UA"/>
              </w:rPr>
            </w:pPr>
            <w:r>
              <w:rPr>
                <w:sz w:val="32"/>
                <w:szCs w:val="32"/>
                <w:lang w:val="uk-UA"/>
              </w:rPr>
              <w:t xml:space="preserve">108000,00 </w:t>
            </w:r>
          </w:p>
        </w:tc>
      </w:tr>
      <w:tr w14:paraId="0327825C">
        <w:tblPrEx>
          <w:tblCellMar>
            <w:top w:w="69" w:type="dxa"/>
            <w:left w:w="115" w:type="dxa"/>
            <w:bottom w:w="0" w:type="dxa"/>
            <w:right w:w="115" w:type="dxa"/>
          </w:tblCellMar>
        </w:tblPrEx>
        <w:trPr>
          <w:trHeight w:val="332" w:hRule="atLeast"/>
        </w:trPr>
        <w:tc>
          <w:tcPr>
            <w:tcW w:w="1810" w:type="dxa"/>
            <w:tcBorders>
              <w:top w:val="single" w:color="000000" w:sz="4" w:space="0"/>
              <w:left w:val="single" w:color="000000" w:sz="4" w:space="0"/>
              <w:bottom w:val="single" w:color="000000" w:sz="4" w:space="0"/>
              <w:right w:val="single" w:color="000000" w:sz="4" w:space="0"/>
            </w:tcBorders>
          </w:tcPr>
          <w:p w14:paraId="017B5738">
            <w:pPr>
              <w:spacing w:after="0" w:line="259" w:lineRule="auto"/>
              <w:ind w:left="0" w:right="2" w:firstLine="0"/>
              <w:jc w:val="center"/>
              <w:rPr>
                <w:rFonts w:hint="default"/>
                <w:sz w:val="32"/>
                <w:szCs w:val="32"/>
                <w:lang w:val="uk-UA"/>
              </w:rPr>
            </w:pPr>
            <w:r>
              <w:rPr>
                <w:b/>
                <w:sz w:val="32"/>
                <w:szCs w:val="32"/>
                <w:lang w:val="uk-UA"/>
              </w:rPr>
              <w:t xml:space="preserve">9 </w:t>
            </w:r>
            <w:r>
              <w:rPr>
                <w:rFonts w:hint="default"/>
                <w:b/>
                <w:sz w:val="32"/>
                <w:szCs w:val="32"/>
                <w:lang w:val="uk-UA"/>
              </w:rPr>
              <w:t>(19,29)</w:t>
            </w:r>
          </w:p>
        </w:tc>
        <w:tc>
          <w:tcPr>
            <w:tcW w:w="4759" w:type="dxa"/>
            <w:tcBorders>
              <w:top w:val="single" w:color="000000" w:sz="4" w:space="0"/>
              <w:left w:val="single" w:color="000000" w:sz="4" w:space="0"/>
              <w:bottom w:val="single" w:color="000000" w:sz="4" w:space="0"/>
              <w:right w:val="single" w:color="000000" w:sz="4" w:space="0"/>
            </w:tcBorders>
          </w:tcPr>
          <w:p w14:paraId="4D0B0208">
            <w:pPr>
              <w:spacing w:after="0" w:line="259" w:lineRule="auto"/>
              <w:ind w:left="0" w:right="3" w:firstLine="0"/>
              <w:jc w:val="center"/>
              <w:rPr>
                <w:sz w:val="32"/>
                <w:szCs w:val="32"/>
                <w:lang w:val="uk-UA"/>
              </w:rPr>
            </w:pPr>
            <w:r>
              <w:rPr>
                <w:sz w:val="32"/>
                <w:szCs w:val="32"/>
                <w:lang w:val="uk-UA"/>
              </w:rPr>
              <w:t xml:space="preserve">4,5 </w:t>
            </w:r>
          </w:p>
        </w:tc>
        <w:tc>
          <w:tcPr>
            <w:tcW w:w="3286" w:type="dxa"/>
            <w:tcBorders>
              <w:top w:val="single" w:color="000000" w:sz="4" w:space="0"/>
              <w:left w:val="single" w:color="000000" w:sz="4" w:space="0"/>
              <w:bottom w:val="single" w:color="000000" w:sz="4" w:space="0"/>
              <w:right w:val="single" w:color="000000" w:sz="4" w:space="0"/>
            </w:tcBorders>
          </w:tcPr>
          <w:p w14:paraId="5F266D28">
            <w:pPr>
              <w:spacing w:after="0" w:line="259" w:lineRule="auto"/>
              <w:ind w:left="0" w:right="2" w:firstLine="0"/>
              <w:jc w:val="center"/>
              <w:rPr>
                <w:sz w:val="32"/>
                <w:szCs w:val="32"/>
                <w:lang w:val="uk-UA"/>
              </w:rPr>
            </w:pPr>
            <w:r>
              <w:rPr>
                <w:sz w:val="32"/>
                <w:szCs w:val="32"/>
                <w:lang w:val="uk-UA"/>
              </w:rPr>
              <w:t xml:space="preserve">102000,00 </w:t>
            </w:r>
          </w:p>
        </w:tc>
      </w:tr>
      <w:tr w14:paraId="5E05407F">
        <w:tblPrEx>
          <w:tblCellMar>
            <w:top w:w="69" w:type="dxa"/>
            <w:left w:w="115" w:type="dxa"/>
            <w:bottom w:w="0" w:type="dxa"/>
            <w:right w:w="115" w:type="dxa"/>
          </w:tblCellMar>
        </w:tblPrEx>
        <w:trPr>
          <w:trHeight w:val="332" w:hRule="atLeast"/>
        </w:trPr>
        <w:tc>
          <w:tcPr>
            <w:tcW w:w="1810" w:type="dxa"/>
            <w:tcBorders>
              <w:top w:val="single" w:color="000000" w:sz="4" w:space="0"/>
              <w:left w:val="single" w:color="000000" w:sz="4" w:space="0"/>
              <w:bottom w:val="single" w:color="000000" w:sz="4" w:space="0"/>
              <w:right w:val="single" w:color="000000" w:sz="4" w:space="0"/>
            </w:tcBorders>
          </w:tcPr>
          <w:p w14:paraId="32903B59">
            <w:pPr>
              <w:spacing w:after="0" w:line="259" w:lineRule="auto"/>
              <w:ind w:left="0" w:right="1" w:firstLine="0"/>
              <w:jc w:val="center"/>
              <w:rPr>
                <w:rFonts w:hint="default"/>
                <w:sz w:val="32"/>
                <w:szCs w:val="32"/>
                <w:lang w:val="uk-UA"/>
              </w:rPr>
            </w:pPr>
            <w:r>
              <w:rPr>
                <w:b/>
                <w:sz w:val="32"/>
                <w:szCs w:val="32"/>
                <w:lang w:val="uk-UA"/>
              </w:rPr>
              <w:t xml:space="preserve">10 </w:t>
            </w:r>
            <w:r>
              <w:rPr>
                <w:rFonts w:hint="default"/>
                <w:b/>
                <w:sz w:val="32"/>
                <w:szCs w:val="32"/>
                <w:lang w:val="uk-UA"/>
              </w:rPr>
              <w:t>(20,30)</w:t>
            </w:r>
          </w:p>
        </w:tc>
        <w:tc>
          <w:tcPr>
            <w:tcW w:w="4759" w:type="dxa"/>
            <w:tcBorders>
              <w:top w:val="single" w:color="000000" w:sz="4" w:space="0"/>
              <w:left w:val="single" w:color="000000" w:sz="4" w:space="0"/>
              <w:bottom w:val="single" w:color="000000" w:sz="4" w:space="0"/>
              <w:right w:val="single" w:color="000000" w:sz="4" w:space="0"/>
            </w:tcBorders>
          </w:tcPr>
          <w:p w14:paraId="0D695C90">
            <w:pPr>
              <w:spacing w:after="0" w:line="259" w:lineRule="auto"/>
              <w:ind w:left="0" w:right="3" w:firstLine="0"/>
              <w:jc w:val="center"/>
              <w:rPr>
                <w:sz w:val="32"/>
                <w:szCs w:val="32"/>
                <w:lang w:val="uk-UA"/>
              </w:rPr>
            </w:pPr>
            <w:r>
              <w:rPr>
                <w:sz w:val="32"/>
                <w:szCs w:val="32"/>
                <w:lang w:val="uk-UA"/>
              </w:rPr>
              <w:t xml:space="preserve">5,0 </w:t>
            </w:r>
          </w:p>
        </w:tc>
        <w:tc>
          <w:tcPr>
            <w:tcW w:w="3286" w:type="dxa"/>
            <w:tcBorders>
              <w:top w:val="single" w:color="000000" w:sz="4" w:space="0"/>
              <w:left w:val="single" w:color="000000" w:sz="4" w:space="0"/>
              <w:bottom w:val="single" w:color="000000" w:sz="4" w:space="0"/>
              <w:right w:val="single" w:color="000000" w:sz="4" w:space="0"/>
            </w:tcBorders>
          </w:tcPr>
          <w:p w14:paraId="394EAFC8">
            <w:pPr>
              <w:spacing w:after="0" w:line="259" w:lineRule="auto"/>
              <w:ind w:left="0" w:right="2" w:firstLine="0"/>
              <w:jc w:val="center"/>
              <w:rPr>
                <w:sz w:val="32"/>
                <w:szCs w:val="32"/>
                <w:lang w:val="uk-UA"/>
              </w:rPr>
            </w:pPr>
            <w:r>
              <w:rPr>
                <w:sz w:val="32"/>
                <w:szCs w:val="32"/>
                <w:lang w:val="uk-UA"/>
              </w:rPr>
              <w:t xml:space="preserve">115000,00 </w:t>
            </w:r>
          </w:p>
        </w:tc>
      </w:tr>
    </w:tbl>
    <w:p w14:paraId="751F9970">
      <w:pPr>
        <w:pStyle w:val="3"/>
        <w:spacing w:after="0"/>
        <w:ind w:left="647" w:right="707"/>
        <w:rPr>
          <w:lang w:val="uk-UA"/>
        </w:rPr>
      </w:pPr>
    </w:p>
    <w:p w14:paraId="6490669C">
      <w:pPr>
        <w:rPr>
          <w:lang w:val="uk-UA"/>
        </w:rPr>
      </w:pPr>
    </w:p>
    <w:p w14:paraId="587C9D64">
      <w:pPr>
        <w:pStyle w:val="3"/>
        <w:spacing w:after="0"/>
        <w:ind w:left="647" w:right="707"/>
        <w:rPr>
          <w:sz w:val="32"/>
          <w:szCs w:val="32"/>
          <w:lang w:val="uk-UA"/>
        </w:rPr>
      </w:pPr>
      <w:r>
        <w:rPr>
          <w:sz w:val="32"/>
          <w:szCs w:val="32"/>
          <w:lang w:val="uk-UA"/>
        </w:rPr>
        <w:t xml:space="preserve">Задача 2 </w:t>
      </w:r>
    </w:p>
    <w:p w14:paraId="3ECB3F1D">
      <w:pPr>
        <w:spacing w:after="0"/>
        <w:ind w:left="-15" w:right="57" w:firstLine="709"/>
        <w:rPr>
          <w:sz w:val="32"/>
          <w:szCs w:val="32"/>
          <w:lang w:val="uk-UA"/>
        </w:rPr>
      </w:pPr>
      <w:r>
        <w:rPr>
          <w:sz w:val="32"/>
          <w:szCs w:val="32"/>
          <w:lang w:val="uk-UA"/>
        </w:rPr>
        <w:t xml:space="preserve">П'ять років тому підприємство придбало комп'ютер. Термін експлуатації комп'ютера сім років. Розглядається проект заміни комп'ютера на новий, термін експлуатації якого теж сім років. Ціна старого комп'ютер </w:t>
      </w:r>
      <w:r>
        <w:rPr>
          <w:b/>
          <w:i/>
          <w:sz w:val="32"/>
          <w:szCs w:val="32"/>
          <w:u w:val="single" w:color="000000"/>
          <w:lang w:val="uk-UA"/>
        </w:rPr>
        <w:t>G</w:t>
      </w:r>
      <w:r>
        <w:rPr>
          <w:sz w:val="32"/>
          <w:szCs w:val="32"/>
          <w:lang w:val="uk-UA"/>
        </w:rPr>
        <w:t xml:space="preserve"> грн, нового – </w:t>
      </w:r>
      <w:r>
        <w:rPr>
          <w:b/>
          <w:i/>
          <w:sz w:val="32"/>
          <w:szCs w:val="32"/>
          <w:u w:val="single" w:color="000000"/>
          <w:lang w:val="uk-UA"/>
        </w:rPr>
        <w:t>W</w:t>
      </w:r>
      <w:r>
        <w:rPr>
          <w:sz w:val="32"/>
          <w:szCs w:val="32"/>
          <w:lang w:val="uk-UA"/>
        </w:rPr>
        <w:t xml:space="preserve"> грн, амортизація нараховується рівномірно. Прибуток підприємства оподатковується за ставкою у 18 %. Старий комп'ютер планується реалізувати. Дані для розрахунку подано у таблиці 2. </w:t>
      </w:r>
    </w:p>
    <w:p w14:paraId="019A6513">
      <w:pPr>
        <w:spacing w:after="0"/>
        <w:ind w:left="-15" w:right="57" w:firstLine="709"/>
        <w:rPr>
          <w:sz w:val="32"/>
          <w:szCs w:val="32"/>
          <w:lang w:val="uk-UA"/>
        </w:rPr>
      </w:pPr>
    </w:p>
    <w:p w14:paraId="4D1F3653">
      <w:pPr>
        <w:spacing w:after="21" w:line="259" w:lineRule="auto"/>
        <w:ind w:left="709" w:right="0" w:firstLine="0"/>
        <w:jc w:val="left"/>
        <w:rPr>
          <w:sz w:val="32"/>
          <w:szCs w:val="32"/>
          <w:lang w:val="uk-UA"/>
        </w:rPr>
      </w:pPr>
      <w:r>
        <w:rPr>
          <w:lang w:val="uk-UA"/>
        </w:rPr>
        <w:t xml:space="preserve"> </w:t>
      </w:r>
      <w:r>
        <w:rPr>
          <w:rFonts w:hint="default"/>
          <w:lang w:val="uk-UA"/>
        </w:rPr>
        <w:tab/>
        <w:t/>
      </w:r>
      <w:r>
        <w:rPr>
          <w:rFonts w:hint="default"/>
          <w:lang w:val="uk-UA"/>
        </w:rPr>
        <w:tab/>
        <w:t/>
      </w:r>
      <w:r>
        <w:rPr>
          <w:rFonts w:hint="default"/>
          <w:lang w:val="uk-UA"/>
        </w:rPr>
        <w:tab/>
        <w:t/>
      </w:r>
      <w:r>
        <w:rPr>
          <w:rFonts w:hint="default"/>
          <w:lang w:val="uk-UA"/>
        </w:rPr>
        <w:tab/>
        <w:t/>
      </w:r>
      <w:r>
        <w:rPr>
          <w:rFonts w:hint="default"/>
          <w:lang w:val="uk-UA"/>
        </w:rPr>
        <w:tab/>
      </w:r>
      <w:r>
        <w:rPr>
          <w:sz w:val="32"/>
          <w:szCs w:val="32"/>
          <w:lang w:val="uk-UA"/>
        </w:rPr>
        <w:t xml:space="preserve">Таблиця 2 – Варіанти значень </w:t>
      </w:r>
      <w:r>
        <w:rPr>
          <w:i/>
          <w:sz w:val="32"/>
          <w:szCs w:val="32"/>
          <w:u w:val="single" w:color="000000"/>
          <w:lang w:val="uk-UA"/>
        </w:rPr>
        <w:t>Z</w:t>
      </w:r>
      <w:r>
        <w:rPr>
          <w:sz w:val="32"/>
          <w:szCs w:val="32"/>
          <w:lang w:val="uk-UA"/>
        </w:rPr>
        <w:t xml:space="preserve"> і</w:t>
      </w:r>
      <w:r>
        <w:rPr>
          <w:i/>
          <w:sz w:val="32"/>
          <w:szCs w:val="32"/>
          <w:u w:val="single" w:color="000000"/>
          <w:lang w:val="uk-UA"/>
        </w:rPr>
        <w:t xml:space="preserve"> W</w:t>
      </w:r>
      <w:r>
        <w:rPr>
          <w:sz w:val="32"/>
          <w:szCs w:val="32"/>
          <w:lang w:val="uk-UA"/>
        </w:rPr>
        <w:t xml:space="preserve">  </w:t>
      </w:r>
    </w:p>
    <w:tbl>
      <w:tblPr>
        <w:tblStyle w:val="8"/>
        <w:tblW w:w="9854" w:type="dxa"/>
        <w:tblInd w:w="-108" w:type="dxa"/>
        <w:tblLayout w:type="autofit"/>
        <w:tblCellMar>
          <w:top w:w="69" w:type="dxa"/>
          <w:left w:w="115" w:type="dxa"/>
          <w:bottom w:w="0" w:type="dxa"/>
          <w:right w:w="115" w:type="dxa"/>
        </w:tblCellMar>
      </w:tblPr>
      <w:tblGrid>
        <w:gridCol w:w="2127"/>
        <w:gridCol w:w="3864"/>
        <w:gridCol w:w="3863"/>
      </w:tblGrid>
      <w:tr w14:paraId="3D082B13">
        <w:tblPrEx>
          <w:tblCellMar>
            <w:top w:w="69" w:type="dxa"/>
            <w:left w:w="115" w:type="dxa"/>
            <w:bottom w:w="0" w:type="dxa"/>
            <w:right w:w="115" w:type="dxa"/>
          </w:tblCellMar>
        </w:tblPrEx>
        <w:trPr>
          <w:trHeight w:val="332" w:hRule="atLeast"/>
        </w:trPr>
        <w:tc>
          <w:tcPr>
            <w:tcW w:w="2128" w:type="dxa"/>
            <w:tcBorders>
              <w:top w:val="single" w:color="000000" w:sz="4" w:space="0"/>
              <w:left w:val="single" w:color="000000" w:sz="4" w:space="0"/>
              <w:bottom w:val="single" w:color="000000" w:sz="4" w:space="0"/>
              <w:right w:val="single" w:color="000000" w:sz="4" w:space="0"/>
            </w:tcBorders>
          </w:tcPr>
          <w:p w14:paraId="16737482">
            <w:pPr>
              <w:spacing w:after="0" w:line="259" w:lineRule="auto"/>
              <w:ind w:left="0" w:right="1" w:firstLine="0"/>
              <w:jc w:val="center"/>
              <w:rPr>
                <w:sz w:val="32"/>
                <w:szCs w:val="32"/>
                <w:lang w:val="uk-UA"/>
              </w:rPr>
            </w:pPr>
            <w:r>
              <w:rPr>
                <w:b/>
                <w:sz w:val="32"/>
                <w:szCs w:val="32"/>
                <w:lang w:val="uk-UA"/>
              </w:rPr>
              <w:t xml:space="preserve">Варіант </w:t>
            </w:r>
          </w:p>
        </w:tc>
        <w:tc>
          <w:tcPr>
            <w:tcW w:w="3864" w:type="dxa"/>
            <w:tcBorders>
              <w:top w:val="single" w:color="000000" w:sz="4" w:space="0"/>
              <w:left w:val="single" w:color="000000" w:sz="4" w:space="0"/>
              <w:bottom w:val="single" w:color="000000" w:sz="4" w:space="0"/>
              <w:right w:val="single" w:color="000000" w:sz="4" w:space="0"/>
            </w:tcBorders>
          </w:tcPr>
          <w:p w14:paraId="20EF2B8A">
            <w:pPr>
              <w:spacing w:after="0" w:line="259" w:lineRule="auto"/>
              <w:ind w:left="0" w:right="3" w:firstLine="0"/>
              <w:jc w:val="center"/>
              <w:rPr>
                <w:sz w:val="32"/>
                <w:szCs w:val="32"/>
                <w:lang w:val="uk-UA"/>
              </w:rPr>
            </w:pPr>
            <w:r>
              <w:rPr>
                <w:b/>
                <w:i/>
                <w:sz w:val="32"/>
                <w:szCs w:val="32"/>
                <w:u w:val="single" w:color="000000"/>
                <w:lang w:val="uk-UA"/>
              </w:rPr>
              <w:t>G</w:t>
            </w:r>
            <w:r>
              <w:rPr>
                <w:sz w:val="32"/>
                <w:szCs w:val="32"/>
                <w:lang w:val="uk-UA"/>
              </w:rPr>
              <w:t xml:space="preserve"> грн </w:t>
            </w:r>
          </w:p>
        </w:tc>
        <w:tc>
          <w:tcPr>
            <w:tcW w:w="3863" w:type="dxa"/>
            <w:tcBorders>
              <w:top w:val="single" w:color="000000" w:sz="4" w:space="0"/>
              <w:left w:val="single" w:color="000000" w:sz="4" w:space="0"/>
              <w:bottom w:val="single" w:color="000000" w:sz="4" w:space="0"/>
              <w:right w:val="single" w:color="000000" w:sz="4" w:space="0"/>
            </w:tcBorders>
          </w:tcPr>
          <w:p w14:paraId="57C2B3C0">
            <w:pPr>
              <w:spacing w:after="0" w:line="259" w:lineRule="auto"/>
              <w:ind w:left="0" w:right="3" w:firstLine="0"/>
              <w:jc w:val="center"/>
              <w:rPr>
                <w:sz w:val="32"/>
                <w:szCs w:val="32"/>
                <w:lang w:val="uk-UA"/>
              </w:rPr>
            </w:pPr>
            <w:r>
              <w:rPr>
                <w:b/>
                <w:i/>
                <w:sz w:val="32"/>
                <w:szCs w:val="32"/>
                <w:u w:val="single" w:color="000000"/>
                <w:lang w:val="uk-UA"/>
              </w:rPr>
              <w:t>W</w:t>
            </w:r>
            <w:r>
              <w:rPr>
                <w:sz w:val="32"/>
                <w:szCs w:val="32"/>
                <w:lang w:val="uk-UA"/>
              </w:rPr>
              <w:t xml:space="preserve"> грн</w:t>
            </w:r>
            <w:r>
              <w:rPr>
                <w:b/>
                <w:i/>
                <w:sz w:val="32"/>
                <w:szCs w:val="32"/>
                <w:lang w:val="uk-UA"/>
              </w:rPr>
              <w:t xml:space="preserve"> </w:t>
            </w:r>
          </w:p>
        </w:tc>
      </w:tr>
      <w:tr w14:paraId="11194F63">
        <w:tblPrEx>
          <w:tblCellMar>
            <w:top w:w="69" w:type="dxa"/>
            <w:left w:w="115" w:type="dxa"/>
            <w:bottom w:w="0" w:type="dxa"/>
            <w:right w:w="115" w:type="dxa"/>
          </w:tblCellMar>
        </w:tblPrEx>
        <w:trPr>
          <w:trHeight w:val="331" w:hRule="atLeast"/>
        </w:trPr>
        <w:tc>
          <w:tcPr>
            <w:tcW w:w="2128" w:type="dxa"/>
            <w:tcBorders>
              <w:top w:val="single" w:color="000000" w:sz="4" w:space="0"/>
              <w:left w:val="single" w:color="000000" w:sz="4" w:space="0"/>
              <w:bottom w:val="single" w:color="000000" w:sz="4" w:space="0"/>
              <w:right w:val="single" w:color="000000" w:sz="4" w:space="0"/>
            </w:tcBorders>
            <w:vAlign w:val="top"/>
          </w:tcPr>
          <w:p w14:paraId="48746611">
            <w:pPr>
              <w:spacing w:after="0" w:line="259" w:lineRule="auto"/>
              <w:ind w:left="0" w:leftChars="0" w:right="2" w:rightChars="0" w:firstLine="0" w:firstLineChars="0"/>
              <w:jc w:val="center"/>
              <w:rPr>
                <w:sz w:val="32"/>
                <w:szCs w:val="32"/>
                <w:lang w:val="uk-UA"/>
              </w:rPr>
            </w:pPr>
            <w:r>
              <w:rPr>
                <w:b/>
                <w:sz w:val="32"/>
                <w:szCs w:val="32"/>
                <w:lang w:val="uk-UA"/>
              </w:rPr>
              <w:t xml:space="preserve">1 </w:t>
            </w:r>
            <w:r>
              <w:rPr>
                <w:rFonts w:hint="default"/>
                <w:b/>
                <w:sz w:val="32"/>
                <w:szCs w:val="32"/>
                <w:lang w:val="uk-UA"/>
              </w:rPr>
              <w:t>(11, 21)</w:t>
            </w:r>
          </w:p>
        </w:tc>
        <w:tc>
          <w:tcPr>
            <w:tcW w:w="3864" w:type="dxa"/>
            <w:tcBorders>
              <w:top w:val="single" w:color="000000" w:sz="4" w:space="0"/>
              <w:left w:val="single" w:color="000000" w:sz="4" w:space="0"/>
              <w:bottom w:val="single" w:color="000000" w:sz="4" w:space="0"/>
              <w:right w:val="single" w:color="000000" w:sz="4" w:space="0"/>
            </w:tcBorders>
          </w:tcPr>
          <w:p w14:paraId="1DF687FD">
            <w:pPr>
              <w:spacing w:after="0" w:line="259" w:lineRule="auto"/>
              <w:ind w:left="0" w:right="4" w:firstLine="0"/>
              <w:jc w:val="center"/>
              <w:rPr>
                <w:sz w:val="32"/>
                <w:szCs w:val="32"/>
                <w:lang w:val="uk-UA"/>
              </w:rPr>
            </w:pPr>
            <w:r>
              <w:rPr>
                <w:sz w:val="32"/>
                <w:szCs w:val="32"/>
                <w:lang w:val="uk-UA"/>
              </w:rPr>
              <w:t xml:space="preserve">52000,00 </w:t>
            </w:r>
          </w:p>
        </w:tc>
        <w:tc>
          <w:tcPr>
            <w:tcW w:w="3863" w:type="dxa"/>
            <w:tcBorders>
              <w:top w:val="single" w:color="000000" w:sz="4" w:space="0"/>
              <w:left w:val="single" w:color="000000" w:sz="4" w:space="0"/>
              <w:bottom w:val="single" w:color="000000" w:sz="4" w:space="0"/>
              <w:right w:val="single" w:color="000000" w:sz="4" w:space="0"/>
            </w:tcBorders>
          </w:tcPr>
          <w:p w14:paraId="10F57EFC">
            <w:pPr>
              <w:spacing w:after="0" w:line="259" w:lineRule="auto"/>
              <w:ind w:left="0" w:right="2" w:firstLine="0"/>
              <w:jc w:val="center"/>
              <w:rPr>
                <w:sz w:val="32"/>
                <w:szCs w:val="32"/>
                <w:lang w:val="uk-UA"/>
              </w:rPr>
            </w:pPr>
            <w:r>
              <w:rPr>
                <w:sz w:val="32"/>
                <w:szCs w:val="32"/>
                <w:lang w:val="uk-UA"/>
              </w:rPr>
              <w:t xml:space="preserve">15200,00 </w:t>
            </w:r>
          </w:p>
        </w:tc>
      </w:tr>
      <w:tr w14:paraId="78E3FB60">
        <w:tblPrEx>
          <w:tblCellMar>
            <w:top w:w="69" w:type="dxa"/>
            <w:left w:w="115" w:type="dxa"/>
            <w:bottom w:w="0" w:type="dxa"/>
            <w:right w:w="115" w:type="dxa"/>
          </w:tblCellMar>
        </w:tblPrEx>
        <w:trPr>
          <w:trHeight w:val="335" w:hRule="atLeast"/>
        </w:trPr>
        <w:tc>
          <w:tcPr>
            <w:tcW w:w="2128" w:type="dxa"/>
            <w:tcBorders>
              <w:top w:val="single" w:color="000000" w:sz="4" w:space="0"/>
              <w:left w:val="single" w:color="000000" w:sz="4" w:space="0"/>
              <w:bottom w:val="single" w:color="000000" w:sz="4" w:space="0"/>
              <w:right w:val="single" w:color="000000" w:sz="4" w:space="0"/>
            </w:tcBorders>
            <w:vAlign w:val="top"/>
          </w:tcPr>
          <w:p w14:paraId="62BB1120">
            <w:pPr>
              <w:spacing w:after="0" w:line="259" w:lineRule="auto"/>
              <w:ind w:left="0" w:leftChars="0" w:right="2" w:rightChars="0" w:firstLine="0" w:firstLineChars="0"/>
              <w:jc w:val="center"/>
              <w:rPr>
                <w:sz w:val="32"/>
                <w:szCs w:val="32"/>
                <w:lang w:val="uk-UA"/>
              </w:rPr>
            </w:pPr>
            <w:r>
              <w:rPr>
                <w:b/>
                <w:sz w:val="32"/>
                <w:szCs w:val="32"/>
                <w:lang w:val="uk-UA"/>
              </w:rPr>
              <w:t xml:space="preserve">2 </w:t>
            </w:r>
            <w:r>
              <w:rPr>
                <w:rFonts w:hint="default"/>
                <w:b/>
                <w:sz w:val="32"/>
                <w:szCs w:val="32"/>
                <w:lang w:val="uk-UA"/>
              </w:rPr>
              <w:t>(12, 22)</w:t>
            </w:r>
          </w:p>
        </w:tc>
        <w:tc>
          <w:tcPr>
            <w:tcW w:w="3864" w:type="dxa"/>
            <w:tcBorders>
              <w:top w:val="single" w:color="000000" w:sz="4" w:space="0"/>
              <w:left w:val="single" w:color="000000" w:sz="4" w:space="0"/>
              <w:bottom w:val="single" w:color="000000" w:sz="4" w:space="0"/>
              <w:right w:val="single" w:color="000000" w:sz="4" w:space="0"/>
            </w:tcBorders>
          </w:tcPr>
          <w:p w14:paraId="2D17BBE5">
            <w:pPr>
              <w:spacing w:after="0" w:line="259" w:lineRule="auto"/>
              <w:ind w:left="0" w:right="4" w:firstLine="0"/>
              <w:jc w:val="center"/>
              <w:rPr>
                <w:sz w:val="32"/>
                <w:szCs w:val="32"/>
                <w:lang w:val="uk-UA"/>
              </w:rPr>
            </w:pPr>
            <w:r>
              <w:rPr>
                <w:sz w:val="32"/>
                <w:szCs w:val="32"/>
                <w:lang w:val="uk-UA"/>
              </w:rPr>
              <w:t xml:space="preserve">54000,00 </w:t>
            </w:r>
          </w:p>
        </w:tc>
        <w:tc>
          <w:tcPr>
            <w:tcW w:w="3863" w:type="dxa"/>
            <w:tcBorders>
              <w:top w:val="single" w:color="000000" w:sz="4" w:space="0"/>
              <w:left w:val="single" w:color="000000" w:sz="4" w:space="0"/>
              <w:bottom w:val="single" w:color="000000" w:sz="4" w:space="0"/>
              <w:right w:val="single" w:color="000000" w:sz="4" w:space="0"/>
            </w:tcBorders>
          </w:tcPr>
          <w:p w14:paraId="3BF6945B">
            <w:pPr>
              <w:spacing w:after="0" w:line="259" w:lineRule="auto"/>
              <w:ind w:left="0" w:right="2" w:firstLine="0"/>
              <w:jc w:val="center"/>
              <w:rPr>
                <w:sz w:val="32"/>
                <w:szCs w:val="32"/>
                <w:lang w:val="uk-UA"/>
              </w:rPr>
            </w:pPr>
            <w:r>
              <w:rPr>
                <w:sz w:val="32"/>
                <w:szCs w:val="32"/>
                <w:lang w:val="uk-UA"/>
              </w:rPr>
              <w:t xml:space="preserve">15400,00 </w:t>
            </w:r>
          </w:p>
        </w:tc>
      </w:tr>
      <w:tr w14:paraId="4F1CB8F8">
        <w:tblPrEx>
          <w:tblCellMar>
            <w:top w:w="69" w:type="dxa"/>
            <w:left w:w="115" w:type="dxa"/>
            <w:bottom w:w="0" w:type="dxa"/>
            <w:right w:w="115" w:type="dxa"/>
          </w:tblCellMar>
        </w:tblPrEx>
        <w:trPr>
          <w:trHeight w:val="331" w:hRule="atLeast"/>
        </w:trPr>
        <w:tc>
          <w:tcPr>
            <w:tcW w:w="2128" w:type="dxa"/>
            <w:tcBorders>
              <w:top w:val="single" w:color="000000" w:sz="4" w:space="0"/>
              <w:left w:val="single" w:color="000000" w:sz="4" w:space="0"/>
              <w:bottom w:val="single" w:color="000000" w:sz="4" w:space="0"/>
              <w:right w:val="single" w:color="000000" w:sz="4" w:space="0"/>
            </w:tcBorders>
            <w:vAlign w:val="top"/>
          </w:tcPr>
          <w:p w14:paraId="7F05874A">
            <w:pPr>
              <w:spacing w:after="0" w:line="259" w:lineRule="auto"/>
              <w:ind w:left="0" w:leftChars="0" w:right="2" w:rightChars="0" w:firstLine="0" w:firstLineChars="0"/>
              <w:jc w:val="center"/>
              <w:rPr>
                <w:sz w:val="32"/>
                <w:szCs w:val="32"/>
                <w:lang w:val="uk-UA"/>
              </w:rPr>
            </w:pPr>
            <w:r>
              <w:rPr>
                <w:b/>
                <w:sz w:val="32"/>
                <w:szCs w:val="32"/>
                <w:lang w:val="uk-UA"/>
              </w:rPr>
              <w:t xml:space="preserve">3 </w:t>
            </w:r>
            <w:r>
              <w:rPr>
                <w:rFonts w:hint="default"/>
                <w:b/>
                <w:sz w:val="32"/>
                <w:szCs w:val="32"/>
                <w:lang w:val="uk-UA"/>
              </w:rPr>
              <w:t>(13, 23)</w:t>
            </w:r>
          </w:p>
        </w:tc>
        <w:tc>
          <w:tcPr>
            <w:tcW w:w="3864" w:type="dxa"/>
            <w:tcBorders>
              <w:top w:val="single" w:color="000000" w:sz="4" w:space="0"/>
              <w:left w:val="single" w:color="000000" w:sz="4" w:space="0"/>
              <w:bottom w:val="single" w:color="000000" w:sz="4" w:space="0"/>
              <w:right w:val="single" w:color="000000" w:sz="4" w:space="0"/>
            </w:tcBorders>
          </w:tcPr>
          <w:p w14:paraId="36B7CF41">
            <w:pPr>
              <w:spacing w:after="0" w:line="259" w:lineRule="auto"/>
              <w:ind w:left="0" w:right="4" w:firstLine="0"/>
              <w:jc w:val="center"/>
              <w:rPr>
                <w:sz w:val="32"/>
                <w:szCs w:val="32"/>
                <w:lang w:val="uk-UA"/>
              </w:rPr>
            </w:pPr>
            <w:r>
              <w:rPr>
                <w:sz w:val="32"/>
                <w:szCs w:val="32"/>
                <w:lang w:val="uk-UA"/>
              </w:rPr>
              <w:t xml:space="preserve">54000,00 </w:t>
            </w:r>
          </w:p>
        </w:tc>
        <w:tc>
          <w:tcPr>
            <w:tcW w:w="3863" w:type="dxa"/>
            <w:tcBorders>
              <w:top w:val="single" w:color="000000" w:sz="4" w:space="0"/>
              <w:left w:val="single" w:color="000000" w:sz="4" w:space="0"/>
              <w:bottom w:val="single" w:color="000000" w:sz="4" w:space="0"/>
              <w:right w:val="single" w:color="000000" w:sz="4" w:space="0"/>
            </w:tcBorders>
          </w:tcPr>
          <w:p w14:paraId="7C2C3762">
            <w:pPr>
              <w:spacing w:after="0" w:line="259" w:lineRule="auto"/>
              <w:ind w:left="0" w:right="2" w:firstLine="0"/>
              <w:jc w:val="center"/>
              <w:rPr>
                <w:sz w:val="32"/>
                <w:szCs w:val="32"/>
                <w:lang w:val="uk-UA"/>
              </w:rPr>
            </w:pPr>
            <w:r>
              <w:rPr>
                <w:sz w:val="32"/>
                <w:szCs w:val="32"/>
                <w:lang w:val="uk-UA"/>
              </w:rPr>
              <w:t xml:space="preserve">15000,00 </w:t>
            </w:r>
          </w:p>
        </w:tc>
      </w:tr>
      <w:tr w14:paraId="12C3A28B">
        <w:tblPrEx>
          <w:tblCellMar>
            <w:top w:w="69" w:type="dxa"/>
            <w:left w:w="115" w:type="dxa"/>
            <w:bottom w:w="0" w:type="dxa"/>
            <w:right w:w="115" w:type="dxa"/>
          </w:tblCellMar>
        </w:tblPrEx>
        <w:trPr>
          <w:trHeight w:val="332" w:hRule="atLeast"/>
        </w:trPr>
        <w:tc>
          <w:tcPr>
            <w:tcW w:w="2128" w:type="dxa"/>
            <w:tcBorders>
              <w:top w:val="single" w:color="000000" w:sz="4" w:space="0"/>
              <w:left w:val="single" w:color="000000" w:sz="4" w:space="0"/>
              <w:bottom w:val="single" w:color="000000" w:sz="4" w:space="0"/>
              <w:right w:val="single" w:color="000000" w:sz="4" w:space="0"/>
            </w:tcBorders>
            <w:vAlign w:val="top"/>
          </w:tcPr>
          <w:p w14:paraId="7DCD290C">
            <w:pPr>
              <w:spacing w:after="0" w:line="259" w:lineRule="auto"/>
              <w:ind w:left="0" w:leftChars="0" w:right="2" w:rightChars="0" w:firstLine="0" w:firstLineChars="0"/>
              <w:jc w:val="center"/>
              <w:rPr>
                <w:sz w:val="32"/>
                <w:szCs w:val="32"/>
                <w:lang w:val="uk-UA"/>
              </w:rPr>
            </w:pPr>
            <w:r>
              <w:rPr>
                <w:b/>
                <w:sz w:val="32"/>
                <w:szCs w:val="32"/>
                <w:lang w:val="uk-UA"/>
              </w:rPr>
              <w:t xml:space="preserve">4 </w:t>
            </w:r>
            <w:r>
              <w:rPr>
                <w:rFonts w:hint="default"/>
                <w:b/>
                <w:sz w:val="32"/>
                <w:szCs w:val="32"/>
                <w:lang w:val="uk-UA"/>
              </w:rPr>
              <w:t>(14, 24)</w:t>
            </w:r>
          </w:p>
        </w:tc>
        <w:tc>
          <w:tcPr>
            <w:tcW w:w="3864" w:type="dxa"/>
            <w:tcBorders>
              <w:top w:val="single" w:color="000000" w:sz="4" w:space="0"/>
              <w:left w:val="single" w:color="000000" w:sz="4" w:space="0"/>
              <w:bottom w:val="single" w:color="000000" w:sz="4" w:space="0"/>
              <w:right w:val="single" w:color="000000" w:sz="4" w:space="0"/>
            </w:tcBorders>
          </w:tcPr>
          <w:p w14:paraId="14C40440">
            <w:pPr>
              <w:spacing w:after="0" w:line="259" w:lineRule="auto"/>
              <w:ind w:left="0" w:right="4" w:firstLine="0"/>
              <w:jc w:val="center"/>
              <w:rPr>
                <w:sz w:val="32"/>
                <w:szCs w:val="32"/>
                <w:lang w:val="uk-UA"/>
              </w:rPr>
            </w:pPr>
            <w:r>
              <w:rPr>
                <w:sz w:val="32"/>
                <w:szCs w:val="32"/>
                <w:lang w:val="uk-UA"/>
              </w:rPr>
              <w:t xml:space="preserve">55000,00 </w:t>
            </w:r>
          </w:p>
        </w:tc>
        <w:tc>
          <w:tcPr>
            <w:tcW w:w="3863" w:type="dxa"/>
            <w:tcBorders>
              <w:top w:val="single" w:color="000000" w:sz="4" w:space="0"/>
              <w:left w:val="single" w:color="000000" w:sz="4" w:space="0"/>
              <w:bottom w:val="single" w:color="000000" w:sz="4" w:space="0"/>
              <w:right w:val="single" w:color="000000" w:sz="4" w:space="0"/>
            </w:tcBorders>
          </w:tcPr>
          <w:p w14:paraId="11FFAB68">
            <w:pPr>
              <w:spacing w:after="0" w:line="259" w:lineRule="auto"/>
              <w:ind w:left="0" w:right="2" w:firstLine="0"/>
              <w:jc w:val="center"/>
              <w:rPr>
                <w:sz w:val="32"/>
                <w:szCs w:val="32"/>
                <w:lang w:val="uk-UA"/>
              </w:rPr>
            </w:pPr>
            <w:r>
              <w:rPr>
                <w:sz w:val="32"/>
                <w:szCs w:val="32"/>
                <w:lang w:val="uk-UA"/>
              </w:rPr>
              <w:t xml:space="preserve">15300,00 </w:t>
            </w:r>
          </w:p>
        </w:tc>
      </w:tr>
      <w:tr w14:paraId="4090B6D3">
        <w:tblPrEx>
          <w:tblCellMar>
            <w:top w:w="69" w:type="dxa"/>
            <w:left w:w="115" w:type="dxa"/>
            <w:bottom w:w="0" w:type="dxa"/>
            <w:right w:w="115" w:type="dxa"/>
          </w:tblCellMar>
        </w:tblPrEx>
        <w:trPr>
          <w:trHeight w:val="332" w:hRule="atLeast"/>
        </w:trPr>
        <w:tc>
          <w:tcPr>
            <w:tcW w:w="2128" w:type="dxa"/>
            <w:tcBorders>
              <w:top w:val="single" w:color="000000" w:sz="4" w:space="0"/>
              <w:left w:val="single" w:color="000000" w:sz="4" w:space="0"/>
              <w:bottom w:val="single" w:color="000000" w:sz="4" w:space="0"/>
              <w:right w:val="single" w:color="000000" w:sz="4" w:space="0"/>
            </w:tcBorders>
            <w:vAlign w:val="top"/>
          </w:tcPr>
          <w:p w14:paraId="20B8B566">
            <w:pPr>
              <w:spacing w:after="0" w:line="259" w:lineRule="auto"/>
              <w:ind w:left="0" w:leftChars="0" w:right="2" w:rightChars="0" w:firstLine="0" w:firstLineChars="0"/>
              <w:jc w:val="center"/>
              <w:rPr>
                <w:sz w:val="32"/>
                <w:szCs w:val="32"/>
                <w:lang w:val="uk-UA"/>
              </w:rPr>
            </w:pPr>
            <w:r>
              <w:rPr>
                <w:b/>
                <w:sz w:val="32"/>
                <w:szCs w:val="32"/>
                <w:lang w:val="uk-UA"/>
              </w:rPr>
              <w:t xml:space="preserve">5 </w:t>
            </w:r>
            <w:r>
              <w:rPr>
                <w:rFonts w:hint="default"/>
                <w:b/>
                <w:sz w:val="32"/>
                <w:szCs w:val="32"/>
                <w:lang w:val="uk-UA"/>
              </w:rPr>
              <w:t>(15, 25)</w:t>
            </w:r>
          </w:p>
        </w:tc>
        <w:tc>
          <w:tcPr>
            <w:tcW w:w="3864" w:type="dxa"/>
            <w:tcBorders>
              <w:top w:val="single" w:color="000000" w:sz="4" w:space="0"/>
              <w:left w:val="single" w:color="000000" w:sz="4" w:space="0"/>
              <w:bottom w:val="single" w:color="000000" w:sz="4" w:space="0"/>
              <w:right w:val="single" w:color="000000" w:sz="4" w:space="0"/>
            </w:tcBorders>
          </w:tcPr>
          <w:p w14:paraId="5268945F">
            <w:pPr>
              <w:spacing w:after="0" w:line="259" w:lineRule="auto"/>
              <w:ind w:left="0" w:right="4" w:firstLine="0"/>
              <w:jc w:val="center"/>
              <w:rPr>
                <w:sz w:val="32"/>
                <w:szCs w:val="32"/>
                <w:lang w:val="uk-UA"/>
              </w:rPr>
            </w:pPr>
            <w:r>
              <w:rPr>
                <w:sz w:val="32"/>
                <w:szCs w:val="32"/>
                <w:lang w:val="uk-UA"/>
              </w:rPr>
              <w:t xml:space="preserve">53000,00 </w:t>
            </w:r>
          </w:p>
        </w:tc>
        <w:tc>
          <w:tcPr>
            <w:tcW w:w="3863" w:type="dxa"/>
            <w:tcBorders>
              <w:top w:val="single" w:color="000000" w:sz="4" w:space="0"/>
              <w:left w:val="single" w:color="000000" w:sz="4" w:space="0"/>
              <w:bottom w:val="single" w:color="000000" w:sz="4" w:space="0"/>
              <w:right w:val="single" w:color="000000" w:sz="4" w:space="0"/>
            </w:tcBorders>
          </w:tcPr>
          <w:p w14:paraId="74374A74">
            <w:pPr>
              <w:spacing w:after="0" w:line="259" w:lineRule="auto"/>
              <w:ind w:left="0" w:right="2" w:firstLine="0"/>
              <w:jc w:val="center"/>
              <w:rPr>
                <w:sz w:val="32"/>
                <w:szCs w:val="32"/>
                <w:lang w:val="uk-UA"/>
              </w:rPr>
            </w:pPr>
            <w:r>
              <w:rPr>
                <w:sz w:val="32"/>
                <w:szCs w:val="32"/>
                <w:lang w:val="uk-UA"/>
              </w:rPr>
              <w:t xml:space="preserve">15200,00 </w:t>
            </w:r>
          </w:p>
        </w:tc>
      </w:tr>
      <w:tr w14:paraId="0C7F3479">
        <w:tblPrEx>
          <w:tblCellMar>
            <w:top w:w="69" w:type="dxa"/>
            <w:left w:w="115" w:type="dxa"/>
            <w:bottom w:w="0" w:type="dxa"/>
            <w:right w:w="115" w:type="dxa"/>
          </w:tblCellMar>
        </w:tblPrEx>
        <w:trPr>
          <w:trHeight w:val="331" w:hRule="atLeast"/>
        </w:trPr>
        <w:tc>
          <w:tcPr>
            <w:tcW w:w="2128" w:type="dxa"/>
            <w:tcBorders>
              <w:top w:val="single" w:color="000000" w:sz="4" w:space="0"/>
              <w:left w:val="single" w:color="000000" w:sz="4" w:space="0"/>
              <w:bottom w:val="single" w:color="000000" w:sz="4" w:space="0"/>
              <w:right w:val="single" w:color="000000" w:sz="4" w:space="0"/>
            </w:tcBorders>
            <w:vAlign w:val="top"/>
          </w:tcPr>
          <w:p w14:paraId="6A3E8540">
            <w:pPr>
              <w:spacing w:after="0" w:line="259" w:lineRule="auto"/>
              <w:ind w:left="0" w:leftChars="0" w:right="2" w:rightChars="0" w:firstLine="0" w:firstLineChars="0"/>
              <w:jc w:val="center"/>
              <w:rPr>
                <w:sz w:val="32"/>
                <w:szCs w:val="32"/>
                <w:lang w:val="uk-UA"/>
              </w:rPr>
            </w:pPr>
            <w:r>
              <w:rPr>
                <w:b/>
                <w:sz w:val="32"/>
                <w:szCs w:val="32"/>
                <w:lang w:val="uk-UA"/>
              </w:rPr>
              <w:t xml:space="preserve">6 </w:t>
            </w:r>
            <w:r>
              <w:rPr>
                <w:rFonts w:hint="default"/>
                <w:b/>
                <w:sz w:val="32"/>
                <w:szCs w:val="32"/>
                <w:lang w:val="uk-UA"/>
              </w:rPr>
              <w:t>(16, 26)</w:t>
            </w:r>
          </w:p>
        </w:tc>
        <w:tc>
          <w:tcPr>
            <w:tcW w:w="3864" w:type="dxa"/>
            <w:tcBorders>
              <w:top w:val="single" w:color="000000" w:sz="4" w:space="0"/>
              <w:left w:val="single" w:color="000000" w:sz="4" w:space="0"/>
              <w:bottom w:val="single" w:color="000000" w:sz="4" w:space="0"/>
              <w:right w:val="single" w:color="000000" w:sz="4" w:space="0"/>
            </w:tcBorders>
          </w:tcPr>
          <w:p w14:paraId="08FCB402">
            <w:pPr>
              <w:spacing w:after="0" w:line="259" w:lineRule="auto"/>
              <w:ind w:left="0" w:right="4" w:firstLine="0"/>
              <w:jc w:val="center"/>
              <w:rPr>
                <w:sz w:val="32"/>
                <w:szCs w:val="32"/>
                <w:lang w:val="uk-UA"/>
              </w:rPr>
            </w:pPr>
            <w:r>
              <w:rPr>
                <w:sz w:val="32"/>
                <w:szCs w:val="32"/>
                <w:lang w:val="uk-UA"/>
              </w:rPr>
              <w:t xml:space="preserve">56000,00 </w:t>
            </w:r>
          </w:p>
        </w:tc>
        <w:tc>
          <w:tcPr>
            <w:tcW w:w="3863" w:type="dxa"/>
            <w:tcBorders>
              <w:top w:val="single" w:color="000000" w:sz="4" w:space="0"/>
              <w:left w:val="single" w:color="000000" w:sz="4" w:space="0"/>
              <w:bottom w:val="single" w:color="000000" w:sz="4" w:space="0"/>
              <w:right w:val="single" w:color="000000" w:sz="4" w:space="0"/>
            </w:tcBorders>
          </w:tcPr>
          <w:p w14:paraId="79BF5077">
            <w:pPr>
              <w:spacing w:after="0" w:line="259" w:lineRule="auto"/>
              <w:ind w:left="0" w:right="2" w:firstLine="0"/>
              <w:jc w:val="center"/>
              <w:rPr>
                <w:sz w:val="32"/>
                <w:szCs w:val="32"/>
                <w:lang w:val="uk-UA"/>
              </w:rPr>
            </w:pPr>
            <w:r>
              <w:rPr>
                <w:sz w:val="32"/>
                <w:szCs w:val="32"/>
                <w:lang w:val="uk-UA"/>
              </w:rPr>
              <w:t xml:space="preserve">15400,00 </w:t>
            </w:r>
          </w:p>
        </w:tc>
      </w:tr>
      <w:tr w14:paraId="19D7D9C7">
        <w:tblPrEx>
          <w:tblCellMar>
            <w:top w:w="69" w:type="dxa"/>
            <w:left w:w="115" w:type="dxa"/>
            <w:bottom w:w="0" w:type="dxa"/>
            <w:right w:w="115" w:type="dxa"/>
          </w:tblCellMar>
        </w:tblPrEx>
        <w:trPr>
          <w:trHeight w:val="332" w:hRule="atLeast"/>
        </w:trPr>
        <w:tc>
          <w:tcPr>
            <w:tcW w:w="2128" w:type="dxa"/>
            <w:tcBorders>
              <w:top w:val="single" w:color="000000" w:sz="4" w:space="0"/>
              <w:left w:val="single" w:color="000000" w:sz="4" w:space="0"/>
              <w:bottom w:val="single" w:color="000000" w:sz="4" w:space="0"/>
              <w:right w:val="single" w:color="000000" w:sz="4" w:space="0"/>
            </w:tcBorders>
            <w:vAlign w:val="top"/>
          </w:tcPr>
          <w:p w14:paraId="264CFD89">
            <w:pPr>
              <w:spacing w:after="0" w:line="259" w:lineRule="auto"/>
              <w:ind w:left="0" w:leftChars="0" w:right="2" w:rightChars="0" w:firstLine="0" w:firstLineChars="0"/>
              <w:jc w:val="center"/>
              <w:rPr>
                <w:sz w:val="32"/>
                <w:szCs w:val="32"/>
                <w:lang w:val="uk-UA"/>
              </w:rPr>
            </w:pPr>
            <w:r>
              <w:rPr>
                <w:b/>
                <w:sz w:val="32"/>
                <w:szCs w:val="32"/>
                <w:lang w:val="uk-UA"/>
              </w:rPr>
              <w:t xml:space="preserve">7 </w:t>
            </w:r>
            <w:r>
              <w:rPr>
                <w:rFonts w:hint="default"/>
                <w:b/>
                <w:sz w:val="32"/>
                <w:szCs w:val="32"/>
                <w:lang w:val="uk-UA"/>
              </w:rPr>
              <w:t>(17,27)</w:t>
            </w:r>
          </w:p>
        </w:tc>
        <w:tc>
          <w:tcPr>
            <w:tcW w:w="3864" w:type="dxa"/>
            <w:tcBorders>
              <w:top w:val="single" w:color="000000" w:sz="4" w:space="0"/>
              <w:left w:val="single" w:color="000000" w:sz="4" w:space="0"/>
              <w:bottom w:val="single" w:color="000000" w:sz="4" w:space="0"/>
              <w:right w:val="single" w:color="000000" w:sz="4" w:space="0"/>
            </w:tcBorders>
          </w:tcPr>
          <w:p w14:paraId="6FAE1B85">
            <w:pPr>
              <w:spacing w:after="0" w:line="259" w:lineRule="auto"/>
              <w:ind w:left="0" w:right="4" w:firstLine="0"/>
              <w:jc w:val="center"/>
              <w:rPr>
                <w:sz w:val="32"/>
                <w:szCs w:val="32"/>
                <w:lang w:val="uk-UA"/>
              </w:rPr>
            </w:pPr>
            <w:r>
              <w:rPr>
                <w:sz w:val="32"/>
                <w:szCs w:val="32"/>
                <w:lang w:val="uk-UA"/>
              </w:rPr>
              <w:t xml:space="preserve">52000,00 </w:t>
            </w:r>
          </w:p>
        </w:tc>
        <w:tc>
          <w:tcPr>
            <w:tcW w:w="3863" w:type="dxa"/>
            <w:tcBorders>
              <w:top w:val="single" w:color="000000" w:sz="4" w:space="0"/>
              <w:left w:val="single" w:color="000000" w:sz="4" w:space="0"/>
              <w:bottom w:val="single" w:color="000000" w:sz="4" w:space="0"/>
              <w:right w:val="single" w:color="000000" w:sz="4" w:space="0"/>
            </w:tcBorders>
          </w:tcPr>
          <w:p w14:paraId="02AFA525">
            <w:pPr>
              <w:spacing w:after="0" w:line="259" w:lineRule="auto"/>
              <w:ind w:left="0" w:right="2" w:firstLine="0"/>
              <w:jc w:val="center"/>
              <w:rPr>
                <w:sz w:val="32"/>
                <w:szCs w:val="32"/>
                <w:lang w:val="uk-UA"/>
              </w:rPr>
            </w:pPr>
            <w:r>
              <w:rPr>
                <w:sz w:val="32"/>
                <w:szCs w:val="32"/>
                <w:lang w:val="uk-UA"/>
              </w:rPr>
              <w:t xml:space="preserve">15000,00 </w:t>
            </w:r>
          </w:p>
        </w:tc>
      </w:tr>
      <w:tr w14:paraId="25DF978F">
        <w:tblPrEx>
          <w:tblCellMar>
            <w:top w:w="69" w:type="dxa"/>
            <w:left w:w="115" w:type="dxa"/>
            <w:bottom w:w="0" w:type="dxa"/>
            <w:right w:w="115" w:type="dxa"/>
          </w:tblCellMar>
        </w:tblPrEx>
        <w:trPr>
          <w:trHeight w:val="332" w:hRule="atLeast"/>
        </w:trPr>
        <w:tc>
          <w:tcPr>
            <w:tcW w:w="2128" w:type="dxa"/>
            <w:tcBorders>
              <w:top w:val="single" w:color="000000" w:sz="4" w:space="0"/>
              <w:left w:val="single" w:color="000000" w:sz="4" w:space="0"/>
              <w:bottom w:val="single" w:color="000000" w:sz="4" w:space="0"/>
              <w:right w:val="single" w:color="000000" w:sz="4" w:space="0"/>
            </w:tcBorders>
            <w:vAlign w:val="top"/>
          </w:tcPr>
          <w:p w14:paraId="4FF5AAE4">
            <w:pPr>
              <w:spacing w:after="0" w:line="259" w:lineRule="auto"/>
              <w:ind w:left="0" w:leftChars="0" w:right="2" w:rightChars="0" w:firstLine="0" w:firstLineChars="0"/>
              <w:jc w:val="center"/>
              <w:rPr>
                <w:sz w:val="32"/>
                <w:szCs w:val="32"/>
                <w:lang w:val="uk-UA"/>
              </w:rPr>
            </w:pPr>
            <w:r>
              <w:rPr>
                <w:b/>
                <w:sz w:val="32"/>
                <w:szCs w:val="32"/>
                <w:lang w:val="uk-UA"/>
              </w:rPr>
              <w:t xml:space="preserve">8 </w:t>
            </w:r>
            <w:r>
              <w:rPr>
                <w:rFonts w:hint="default"/>
                <w:b/>
                <w:sz w:val="32"/>
                <w:szCs w:val="32"/>
                <w:lang w:val="uk-UA"/>
              </w:rPr>
              <w:t>(18,28)</w:t>
            </w:r>
          </w:p>
        </w:tc>
        <w:tc>
          <w:tcPr>
            <w:tcW w:w="3864" w:type="dxa"/>
            <w:tcBorders>
              <w:top w:val="single" w:color="000000" w:sz="4" w:space="0"/>
              <w:left w:val="single" w:color="000000" w:sz="4" w:space="0"/>
              <w:bottom w:val="single" w:color="000000" w:sz="4" w:space="0"/>
              <w:right w:val="single" w:color="000000" w:sz="4" w:space="0"/>
            </w:tcBorders>
          </w:tcPr>
          <w:p w14:paraId="0309F15B">
            <w:pPr>
              <w:spacing w:after="0" w:line="259" w:lineRule="auto"/>
              <w:ind w:left="0" w:right="4" w:firstLine="0"/>
              <w:jc w:val="center"/>
              <w:rPr>
                <w:sz w:val="32"/>
                <w:szCs w:val="32"/>
                <w:lang w:val="uk-UA"/>
              </w:rPr>
            </w:pPr>
            <w:r>
              <w:rPr>
                <w:sz w:val="32"/>
                <w:szCs w:val="32"/>
                <w:lang w:val="uk-UA"/>
              </w:rPr>
              <w:t xml:space="preserve">54000,00 </w:t>
            </w:r>
          </w:p>
        </w:tc>
        <w:tc>
          <w:tcPr>
            <w:tcW w:w="3863" w:type="dxa"/>
            <w:tcBorders>
              <w:top w:val="single" w:color="000000" w:sz="4" w:space="0"/>
              <w:left w:val="single" w:color="000000" w:sz="4" w:space="0"/>
              <w:bottom w:val="single" w:color="000000" w:sz="4" w:space="0"/>
              <w:right w:val="single" w:color="000000" w:sz="4" w:space="0"/>
            </w:tcBorders>
          </w:tcPr>
          <w:p w14:paraId="275560A3">
            <w:pPr>
              <w:spacing w:after="0" w:line="259" w:lineRule="auto"/>
              <w:ind w:left="0" w:right="2" w:firstLine="0"/>
              <w:jc w:val="center"/>
              <w:rPr>
                <w:sz w:val="32"/>
                <w:szCs w:val="32"/>
                <w:lang w:val="uk-UA"/>
              </w:rPr>
            </w:pPr>
            <w:r>
              <w:rPr>
                <w:sz w:val="32"/>
                <w:szCs w:val="32"/>
                <w:lang w:val="uk-UA"/>
              </w:rPr>
              <w:t xml:space="preserve">15300,00 </w:t>
            </w:r>
          </w:p>
        </w:tc>
      </w:tr>
      <w:tr w14:paraId="0B582E85">
        <w:tblPrEx>
          <w:tblCellMar>
            <w:top w:w="69" w:type="dxa"/>
            <w:left w:w="115" w:type="dxa"/>
            <w:bottom w:w="0" w:type="dxa"/>
            <w:right w:w="115" w:type="dxa"/>
          </w:tblCellMar>
        </w:tblPrEx>
        <w:trPr>
          <w:trHeight w:val="331" w:hRule="atLeast"/>
        </w:trPr>
        <w:tc>
          <w:tcPr>
            <w:tcW w:w="2128" w:type="dxa"/>
            <w:tcBorders>
              <w:top w:val="single" w:color="000000" w:sz="4" w:space="0"/>
              <w:left w:val="single" w:color="000000" w:sz="4" w:space="0"/>
              <w:bottom w:val="single" w:color="000000" w:sz="4" w:space="0"/>
              <w:right w:val="single" w:color="000000" w:sz="4" w:space="0"/>
            </w:tcBorders>
            <w:vAlign w:val="top"/>
          </w:tcPr>
          <w:p w14:paraId="5E64EE00">
            <w:pPr>
              <w:spacing w:after="0" w:line="259" w:lineRule="auto"/>
              <w:ind w:left="0" w:leftChars="0" w:right="2" w:rightChars="0" w:firstLine="0" w:firstLineChars="0"/>
              <w:jc w:val="center"/>
              <w:rPr>
                <w:sz w:val="32"/>
                <w:szCs w:val="32"/>
                <w:lang w:val="uk-UA"/>
              </w:rPr>
            </w:pPr>
            <w:r>
              <w:rPr>
                <w:b/>
                <w:sz w:val="32"/>
                <w:szCs w:val="32"/>
                <w:lang w:val="uk-UA"/>
              </w:rPr>
              <w:t xml:space="preserve">9 </w:t>
            </w:r>
            <w:r>
              <w:rPr>
                <w:rFonts w:hint="default"/>
                <w:b/>
                <w:sz w:val="32"/>
                <w:szCs w:val="32"/>
                <w:lang w:val="uk-UA"/>
              </w:rPr>
              <w:t>(19,29)</w:t>
            </w:r>
          </w:p>
        </w:tc>
        <w:tc>
          <w:tcPr>
            <w:tcW w:w="3864" w:type="dxa"/>
            <w:tcBorders>
              <w:top w:val="single" w:color="000000" w:sz="4" w:space="0"/>
              <w:left w:val="single" w:color="000000" w:sz="4" w:space="0"/>
              <w:bottom w:val="single" w:color="000000" w:sz="4" w:space="0"/>
              <w:right w:val="single" w:color="000000" w:sz="4" w:space="0"/>
            </w:tcBorders>
          </w:tcPr>
          <w:p w14:paraId="0E824B9D">
            <w:pPr>
              <w:spacing w:after="0" w:line="259" w:lineRule="auto"/>
              <w:ind w:left="0" w:right="4" w:firstLine="0"/>
              <w:jc w:val="center"/>
              <w:rPr>
                <w:sz w:val="32"/>
                <w:szCs w:val="32"/>
                <w:lang w:val="uk-UA"/>
              </w:rPr>
            </w:pPr>
            <w:r>
              <w:rPr>
                <w:sz w:val="32"/>
                <w:szCs w:val="32"/>
                <w:lang w:val="uk-UA"/>
              </w:rPr>
              <w:t xml:space="preserve">54000,00 </w:t>
            </w:r>
          </w:p>
        </w:tc>
        <w:tc>
          <w:tcPr>
            <w:tcW w:w="3863" w:type="dxa"/>
            <w:tcBorders>
              <w:top w:val="single" w:color="000000" w:sz="4" w:space="0"/>
              <w:left w:val="single" w:color="000000" w:sz="4" w:space="0"/>
              <w:bottom w:val="single" w:color="000000" w:sz="4" w:space="0"/>
              <w:right w:val="single" w:color="000000" w:sz="4" w:space="0"/>
            </w:tcBorders>
          </w:tcPr>
          <w:p w14:paraId="271B24DA">
            <w:pPr>
              <w:spacing w:after="0" w:line="259" w:lineRule="auto"/>
              <w:ind w:left="0" w:right="2" w:firstLine="0"/>
              <w:jc w:val="center"/>
              <w:rPr>
                <w:sz w:val="32"/>
                <w:szCs w:val="32"/>
                <w:lang w:val="uk-UA"/>
              </w:rPr>
            </w:pPr>
            <w:r>
              <w:rPr>
                <w:sz w:val="32"/>
                <w:szCs w:val="32"/>
                <w:lang w:val="uk-UA"/>
              </w:rPr>
              <w:t xml:space="preserve">15200,00 </w:t>
            </w:r>
          </w:p>
        </w:tc>
      </w:tr>
      <w:tr w14:paraId="5104398D">
        <w:tblPrEx>
          <w:tblCellMar>
            <w:top w:w="69" w:type="dxa"/>
            <w:left w:w="115" w:type="dxa"/>
            <w:bottom w:w="0" w:type="dxa"/>
            <w:right w:w="115" w:type="dxa"/>
          </w:tblCellMar>
        </w:tblPrEx>
        <w:trPr>
          <w:trHeight w:val="332" w:hRule="atLeast"/>
        </w:trPr>
        <w:tc>
          <w:tcPr>
            <w:tcW w:w="2128" w:type="dxa"/>
            <w:tcBorders>
              <w:top w:val="single" w:color="000000" w:sz="4" w:space="0"/>
              <w:left w:val="single" w:color="000000" w:sz="4" w:space="0"/>
              <w:bottom w:val="single" w:color="000000" w:sz="4" w:space="0"/>
              <w:right w:val="single" w:color="000000" w:sz="4" w:space="0"/>
            </w:tcBorders>
            <w:vAlign w:val="top"/>
          </w:tcPr>
          <w:p w14:paraId="5363E126">
            <w:pPr>
              <w:spacing w:after="0" w:line="259" w:lineRule="auto"/>
              <w:ind w:left="0" w:leftChars="0" w:right="1" w:rightChars="0" w:firstLine="0" w:firstLineChars="0"/>
              <w:jc w:val="center"/>
              <w:rPr>
                <w:sz w:val="32"/>
                <w:szCs w:val="32"/>
                <w:lang w:val="uk-UA"/>
              </w:rPr>
            </w:pPr>
            <w:r>
              <w:rPr>
                <w:b/>
                <w:sz w:val="32"/>
                <w:szCs w:val="32"/>
                <w:lang w:val="uk-UA"/>
              </w:rPr>
              <w:t xml:space="preserve">10 </w:t>
            </w:r>
            <w:r>
              <w:rPr>
                <w:rFonts w:hint="default"/>
                <w:b/>
                <w:sz w:val="32"/>
                <w:szCs w:val="32"/>
                <w:lang w:val="uk-UA"/>
              </w:rPr>
              <w:t>(20,30)</w:t>
            </w:r>
          </w:p>
        </w:tc>
        <w:tc>
          <w:tcPr>
            <w:tcW w:w="3864" w:type="dxa"/>
            <w:tcBorders>
              <w:top w:val="single" w:color="000000" w:sz="4" w:space="0"/>
              <w:left w:val="single" w:color="000000" w:sz="4" w:space="0"/>
              <w:bottom w:val="single" w:color="000000" w:sz="4" w:space="0"/>
              <w:right w:val="single" w:color="000000" w:sz="4" w:space="0"/>
            </w:tcBorders>
          </w:tcPr>
          <w:p w14:paraId="7EE69588">
            <w:pPr>
              <w:spacing w:after="0" w:line="259" w:lineRule="auto"/>
              <w:ind w:left="0" w:right="4" w:firstLine="0"/>
              <w:jc w:val="center"/>
              <w:rPr>
                <w:sz w:val="32"/>
                <w:szCs w:val="32"/>
                <w:lang w:val="uk-UA"/>
              </w:rPr>
            </w:pPr>
            <w:r>
              <w:rPr>
                <w:sz w:val="32"/>
                <w:szCs w:val="32"/>
                <w:lang w:val="uk-UA"/>
              </w:rPr>
              <w:t xml:space="preserve">55000,00 </w:t>
            </w:r>
          </w:p>
        </w:tc>
        <w:tc>
          <w:tcPr>
            <w:tcW w:w="3863" w:type="dxa"/>
            <w:tcBorders>
              <w:top w:val="single" w:color="000000" w:sz="4" w:space="0"/>
              <w:left w:val="single" w:color="000000" w:sz="4" w:space="0"/>
              <w:bottom w:val="single" w:color="000000" w:sz="4" w:space="0"/>
              <w:right w:val="single" w:color="000000" w:sz="4" w:space="0"/>
            </w:tcBorders>
          </w:tcPr>
          <w:p w14:paraId="4463D6BE">
            <w:pPr>
              <w:spacing w:after="0" w:line="259" w:lineRule="auto"/>
              <w:ind w:left="0" w:right="2" w:firstLine="0"/>
              <w:jc w:val="center"/>
              <w:rPr>
                <w:sz w:val="32"/>
                <w:szCs w:val="32"/>
                <w:lang w:val="uk-UA"/>
              </w:rPr>
            </w:pPr>
            <w:r>
              <w:rPr>
                <w:sz w:val="32"/>
                <w:szCs w:val="32"/>
                <w:lang w:val="uk-UA"/>
              </w:rPr>
              <w:t xml:space="preserve">15400,00 </w:t>
            </w:r>
          </w:p>
        </w:tc>
      </w:tr>
    </w:tbl>
    <w:p w14:paraId="744C8016">
      <w:pPr>
        <w:pStyle w:val="3"/>
        <w:ind w:left="647" w:right="707"/>
        <w:rPr>
          <w:sz w:val="32"/>
          <w:szCs w:val="32"/>
          <w:lang w:val="uk-UA"/>
        </w:rPr>
      </w:pPr>
      <w:r>
        <w:rPr>
          <w:sz w:val="32"/>
          <w:szCs w:val="32"/>
          <w:lang w:val="uk-UA"/>
        </w:rPr>
        <w:t xml:space="preserve">Задача 3 </w:t>
      </w:r>
    </w:p>
    <w:p w14:paraId="1C5D6C19">
      <w:pPr>
        <w:ind w:left="-15" w:right="57" w:firstLine="708"/>
        <w:rPr>
          <w:sz w:val="32"/>
          <w:szCs w:val="32"/>
          <w:lang w:val="uk-UA"/>
        </w:rPr>
      </w:pPr>
      <w:r>
        <w:rPr>
          <w:sz w:val="32"/>
          <w:szCs w:val="32"/>
          <w:lang w:val="uk-UA"/>
        </w:rPr>
        <w:t xml:space="preserve">За проектом передбачаються інвестиції у сумі </w:t>
      </w:r>
      <w:r>
        <w:rPr>
          <w:b/>
          <w:i/>
          <w:sz w:val="32"/>
          <w:szCs w:val="32"/>
          <w:u w:val="single" w:color="000000"/>
          <w:lang w:val="uk-UA"/>
        </w:rPr>
        <w:t>B</w:t>
      </w:r>
      <w:r>
        <w:rPr>
          <w:sz w:val="32"/>
          <w:szCs w:val="32"/>
          <w:lang w:val="uk-UA"/>
        </w:rPr>
        <w:t xml:space="preserve"> грн. Грошовий потік першого року складе 200 000 грн, другого – 150 000 грн, третього – 200 000 грн і четвертого – 50 000 грн. Ставка дисконтування за проектом – </w:t>
      </w:r>
      <w:r>
        <w:rPr>
          <w:b/>
          <w:i/>
          <w:sz w:val="32"/>
          <w:szCs w:val="32"/>
          <w:u w:val="single" w:color="000000"/>
          <w:lang w:val="uk-UA"/>
        </w:rPr>
        <w:t>Rq</w:t>
      </w:r>
      <w:r>
        <w:rPr>
          <w:sz w:val="32"/>
          <w:szCs w:val="32"/>
          <w:lang w:val="uk-UA"/>
        </w:rPr>
        <w:t xml:space="preserve"> %. Оцініть ефективність проекту за допомогою критерію чистої приведеної вартості. Дані для розрахунку подано у таблиці 3. </w:t>
      </w:r>
    </w:p>
    <w:p w14:paraId="0F4D4A2B">
      <w:pPr>
        <w:spacing w:after="21" w:line="259" w:lineRule="auto"/>
        <w:ind w:left="708" w:right="0" w:firstLine="0"/>
        <w:jc w:val="left"/>
        <w:rPr>
          <w:sz w:val="32"/>
          <w:szCs w:val="32"/>
          <w:lang w:val="uk-UA"/>
        </w:rPr>
      </w:pPr>
      <w:r>
        <w:rPr>
          <w:sz w:val="32"/>
          <w:szCs w:val="32"/>
          <w:lang w:val="uk-UA"/>
        </w:rPr>
        <w:t xml:space="preserve">Таблиця 3 – Вихідні дані для розрахунку </w:t>
      </w:r>
    </w:p>
    <w:tbl>
      <w:tblPr>
        <w:tblStyle w:val="8"/>
        <w:tblW w:w="9854" w:type="dxa"/>
        <w:tblInd w:w="-108" w:type="dxa"/>
        <w:tblLayout w:type="autofit"/>
        <w:tblCellMar>
          <w:top w:w="69" w:type="dxa"/>
          <w:left w:w="115" w:type="dxa"/>
          <w:bottom w:w="0" w:type="dxa"/>
          <w:right w:w="115" w:type="dxa"/>
        </w:tblCellMar>
      </w:tblPr>
      <w:tblGrid>
        <w:gridCol w:w="2955"/>
        <w:gridCol w:w="3888"/>
        <w:gridCol w:w="3011"/>
      </w:tblGrid>
      <w:tr w14:paraId="5FCA5DFF">
        <w:tblPrEx>
          <w:tblCellMar>
            <w:top w:w="69" w:type="dxa"/>
            <w:left w:w="115" w:type="dxa"/>
            <w:bottom w:w="0" w:type="dxa"/>
            <w:right w:w="115" w:type="dxa"/>
          </w:tblCellMar>
        </w:tblPrEx>
        <w:trPr>
          <w:trHeight w:val="332" w:hRule="atLeast"/>
        </w:trPr>
        <w:tc>
          <w:tcPr>
            <w:tcW w:w="2956" w:type="dxa"/>
            <w:tcBorders>
              <w:top w:val="single" w:color="000000" w:sz="4" w:space="0"/>
              <w:left w:val="single" w:color="000000" w:sz="4" w:space="0"/>
              <w:bottom w:val="single" w:color="000000" w:sz="4" w:space="0"/>
              <w:right w:val="single" w:color="000000" w:sz="4" w:space="0"/>
            </w:tcBorders>
          </w:tcPr>
          <w:p w14:paraId="19C72755">
            <w:pPr>
              <w:spacing w:after="0" w:line="259" w:lineRule="auto"/>
              <w:ind w:left="0" w:right="4" w:firstLine="0"/>
              <w:jc w:val="center"/>
              <w:rPr>
                <w:sz w:val="32"/>
                <w:szCs w:val="32"/>
                <w:lang w:val="uk-UA"/>
              </w:rPr>
            </w:pPr>
            <w:r>
              <w:rPr>
                <w:b/>
                <w:sz w:val="32"/>
                <w:szCs w:val="32"/>
                <w:lang w:val="uk-UA"/>
              </w:rPr>
              <w:t xml:space="preserve">Варіант </w:t>
            </w:r>
          </w:p>
        </w:tc>
        <w:tc>
          <w:tcPr>
            <w:tcW w:w="3888" w:type="dxa"/>
            <w:tcBorders>
              <w:top w:val="single" w:color="000000" w:sz="4" w:space="0"/>
              <w:left w:val="single" w:color="000000" w:sz="4" w:space="0"/>
              <w:bottom w:val="single" w:color="000000" w:sz="4" w:space="0"/>
              <w:right w:val="single" w:color="000000" w:sz="4" w:space="0"/>
            </w:tcBorders>
          </w:tcPr>
          <w:p w14:paraId="6371F0F0">
            <w:pPr>
              <w:spacing w:after="0" w:line="259" w:lineRule="auto"/>
              <w:ind w:left="0" w:right="2" w:firstLine="0"/>
              <w:jc w:val="center"/>
              <w:rPr>
                <w:sz w:val="32"/>
                <w:szCs w:val="32"/>
                <w:lang w:val="uk-UA"/>
              </w:rPr>
            </w:pPr>
            <w:r>
              <w:rPr>
                <w:b/>
                <w:i/>
                <w:sz w:val="32"/>
                <w:szCs w:val="32"/>
                <w:u w:val="single" w:color="000000"/>
                <w:lang w:val="uk-UA"/>
              </w:rPr>
              <w:t>B</w:t>
            </w:r>
            <w:r>
              <w:rPr>
                <w:sz w:val="32"/>
                <w:szCs w:val="32"/>
                <w:lang w:val="uk-UA"/>
              </w:rPr>
              <w:t xml:space="preserve"> грн </w:t>
            </w:r>
          </w:p>
        </w:tc>
        <w:tc>
          <w:tcPr>
            <w:tcW w:w="3011" w:type="dxa"/>
            <w:tcBorders>
              <w:top w:val="single" w:color="000000" w:sz="4" w:space="0"/>
              <w:left w:val="single" w:color="000000" w:sz="4" w:space="0"/>
              <w:bottom w:val="single" w:color="000000" w:sz="4" w:space="0"/>
              <w:right w:val="single" w:color="000000" w:sz="4" w:space="0"/>
            </w:tcBorders>
          </w:tcPr>
          <w:p w14:paraId="18821CAD">
            <w:pPr>
              <w:spacing w:after="0" w:line="259" w:lineRule="auto"/>
              <w:ind w:left="0" w:right="4" w:firstLine="0"/>
              <w:jc w:val="center"/>
              <w:rPr>
                <w:sz w:val="32"/>
                <w:szCs w:val="32"/>
                <w:lang w:val="uk-UA"/>
              </w:rPr>
            </w:pPr>
            <w:r>
              <w:rPr>
                <w:b/>
                <w:i/>
                <w:sz w:val="32"/>
                <w:szCs w:val="32"/>
                <w:u w:val="single" w:color="000000"/>
                <w:lang w:val="uk-UA"/>
              </w:rPr>
              <w:t>Rq</w:t>
            </w:r>
            <w:r>
              <w:rPr>
                <w:sz w:val="32"/>
                <w:szCs w:val="32"/>
                <w:lang w:val="uk-UA"/>
              </w:rPr>
              <w:t xml:space="preserve"> %</w:t>
            </w:r>
            <w:r>
              <w:rPr>
                <w:b/>
                <w:i/>
                <w:sz w:val="32"/>
                <w:szCs w:val="32"/>
                <w:lang w:val="uk-UA"/>
              </w:rPr>
              <w:t xml:space="preserve"> </w:t>
            </w:r>
          </w:p>
        </w:tc>
      </w:tr>
      <w:tr w14:paraId="2B3A39FB">
        <w:tblPrEx>
          <w:tblCellMar>
            <w:top w:w="69" w:type="dxa"/>
            <w:left w:w="115" w:type="dxa"/>
            <w:bottom w:w="0" w:type="dxa"/>
            <w:right w:w="115" w:type="dxa"/>
          </w:tblCellMar>
        </w:tblPrEx>
        <w:trPr>
          <w:trHeight w:val="331" w:hRule="atLeast"/>
        </w:trPr>
        <w:tc>
          <w:tcPr>
            <w:tcW w:w="2956" w:type="dxa"/>
            <w:tcBorders>
              <w:top w:val="single" w:color="000000" w:sz="4" w:space="0"/>
              <w:left w:val="single" w:color="000000" w:sz="4" w:space="0"/>
              <w:bottom w:val="single" w:color="000000" w:sz="4" w:space="0"/>
              <w:right w:val="single" w:color="000000" w:sz="4" w:space="0"/>
            </w:tcBorders>
            <w:vAlign w:val="top"/>
          </w:tcPr>
          <w:p w14:paraId="358C2050">
            <w:pPr>
              <w:spacing w:after="0" w:line="259" w:lineRule="auto"/>
              <w:ind w:left="0" w:leftChars="0" w:right="2" w:rightChars="0" w:firstLine="0" w:firstLineChars="0"/>
              <w:jc w:val="center"/>
              <w:rPr>
                <w:sz w:val="32"/>
                <w:szCs w:val="32"/>
                <w:lang w:val="uk-UA"/>
              </w:rPr>
            </w:pPr>
            <w:r>
              <w:rPr>
                <w:b/>
                <w:sz w:val="32"/>
                <w:szCs w:val="32"/>
                <w:lang w:val="uk-UA"/>
              </w:rPr>
              <w:t xml:space="preserve">1 </w:t>
            </w:r>
            <w:r>
              <w:rPr>
                <w:rFonts w:hint="default"/>
                <w:b/>
                <w:sz w:val="32"/>
                <w:szCs w:val="32"/>
                <w:lang w:val="uk-UA"/>
              </w:rPr>
              <w:t>(11, 21)</w:t>
            </w:r>
          </w:p>
        </w:tc>
        <w:tc>
          <w:tcPr>
            <w:tcW w:w="3888" w:type="dxa"/>
            <w:tcBorders>
              <w:top w:val="single" w:color="000000" w:sz="4" w:space="0"/>
              <w:left w:val="single" w:color="000000" w:sz="4" w:space="0"/>
              <w:bottom w:val="single" w:color="000000" w:sz="4" w:space="0"/>
              <w:right w:val="single" w:color="000000" w:sz="4" w:space="0"/>
            </w:tcBorders>
          </w:tcPr>
          <w:p w14:paraId="1CA22ED0">
            <w:pPr>
              <w:spacing w:after="0" w:line="259" w:lineRule="auto"/>
              <w:ind w:left="0" w:right="3" w:firstLine="0"/>
              <w:jc w:val="center"/>
              <w:rPr>
                <w:sz w:val="32"/>
                <w:szCs w:val="32"/>
                <w:lang w:val="uk-UA"/>
              </w:rPr>
            </w:pPr>
            <w:r>
              <w:rPr>
                <w:sz w:val="32"/>
                <w:szCs w:val="32"/>
                <w:lang w:val="uk-UA"/>
              </w:rPr>
              <w:t xml:space="preserve">570000 </w:t>
            </w:r>
          </w:p>
        </w:tc>
        <w:tc>
          <w:tcPr>
            <w:tcW w:w="3011" w:type="dxa"/>
            <w:tcBorders>
              <w:top w:val="single" w:color="000000" w:sz="4" w:space="0"/>
              <w:left w:val="single" w:color="000000" w:sz="4" w:space="0"/>
              <w:bottom w:val="single" w:color="000000" w:sz="4" w:space="0"/>
              <w:right w:val="single" w:color="000000" w:sz="4" w:space="0"/>
            </w:tcBorders>
          </w:tcPr>
          <w:p w14:paraId="3D7ABFB9">
            <w:pPr>
              <w:spacing w:after="0" w:line="259" w:lineRule="auto"/>
              <w:ind w:left="0" w:right="3" w:firstLine="0"/>
              <w:jc w:val="center"/>
              <w:rPr>
                <w:sz w:val="32"/>
                <w:szCs w:val="32"/>
                <w:lang w:val="uk-UA"/>
              </w:rPr>
            </w:pPr>
            <w:r>
              <w:rPr>
                <w:sz w:val="32"/>
                <w:szCs w:val="32"/>
                <w:lang w:val="uk-UA"/>
              </w:rPr>
              <w:t xml:space="preserve">15 </w:t>
            </w:r>
          </w:p>
        </w:tc>
      </w:tr>
      <w:tr w14:paraId="2FA5FBEA">
        <w:tblPrEx>
          <w:tblCellMar>
            <w:top w:w="69" w:type="dxa"/>
            <w:left w:w="115" w:type="dxa"/>
            <w:bottom w:w="0" w:type="dxa"/>
            <w:right w:w="115" w:type="dxa"/>
          </w:tblCellMar>
        </w:tblPrEx>
        <w:trPr>
          <w:trHeight w:val="335" w:hRule="atLeast"/>
        </w:trPr>
        <w:tc>
          <w:tcPr>
            <w:tcW w:w="2956" w:type="dxa"/>
            <w:tcBorders>
              <w:top w:val="single" w:color="000000" w:sz="4" w:space="0"/>
              <w:left w:val="single" w:color="000000" w:sz="4" w:space="0"/>
              <w:bottom w:val="single" w:color="000000" w:sz="4" w:space="0"/>
              <w:right w:val="single" w:color="000000" w:sz="4" w:space="0"/>
            </w:tcBorders>
            <w:vAlign w:val="top"/>
          </w:tcPr>
          <w:p w14:paraId="1726FB5C">
            <w:pPr>
              <w:spacing w:after="0" w:line="259" w:lineRule="auto"/>
              <w:ind w:left="0" w:leftChars="0" w:right="2" w:rightChars="0" w:firstLine="0" w:firstLineChars="0"/>
              <w:jc w:val="center"/>
              <w:rPr>
                <w:sz w:val="32"/>
                <w:szCs w:val="32"/>
                <w:lang w:val="uk-UA"/>
              </w:rPr>
            </w:pPr>
            <w:r>
              <w:rPr>
                <w:b/>
                <w:sz w:val="32"/>
                <w:szCs w:val="32"/>
                <w:lang w:val="uk-UA"/>
              </w:rPr>
              <w:t xml:space="preserve">2 </w:t>
            </w:r>
            <w:r>
              <w:rPr>
                <w:rFonts w:hint="default"/>
                <w:b/>
                <w:sz w:val="32"/>
                <w:szCs w:val="32"/>
                <w:lang w:val="uk-UA"/>
              </w:rPr>
              <w:t>(12, 22)</w:t>
            </w:r>
          </w:p>
        </w:tc>
        <w:tc>
          <w:tcPr>
            <w:tcW w:w="3888" w:type="dxa"/>
            <w:tcBorders>
              <w:top w:val="single" w:color="000000" w:sz="4" w:space="0"/>
              <w:left w:val="single" w:color="000000" w:sz="4" w:space="0"/>
              <w:bottom w:val="single" w:color="000000" w:sz="4" w:space="0"/>
              <w:right w:val="single" w:color="000000" w:sz="4" w:space="0"/>
            </w:tcBorders>
          </w:tcPr>
          <w:p w14:paraId="72E8CFEB">
            <w:pPr>
              <w:spacing w:after="0" w:line="259" w:lineRule="auto"/>
              <w:ind w:left="0" w:right="3" w:firstLine="0"/>
              <w:jc w:val="center"/>
              <w:rPr>
                <w:sz w:val="32"/>
                <w:szCs w:val="32"/>
                <w:lang w:val="uk-UA"/>
              </w:rPr>
            </w:pPr>
            <w:r>
              <w:rPr>
                <w:sz w:val="32"/>
                <w:szCs w:val="32"/>
                <w:lang w:val="uk-UA"/>
              </w:rPr>
              <w:t xml:space="preserve">600000 </w:t>
            </w:r>
          </w:p>
        </w:tc>
        <w:tc>
          <w:tcPr>
            <w:tcW w:w="3011" w:type="dxa"/>
            <w:tcBorders>
              <w:top w:val="single" w:color="000000" w:sz="4" w:space="0"/>
              <w:left w:val="single" w:color="000000" w:sz="4" w:space="0"/>
              <w:bottom w:val="single" w:color="000000" w:sz="4" w:space="0"/>
              <w:right w:val="single" w:color="000000" w:sz="4" w:space="0"/>
            </w:tcBorders>
          </w:tcPr>
          <w:p w14:paraId="14C01CA7">
            <w:pPr>
              <w:spacing w:after="0" w:line="259" w:lineRule="auto"/>
              <w:ind w:left="0" w:right="3" w:firstLine="0"/>
              <w:jc w:val="center"/>
              <w:rPr>
                <w:sz w:val="32"/>
                <w:szCs w:val="32"/>
                <w:lang w:val="uk-UA"/>
              </w:rPr>
            </w:pPr>
            <w:r>
              <w:rPr>
                <w:sz w:val="32"/>
                <w:szCs w:val="32"/>
                <w:lang w:val="uk-UA"/>
              </w:rPr>
              <w:t xml:space="preserve">16 </w:t>
            </w:r>
          </w:p>
        </w:tc>
      </w:tr>
      <w:tr w14:paraId="0E5F5D71">
        <w:tblPrEx>
          <w:tblCellMar>
            <w:top w:w="69" w:type="dxa"/>
            <w:left w:w="115" w:type="dxa"/>
            <w:bottom w:w="0" w:type="dxa"/>
            <w:right w:w="115" w:type="dxa"/>
          </w:tblCellMar>
        </w:tblPrEx>
        <w:trPr>
          <w:trHeight w:val="331" w:hRule="atLeast"/>
        </w:trPr>
        <w:tc>
          <w:tcPr>
            <w:tcW w:w="2956" w:type="dxa"/>
            <w:tcBorders>
              <w:top w:val="single" w:color="000000" w:sz="4" w:space="0"/>
              <w:left w:val="single" w:color="000000" w:sz="4" w:space="0"/>
              <w:bottom w:val="single" w:color="000000" w:sz="4" w:space="0"/>
              <w:right w:val="single" w:color="000000" w:sz="4" w:space="0"/>
            </w:tcBorders>
            <w:vAlign w:val="top"/>
          </w:tcPr>
          <w:p w14:paraId="247CE774">
            <w:pPr>
              <w:spacing w:after="0" w:line="259" w:lineRule="auto"/>
              <w:ind w:left="0" w:leftChars="0" w:right="2" w:rightChars="0" w:firstLine="0" w:firstLineChars="0"/>
              <w:jc w:val="center"/>
              <w:rPr>
                <w:sz w:val="32"/>
                <w:szCs w:val="32"/>
                <w:lang w:val="uk-UA"/>
              </w:rPr>
            </w:pPr>
            <w:r>
              <w:rPr>
                <w:b/>
                <w:sz w:val="32"/>
                <w:szCs w:val="32"/>
                <w:lang w:val="uk-UA"/>
              </w:rPr>
              <w:t xml:space="preserve">3 </w:t>
            </w:r>
            <w:r>
              <w:rPr>
                <w:rFonts w:hint="default"/>
                <w:b/>
                <w:sz w:val="32"/>
                <w:szCs w:val="32"/>
                <w:lang w:val="uk-UA"/>
              </w:rPr>
              <w:t>(13, 23)</w:t>
            </w:r>
          </w:p>
        </w:tc>
        <w:tc>
          <w:tcPr>
            <w:tcW w:w="3888" w:type="dxa"/>
            <w:tcBorders>
              <w:top w:val="single" w:color="000000" w:sz="4" w:space="0"/>
              <w:left w:val="single" w:color="000000" w:sz="4" w:space="0"/>
              <w:bottom w:val="single" w:color="000000" w:sz="4" w:space="0"/>
              <w:right w:val="single" w:color="000000" w:sz="4" w:space="0"/>
            </w:tcBorders>
          </w:tcPr>
          <w:p w14:paraId="2097205F">
            <w:pPr>
              <w:spacing w:after="0" w:line="259" w:lineRule="auto"/>
              <w:ind w:left="0" w:right="3" w:firstLine="0"/>
              <w:jc w:val="center"/>
              <w:rPr>
                <w:sz w:val="32"/>
                <w:szCs w:val="32"/>
                <w:lang w:val="uk-UA"/>
              </w:rPr>
            </w:pPr>
            <w:r>
              <w:rPr>
                <w:sz w:val="32"/>
                <w:szCs w:val="32"/>
                <w:lang w:val="uk-UA"/>
              </w:rPr>
              <w:t xml:space="preserve">620000 </w:t>
            </w:r>
          </w:p>
        </w:tc>
        <w:tc>
          <w:tcPr>
            <w:tcW w:w="3011" w:type="dxa"/>
            <w:tcBorders>
              <w:top w:val="single" w:color="000000" w:sz="4" w:space="0"/>
              <w:left w:val="single" w:color="000000" w:sz="4" w:space="0"/>
              <w:bottom w:val="single" w:color="000000" w:sz="4" w:space="0"/>
              <w:right w:val="single" w:color="000000" w:sz="4" w:space="0"/>
            </w:tcBorders>
          </w:tcPr>
          <w:p w14:paraId="0D9F35F7">
            <w:pPr>
              <w:spacing w:after="0" w:line="259" w:lineRule="auto"/>
              <w:ind w:left="0" w:right="3" w:firstLine="0"/>
              <w:jc w:val="center"/>
              <w:rPr>
                <w:sz w:val="32"/>
                <w:szCs w:val="32"/>
                <w:lang w:val="uk-UA"/>
              </w:rPr>
            </w:pPr>
            <w:r>
              <w:rPr>
                <w:sz w:val="32"/>
                <w:szCs w:val="32"/>
                <w:lang w:val="uk-UA"/>
              </w:rPr>
              <w:t xml:space="preserve">18 </w:t>
            </w:r>
          </w:p>
        </w:tc>
      </w:tr>
      <w:tr w14:paraId="5D83C771">
        <w:tblPrEx>
          <w:tblCellMar>
            <w:top w:w="69" w:type="dxa"/>
            <w:left w:w="115" w:type="dxa"/>
            <w:bottom w:w="0" w:type="dxa"/>
            <w:right w:w="115" w:type="dxa"/>
          </w:tblCellMar>
        </w:tblPrEx>
        <w:trPr>
          <w:trHeight w:val="332" w:hRule="atLeast"/>
        </w:trPr>
        <w:tc>
          <w:tcPr>
            <w:tcW w:w="2956" w:type="dxa"/>
            <w:tcBorders>
              <w:top w:val="single" w:color="000000" w:sz="4" w:space="0"/>
              <w:left w:val="single" w:color="000000" w:sz="4" w:space="0"/>
              <w:bottom w:val="single" w:color="000000" w:sz="4" w:space="0"/>
              <w:right w:val="single" w:color="000000" w:sz="4" w:space="0"/>
            </w:tcBorders>
            <w:vAlign w:val="top"/>
          </w:tcPr>
          <w:p w14:paraId="0B5FE8FB">
            <w:pPr>
              <w:spacing w:after="0" w:line="259" w:lineRule="auto"/>
              <w:ind w:left="0" w:leftChars="0" w:right="2" w:rightChars="0" w:firstLine="0" w:firstLineChars="0"/>
              <w:jc w:val="center"/>
              <w:rPr>
                <w:sz w:val="32"/>
                <w:szCs w:val="32"/>
                <w:lang w:val="uk-UA"/>
              </w:rPr>
            </w:pPr>
            <w:r>
              <w:rPr>
                <w:b/>
                <w:sz w:val="32"/>
                <w:szCs w:val="32"/>
                <w:lang w:val="uk-UA"/>
              </w:rPr>
              <w:t xml:space="preserve">4 </w:t>
            </w:r>
            <w:r>
              <w:rPr>
                <w:rFonts w:hint="default"/>
                <w:b/>
                <w:sz w:val="32"/>
                <w:szCs w:val="32"/>
                <w:lang w:val="uk-UA"/>
              </w:rPr>
              <w:t>(14, 24)</w:t>
            </w:r>
          </w:p>
        </w:tc>
        <w:tc>
          <w:tcPr>
            <w:tcW w:w="3888" w:type="dxa"/>
            <w:tcBorders>
              <w:top w:val="single" w:color="000000" w:sz="4" w:space="0"/>
              <w:left w:val="single" w:color="000000" w:sz="4" w:space="0"/>
              <w:bottom w:val="single" w:color="000000" w:sz="4" w:space="0"/>
              <w:right w:val="single" w:color="000000" w:sz="4" w:space="0"/>
            </w:tcBorders>
          </w:tcPr>
          <w:p w14:paraId="7CFDEB4E">
            <w:pPr>
              <w:spacing w:after="0" w:line="259" w:lineRule="auto"/>
              <w:ind w:left="0" w:right="3" w:firstLine="0"/>
              <w:jc w:val="center"/>
              <w:rPr>
                <w:sz w:val="32"/>
                <w:szCs w:val="32"/>
                <w:lang w:val="uk-UA"/>
              </w:rPr>
            </w:pPr>
            <w:r>
              <w:rPr>
                <w:sz w:val="32"/>
                <w:szCs w:val="32"/>
                <w:lang w:val="uk-UA"/>
              </w:rPr>
              <w:t xml:space="preserve">600000 </w:t>
            </w:r>
          </w:p>
        </w:tc>
        <w:tc>
          <w:tcPr>
            <w:tcW w:w="3011" w:type="dxa"/>
            <w:tcBorders>
              <w:top w:val="single" w:color="000000" w:sz="4" w:space="0"/>
              <w:left w:val="single" w:color="000000" w:sz="4" w:space="0"/>
              <w:bottom w:val="single" w:color="000000" w:sz="4" w:space="0"/>
              <w:right w:val="single" w:color="000000" w:sz="4" w:space="0"/>
            </w:tcBorders>
          </w:tcPr>
          <w:p w14:paraId="0A182FD5">
            <w:pPr>
              <w:spacing w:after="0" w:line="259" w:lineRule="auto"/>
              <w:ind w:left="0" w:right="3" w:firstLine="0"/>
              <w:jc w:val="center"/>
              <w:rPr>
                <w:sz w:val="32"/>
                <w:szCs w:val="32"/>
                <w:lang w:val="uk-UA"/>
              </w:rPr>
            </w:pPr>
            <w:r>
              <w:rPr>
                <w:sz w:val="32"/>
                <w:szCs w:val="32"/>
                <w:lang w:val="uk-UA"/>
              </w:rPr>
              <w:t xml:space="preserve">15 </w:t>
            </w:r>
          </w:p>
        </w:tc>
      </w:tr>
      <w:tr w14:paraId="2EE7B979">
        <w:tblPrEx>
          <w:tblCellMar>
            <w:top w:w="69" w:type="dxa"/>
            <w:left w:w="115" w:type="dxa"/>
            <w:bottom w:w="0" w:type="dxa"/>
            <w:right w:w="115" w:type="dxa"/>
          </w:tblCellMar>
        </w:tblPrEx>
        <w:trPr>
          <w:trHeight w:val="332" w:hRule="atLeast"/>
        </w:trPr>
        <w:tc>
          <w:tcPr>
            <w:tcW w:w="2956" w:type="dxa"/>
            <w:tcBorders>
              <w:top w:val="single" w:color="000000" w:sz="4" w:space="0"/>
              <w:left w:val="single" w:color="000000" w:sz="4" w:space="0"/>
              <w:bottom w:val="single" w:color="000000" w:sz="4" w:space="0"/>
              <w:right w:val="single" w:color="000000" w:sz="4" w:space="0"/>
            </w:tcBorders>
            <w:vAlign w:val="top"/>
          </w:tcPr>
          <w:p w14:paraId="79E18BE8">
            <w:pPr>
              <w:spacing w:after="0" w:line="259" w:lineRule="auto"/>
              <w:ind w:left="0" w:leftChars="0" w:right="2" w:rightChars="0" w:firstLine="0" w:firstLineChars="0"/>
              <w:jc w:val="center"/>
              <w:rPr>
                <w:sz w:val="32"/>
                <w:szCs w:val="32"/>
                <w:lang w:val="uk-UA"/>
              </w:rPr>
            </w:pPr>
            <w:r>
              <w:rPr>
                <w:b/>
                <w:sz w:val="32"/>
                <w:szCs w:val="32"/>
                <w:lang w:val="uk-UA"/>
              </w:rPr>
              <w:t xml:space="preserve">5 </w:t>
            </w:r>
            <w:r>
              <w:rPr>
                <w:rFonts w:hint="default"/>
                <w:b/>
                <w:sz w:val="32"/>
                <w:szCs w:val="32"/>
                <w:lang w:val="uk-UA"/>
              </w:rPr>
              <w:t>(15, 25)</w:t>
            </w:r>
          </w:p>
        </w:tc>
        <w:tc>
          <w:tcPr>
            <w:tcW w:w="3888" w:type="dxa"/>
            <w:tcBorders>
              <w:top w:val="single" w:color="000000" w:sz="4" w:space="0"/>
              <w:left w:val="single" w:color="000000" w:sz="4" w:space="0"/>
              <w:bottom w:val="single" w:color="000000" w:sz="4" w:space="0"/>
              <w:right w:val="single" w:color="000000" w:sz="4" w:space="0"/>
            </w:tcBorders>
          </w:tcPr>
          <w:p w14:paraId="17E28208">
            <w:pPr>
              <w:spacing w:after="0" w:line="259" w:lineRule="auto"/>
              <w:ind w:left="0" w:right="3" w:firstLine="0"/>
              <w:jc w:val="center"/>
              <w:rPr>
                <w:sz w:val="32"/>
                <w:szCs w:val="32"/>
                <w:lang w:val="uk-UA"/>
              </w:rPr>
            </w:pPr>
            <w:r>
              <w:rPr>
                <w:sz w:val="32"/>
                <w:szCs w:val="32"/>
                <w:lang w:val="uk-UA"/>
              </w:rPr>
              <w:t xml:space="preserve">560000 </w:t>
            </w:r>
          </w:p>
        </w:tc>
        <w:tc>
          <w:tcPr>
            <w:tcW w:w="3011" w:type="dxa"/>
            <w:tcBorders>
              <w:top w:val="single" w:color="000000" w:sz="4" w:space="0"/>
              <w:left w:val="single" w:color="000000" w:sz="4" w:space="0"/>
              <w:bottom w:val="single" w:color="000000" w:sz="4" w:space="0"/>
              <w:right w:val="single" w:color="000000" w:sz="4" w:space="0"/>
            </w:tcBorders>
          </w:tcPr>
          <w:p w14:paraId="6A7ABC2D">
            <w:pPr>
              <w:spacing w:after="0" w:line="259" w:lineRule="auto"/>
              <w:ind w:left="0" w:right="3" w:firstLine="0"/>
              <w:jc w:val="center"/>
              <w:rPr>
                <w:sz w:val="32"/>
                <w:szCs w:val="32"/>
                <w:lang w:val="uk-UA"/>
              </w:rPr>
            </w:pPr>
            <w:r>
              <w:rPr>
                <w:sz w:val="32"/>
                <w:szCs w:val="32"/>
                <w:lang w:val="uk-UA"/>
              </w:rPr>
              <w:t xml:space="preserve">17 </w:t>
            </w:r>
          </w:p>
        </w:tc>
      </w:tr>
      <w:tr w14:paraId="463D4AFF">
        <w:tblPrEx>
          <w:tblCellMar>
            <w:top w:w="69" w:type="dxa"/>
            <w:left w:w="115" w:type="dxa"/>
            <w:bottom w:w="0" w:type="dxa"/>
            <w:right w:w="115" w:type="dxa"/>
          </w:tblCellMar>
        </w:tblPrEx>
        <w:trPr>
          <w:trHeight w:val="331" w:hRule="atLeast"/>
        </w:trPr>
        <w:tc>
          <w:tcPr>
            <w:tcW w:w="2956" w:type="dxa"/>
            <w:tcBorders>
              <w:top w:val="single" w:color="000000" w:sz="4" w:space="0"/>
              <w:left w:val="single" w:color="000000" w:sz="4" w:space="0"/>
              <w:bottom w:val="single" w:color="000000" w:sz="4" w:space="0"/>
              <w:right w:val="single" w:color="000000" w:sz="4" w:space="0"/>
            </w:tcBorders>
            <w:vAlign w:val="top"/>
          </w:tcPr>
          <w:p w14:paraId="76EE17E5">
            <w:pPr>
              <w:spacing w:after="0" w:line="259" w:lineRule="auto"/>
              <w:ind w:left="0" w:leftChars="0" w:right="2" w:rightChars="0" w:firstLine="0" w:firstLineChars="0"/>
              <w:jc w:val="center"/>
              <w:rPr>
                <w:sz w:val="32"/>
                <w:szCs w:val="32"/>
                <w:lang w:val="uk-UA"/>
              </w:rPr>
            </w:pPr>
            <w:r>
              <w:rPr>
                <w:b/>
                <w:sz w:val="32"/>
                <w:szCs w:val="32"/>
                <w:lang w:val="uk-UA"/>
              </w:rPr>
              <w:t xml:space="preserve">6 </w:t>
            </w:r>
            <w:r>
              <w:rPr>
                <w:rFonts w:hint="default"/>
                <w:b/>
                <w:sz w:val="32"/>
                <w:szCs w:val="32"/>
                <w:lang w:val="uk-UA"/>
              </w:rPr>
              <w:t>(16, 26)</w:t>
            </w:r>
          </w:p>
        </w:tc>
        <w:tc>
          <w:tcPr>
            <w:tcW w:w="3888" w:type="dxa"/>
            <w:tcBorders>
              <w:top w:val="single" w:color="000000" w:sz="4" w:space="0"/>
              <w:left w:val="single" w:color="000000" w:sz="4" w:space="0"/>
              <w:bottom w:val="single" w:color="000000" w:sz="4" w:space="0"/>
              <w:right w:val="single" w:color="000000" w:sz="4" w:space="0"/>
            </w:tcBorders>
          </w:tcPr>
          <w:p w14:paraId="4D4BD57F">
            <w:pPr>
              <w:spacing w:after="0" w:line="259" w:lineRule="auto"/>
              <w:ind w:left="0" w:right="3" w:firstLine="0"/>
              <w:jc w:val="center"/>
              <w:rPr>
                <w:sz w:val="32"/>
                <w:szCs w:val="32"/>
                <w:lang w:val="uk-UA"/>
              </w:rPr>
            </w:pPr>
            <w:r>
              <w:rPr>
                <w:sz w:val="32"/>
                <w:szCs w:val="32"/>
                <w:lang w:val="uk-UA"/>
              </w:rPr>
              <w:t xml:space="preserve">530000 </w:t>
            </w:r>
          </w:p>
        </w:tc>
        <w:tc>
          <w:tcPr>
            <w:tcW w:w="3011" w:type="dxa"/>
            <w:tcBorders>
              <w:top w:val="single" w:color="000000" w:sz="4" w:space="0"/>
              <w:left w:val="single" w:color="000000" w:sz="4" w:space="0"/>
              <w:bottom w:val="single" w:color="000000" w:sz="4" w:space="0"/>
              <w:right w:val="single" w:color="000000" w:sz="4" w:space="0"/>
            </w:tcBorders>
          </w:tcPr>
          <w:p w14:paraId="1E119B86">
            <w:pPr>
              <w:spacing w:after="0" w:line="259" w:lineRule="auto"/>
              <w:ind w:left="0" w:right="3" w:firstLine="0"/>
              <w:jc w:val="center"/>
              <w:rPr>
                <w:sz w:val="32"/>
                <w:szCs w:val="32"/>
                <w:lang w:val="uk-UA"/>
              </w:rPr>
            </w:pPr>
            <w:r>
              <w:rPr>
                <w:sz w:val="32"/>
                <w:szCs w:val="32"/>
                <w:lang w:val="uk-UA"/>
              </w:rPr>
              <w:t xml:space="preserve">18 </w:t>
            </w:r>
          </w:p>
        </w:tc>
      </w:tr>
      <w:tr w14:paraId="548E5FBC">
        <w:tblPrEx>
          <w:tblCellMar>
            <w:top w:w="69" w:type="dxa"/>
            <w:left w:w="115" w:type="dxa"/>
            <w:bottom w:w="0" w:type="dxa"/>
            <w:right w:w="115" w:type="dxa"/>
          </w:tblCellMar>
        </w:tblPrEx>
        <w:trPr>
          <w:trHeight w:val="332" w:hRule="atLeast"/>
        </w:trPr>
        <w:tc>
          <w:tcPr>
            <w:tcW w:w="2956" w:type="dxa"/>
            <w:tcBorders>
              <w:top w:val="single" w:color="000000" w:sz="4" w:space="0"/>
              <w:left w:val="single" w:color="000000" w:sz="4" w:space="0"/>
              <w:bottom w:val="single" w:color="000000" w:sz="4" w:space="0"/>
              <w:right w:val="single" w:color="000000" w:sz="4" w:space="0"/>
            </w:tcBorders>
            <w:vAlign w:val="top"/>
          </w:tcPr>
          <w:p w14:paraId="6681B693">
            <w:pPr>
              <w:spacing w:after="0" w:line="259" w:lineRule="auto"/>
              <w:ind w:left="0" w:leftChars="0" w:right="2" w:rightChars="0" w:firstLine="0" w:firstLineChars="0"/>
              <w:jc w:val="center"/>
              <w:rPr>
                <w:sz w:val="32"/>
                <w:szCs w:val="32"/>
                <w:lang w:val="uk-UA"/>
              </w:rPr>
            </w:pPr>
            <w:r>
              <w:rPr>
                <w:b/>
                <w:sz w:val="32"/>
                <w:szCs w:val="32"/>
                <w:lang w:val="uk-UA"/>
              </w:rPr>
              <w:t xml:space="preserve">7 </w:t>
            </w:r>
            <w:r>
              <w:rPr>
                <w:rFonts w:hint="default"/>
                <w:b/>
                <w:sz w:val="32"/>
                <w:szCs w:val="32"/>
                <w:lang w:val="uk-UA"/>
              </w:rPr>
              <w:t>(17,27)</w:t>
            </w:r>
          </w:p>
        </w:tc>
        <w:tc>
          <w:tcPr>
            <w:tcW w:w="3888" w:type="dxa"/>
            <w:tcBorders>
              <w:top w:val="single" w:color="000000" w:sz="4" w:space="0"/>
              <w:left w:val="single" w:color="000000" w:sz="4" w:space="0"/>
              <w:bottom w:val="single" w:color="000000" w:sz="4" w:space="0"/>
              <w:right w:val="single" w:color="000000" w:sz="4" w:space="0"/>
            </w:tcBorders>
          </w:tcPr>
          <w:p w14:paraId="0073B162">
            <w:pPr>
              <w:spacing w:after="0" w:line="259" w:lineRule="auto"/>
              <w:ind w:left="0" w:right="3" w:firstLine="0"/>
              <w:jc w:val="center"/>
              <w:rPr>
                <w:sz w:val="32"/>
                <w:szCs w:val="32"/>
                <w:lang w:val="uk-UA"/>
              </w:rPr>
            </w:pPr>
            <w:r>
              <w:rPr>
                <w:sz w:val="32"/>
                <w:szCs w:val="32"/>
                <w:lang w:val="uk-UA"/>
              </w:rPr>
              <w:t xml:space="preserve">600000 </w:t>
            </w:r>
          </w:p>
        </w:tc>
        <w:tc>
          <w:tcPr>
            <w:tcW w:w="3011" w:type="dxa"/>
            <w:tcBorders>
              <w:top w:val="single" w:color="000000" w:sz="4" w:space="0"/>
              <w:left w:val="single" w:color="000000" w:sz="4" w:space="0"/>
              <w:bottom w:val="single" w:color="000000" w:sz="4" w:space="0"/>
              <w:right w:val="single" w:color="000000" w:sz="4" w:space="0"/>
            </w:tcBorders>
          </w:tcPr>
          <w:p w14:paraId="2AD01484">
            <w:pPr>
              <w:spacing w:after="0" w:line="259" w:lineRule="auto"/>
              <w:ind w:left="0" w:right="3" w:firstLine="0"/>
              <w:jc w:val="center"/>
              <w:rPr>
                <w:sz w:val="32"/>
                <w:szCs w:val="32"/>
                <w:lang w:val="uk-UA"/>
              </w:rPr>
            </w:pPr>
            <w:r>
              <w:rPr>
                <w:sz w:val="32"/>
                <w:szCs w:val="32"/>
                <w:lang w:val="uk-UA"/>
              </w:rPr>
              <w:t xml:space="preserve">17 </w:t>
            </w:r>
          </w:p>
        </w:tc>
      </w:tr>
      <w:tr w14:paraId="55BBA5EE">
        <w:tblPrEx>
          <w:tblCellMar>
            <w:top w:w="69" w:type="dxa"/>
            <w:left w:w="115" w:type="dxa"/>
            <w:bottom w:w="0" w:type="dxa"/>
            <w:right w:w="115" w:type="dxa"/>
          </w:tblCellMar>
        </w:tblPrEx>
        <w:trPr>
          <w:trHeight w:val="332" w:hRule="atLeast"/>
        </w:trPr>
        <w:tc>
          <w:tcPr>
            <w:tcW w:w="2956" w:type="dxa"/>
            <w:tcBorders>
              <w:top w:val="single" w:color="000000" w:sz="4" w:space="0"/>
              <w:left w:val="single" w:color="000000" w:sz="4" w:space="0"/>
              <w:bottom w:val="single" w:color="000000" w:sz="4" w:space="0"/>
              <w:right w:val="single" w:color="000000" w:sz="4" w:space="0"/>
            </w:tcBorders>
            <w:vAlign w:val="top"/>
          </w:tcPr>
          <w:p w14:paraId="4E21FA41">
            <w:pPr>
              <w:spacing w:after="0" w:line="259" w:lineRule="auto"/>
              <w:ind w:left="0" w:leftChars="0" w:right="2" w:rightChars="0" w:firstLine="0" w:firstLineChars="0"/>
              <w:jc w:val="center"/>
              <w:rPr>
                <w:sz w:val="32"/>
                <w:szCs w:val="32"/>
                <w:lang w:val="uk-UA"/>
              </w:rPr>
            </w:pPr>
            <w:r>
              <w:rPr>
                <w:b/>
                <w:sz w:val="32"/>
                <w:szCs w:val="32"/>
                <w:lang w:val="uk-UA"/>
              </w:rPr>
              <w:t xml:space="preserve">8 </w:t>
            </w:r>
            <w:r>
              <w:rPr>
                <w:rFonts w:hint="default"/>
                <w:b/>
                <w:sz w:val="32"/>
                <w:szCs w:val="32"/>
                <w:lang w:val="uk-UA"/>
              </w:rPr>
              <w:t>(18,28)</w:t>
            </w:r>
          </w:p>
        </w:tc>
        <w:tc>
          <w:tcPr>
            <w:tcW w:w="3888" w:type="dxa"/>
            <w:tcBorders>
              <w:top w:val="single" w:color="000000" w:sz="4" w:space="0"/>
              <w:left w:val="single" w:color="000000" w:sz="4" w:space="0"/>
              <w:bottom w:val="single" w:color="000000" w:sz="4" w:space="0"/>
              <w:right w:val="single" w:color="000000" w:sz="4" w:space="0"/>
            </w:tcBorders>
          </w:tcPr>
          <w:p w14:paraId="0ADA920C">
            <w:pPr>
              <w:spacing w:after="0" w:line="259" w:lineRule="auto"/>
              <w:ind w:left="0" w:right="3" w:firstLine="0"/>
              <w:jc w:val="center"/>
              <w:rPr>
                <w:sz w:val="32"/>
                <w:szCs w:val="32"/>
                <w:lang w:val="uk-UA"/>
              </w:rPr>
            </w:pPr>
            <w:r>
              <w:rPr>
                <w:sz w:val="32"/>
                <w:szCs w:val="32"/>
                <w:lang w:val="uk-UA"/>
              </w:rPr>
              <w:t xml:space="preserve">620000 </w:t>
            </w:r>
          </w:p>
        </w:tc>
        <w:tc>
          <w:tcPr>
            <w:tcW w:w="3011" w:type="dxa"/>
            <w:tcBorders>
              <w:top w:val="single" w:color="000000" w:sz="4" w:space="0"/>
              <w:left w:val="single" w:color="000000" w:sz="4" w:space="0"/>
              <w:bottom w:val="single" w:color="000000" w:sz="4" w:space="0"/>
              <w:right w:val="single" w:color="000000" w:sz="4" w:space="0"/>
            </w:tcBorders>
          </w:tcPr>
          <w:p w14:paraId="4885EB22">
            <w:pPr>
              <w:spacing w:after="0" w:line="259" w:lineRule="auto"/>
              <w:ind w:left="0" w:right="3" w:firstLine="0"/>
              <w:jc w:val="center"/>
              <w:rPr>
                <w:sz w:val="32"/>
                <w:szCs w:val="32"/>
                <w:lang w:val="uk-UA"/>
              </w:rPr>
            </w:pPr>
            <w:r>
              <w:rPr>
                <w:sz w:val="32"/>
                <w:szCs w:val="32"/>
                <w:lang w:val="uk-UA"/>
              </w:rPr>
              <w:t xml:space="preserve">18 </w:t>
            </w:r>
          </w:p>
        </w:tc>
      </w:tr>
      <w:tr w14:paraId="7DE75670">
        <w:tblPrEx>
          <w:tblCellMar>
            <w:top w:w="69" w:type="dxa"/>
            <w:left w:w="115" w:type="dxa"/>
            <w:bottom w:w="0" w:type="dxa"/>
            <w:right w:w="115" w:type="dxa"/>
          </w:tblCellMar>
        </w:tblPrEx>
        <w:trPr>
          <w:trHeight w:val="331" w:hRule="atLeast"/>
        </w:trPr>
        <w:tc>
          <w:tcPr>
            <w:tcW w:w="2956" w:type="dxa"/>
            <w:tcBorders>
              <w:top w:val="single" w:color="000000" w:sz="4" w:space="0"/>
              <w:left w:val="single" w:color="000000" w:sz="4" w:space="0"/>
              <w:bottom w:val="single" w:color="000000" w:sz="4" w:space="0"/>
              <w:right w:val="single" w:color="000000" w:sz="4" w:space="0"/>
            </w:tcBorders>
            <w:vAlign w:val="top"/>
          </w:tcPr>
          <w:p w14:paraId="7BEE8158">
            <w:pPr>
              <w:spacing w:after="0" w:line="259" w:lineRule="auto"/>
              <w:ind w:left="0" w:leftChars="0" w:right="2" w:rightChars="0" w:firstLine="0" w:firstLineChars="0"/>
              <w:jc w:val="center"/>
              <w:rPr>
                <w:sz w:val="32"/>
                <w:szCs w:val="32"/>
                <w:lang w:val="uk-UA"/>
              </w:rPr>
            </w:pPr>
            <w:r>
              <w:rPr>
                <w:b/>
                <w:sz w:val="32"/>
                <w:szCs w:val="32"/>
                <w:lang w:val="uk-UA"/>
              </w:rPr>
              <w:t xml:space="preserve">9 </w:t>
            </w:r>
            <w:r>
              <w:rPr>
                <w:rFonts w:hint="default"/>
                <w:b/>
                <w:sz w:val="32"/>
                <w:szCs w:val="32"/>
                <w:lang w:val="uk-UA"/>
              </w:rPr>
              <w:t>(19,29)</w:t>
            </w:r>
          </w:p>
        </w:tc>
        <w:tc>
          <w:tcPr>
            <w:tcW w:w="3888" w:type="dxa"/>
            <w:tcBorders>
              <w:top w:val="single" w:color="000000" w:sz="4" w:space="0"/>
              <w:left w:val="single" w:color="000000" w:sz="4" w:space="0"/>
              <w:bottom w:val="single" w:color="000000" w:sz="4" w:space="0"/>
              <w:right w:val="single" w:color="000000" w:sz="4" w:space="0"/>
            </w:tcBorders>
          </w:tcPr>
          <w:p w14:paraId="72A9E873">
            <w:pPr>
              <w:spacing w:after="0" w:line="259" w:lineRule="auto"/>
              <w:ind w:left="0" w:right="3" w:firstLine="0"/>
              <w:jc w:val="center"/>
              <w:rPr>
                <w:sz w:val="32"/>
                <w:szCs w:val="32"/>
                <w:lang w:val="uk-UA"/>
              </w:rPr>
            </w:pPr>
            <w:r>
              <w:rPr>
                <w:sz w:val="32"/>
                <w:szCs w:val="32"/>
                <w:lang w:val="uk-UA"/>
              </w:rPr>
              <w:t xml:space="preserve">600000 </w:t>
            </w:r>
          </w:p>
        </w:tc>
        <w:tc>
          <w:tcPr>
            <w:tcW w:w="3011" w:type="dxa"/>
            <w:tcBorders>
              <w:top w:val="single" w:color="000000" w:sz="4" w:space="0"/>
              <w:left w:val="single" w:color="000000" w:sz="4" w:space="0"/>
              <w:bottom w:val="single" w:color="000000" w:sz="4" w:space="0"/>
              <w:right w:val="single" w:color="000000" w:sz="4" w:space="0"/>
            </w:tcBorders>
          </w:tcPr>
          <w:p w14:paraId="6CF82602">
            <w:pPr>
              <w:spacing w:after="0" w:line="259" w:lineRule="auto"/>
              <w:ind w:left="0" w:right="3" w:firstLine="0"/>
              <w:jc w:val="center"/>
              <w:rPr>
                <w:sz w:val="32"/>
                <w:szCs w:val="32"/>
                <w:lang w:val="uk-UA"/>
              </w:rPr>
            </w:pPr>
            <w:r>
              <w:rPr>
                <w:sz w:val="32"/>
                <w:szCs w:val="32"/>
                <w:lang w:val="uk-UA"/>
              </w:rPr>
              <w:t xml:space="preserve">16 </w:t>
            </w:r>
          </w:p>
        </w:tc>
      </w:tr>
      <w:tr w14:paraId="5B1E5CE9">
        <w:tblPrEx>
          <w:tblCellMar>
            <w:top w:w="69" w:type="dxa"/>
            <w:left w:w="115" w:type="dxa"/>
            <w:bottom w:w="0" w:type="dxa"/>
            <w:right w:w="115" w:type="dxa"/>
          </w:tblCellMar>
        </w:tblPrEx>
        <w:trPr>
          <w:trHeight w:val="332" w:hRule="atLeast"/>
        </w:trPr>
        <w:tc>
          <w:tcPr>
            <w:tcW w:w="2956" w:type="dxa"/>
            <w:tcBorders>
              <w:top w:val="single" w:color="000000" w:sz="4" w:space="0"/>
              <w:left w:val="single" w:color="000000" w:sz="4" w:space="0"/>
              <w:bottom w:val="single" w:color="000000" w:sz="4" w:space="0"/>
              <w:right w:val="single" w:color="000000" w:sz="4" w:space="0"/>
            </w:tcBorders>
            <w:vAlign w:val="top"/>
          </w:tcPr>
          <w:p w14:paraId="2D554C2D">
            <w:pPr>
              <w:spacing w:after="0" w:line="259" w:lineRule="auto"/>
              <w:ind w:left="0" w:leftChars="0" w:right="1" w:rightChars="0" w:firstLine="0" w:firstLineChars="0"/>
              <w:jc w:val="center"/>
              <w:rPr>
                <w:sz w:val="32"/>
                <w:szCs w:val="32"/>
                <w:lang w:val="uk-UA"/>
              </w:rPr>
            </w:pPr>
            <w:r>
              <w:rPr>
                <w:b/>
                <w:sz w:val="32"/>
                <w:szCs w:val="32"/>
                <w:lang w:val="uk-UA"/>
              </w:rPr>
              <w:t xml:space="preserve">10 </w:t>
            </w:r>
            <w:r>
              <w:rPr>
                <w:rFonts w:hint="default"/>
                <w:b/>
                <w:sz w:val="32"/>
                <w:szCs w:val="32"/>
                <w:lang w:val="uk-UA"/>
              </w:rPr>
              <w:t>(20,30)</w:t>
            </w:r>
          </w:p>
        </w:tc>
        <w:tc>
          <w:tcPr>
            <w:tcW w:w="3888" w:type="dxa"/>
            <w:tcBorders>
              <w:top w:val="single" w:color="000000" w:sz="4" w:space="0"/>
              <w:left w:val="single" w:color="000000" w:sz="4" w:space="0"/>
              <w:bottom w:val="single" w:color="000000" w:sz="4" w:space="0"/>
              <w:right w:val="single" w:color="000000" w:sz="4" w:space="0"/>
            </w:tcBorders>
          </w:tcPr>
          <w:p w14:paraId="5F7CD44C">
            <w:pPr>
              <w:spacing w:after="0" w:line="259" w:lineRule="auto"/>
              <w:ind w:left="0" w:right="3" w:firstLine="0"/>
              <w:jc w:val="center"/>
              <w:rPr>
                <w:sz w:val="32"/>
                <w:szCs w:val="32"/>
                <w:lang w:val="uk-UA"/>
              </w:rPr>
            </w:pPr>
            <w:r>
              <w:rPr>
                <w:sz w:val="32"/>
                <w:szCs w:val="32"/>
                <w:lang w:val="uk-UA"/>
              </w:rPr>
              <w:t xml:space="preserve">560000 </w:t>
            </w:r>
          </w:p>
        </w:tc>
        <w:tc>
          <w:tcPr>
            <w:tcW w:w="3011" w:type="dxa"/>
            <w:tcBorders>
              <w:top w:val="single" w:color="000000" w:sz="4" w:space="0"/>
              <w:left w:val="single" w:color="000000" w:sz="4" w:space="0"/>
              <w:bottom w:val="single" w:color="000000" w:sz="4" w:space="0"/>
              <w:right w:val="single" w:color="000000" w:sz="4" w:space="0"/>
            </w:tcBorders>
          </w:tcPr>
          <w:p w14:paraId="468F6529">
            <w:pPr>
              <w:spacing w:after="0" w:line="259" w:lineRule="auto"/>
              <w:ind w:left="0" w:right="3" w:firstLine="0"/>
              <w:jc w:val="center"/>
              <w:rPr>
                <w:sz w:val="32"/>
                <w:szCs w:val="32"/>
                <w:lang w:val="uk-UA"/>
              </w:rPr>
            </w:pPr>
            <w:r>
              <w:rPr>
                <w:sz w:val="32"/>
                <w:szCs w:val="32"/>
                <w:lang w:val="uk-UA"/>
              </w:rPr>
              <w:t xml:space="preserve">15 </w:t>
            </w:r>
          </w:p>
        </w:tc>
      </w:tr>
    </w:tbl>
    <w:p w14:paraId="2CD54D4F">
      <w:pPr>
        <w:spacing w:after="0" w:line="358" w:lineRule="auto"/>
        <w:ind w:left="4819" w:right="4819" w:firstLine="0"/>
        <w:jc w:val="center"/>
        <w:rPr>
          <w:lang w:val="uk-UA"/>
        </w:rPr>
      </w:pPr>
      <w:r>
        <w:rPr>
          <w:b/>
          <w:lang w:val="uk-UA"/>
        </w:rPr>
        <w:t xml:space="preserve">  </w:t>
      </w:r>
    </w:p>
    <w:p w14:paraId="009690D6">
      <w:pPr>
        <w:spacing w:after="220" w:line="259" w:lineRule="auto"/>
        <w:ind w:left="647" w:right="709"/>
        <w:jc w:val="center"/>
      </w:pPr>
      <w:r>
        <w:rPr>
          <w:b/>
        </w:rPr>
        <w:t xml:space="preserve">ПРИКЛАДИ РОЗВ’ЯЗАННЯ ЗАДАЧ </w:t>
      </w:r>
    </w:p>
    <w:p w14:paraId="01E0FE3B">
      <w:pPr>
        <w:pStyle w:val="3"/>
        <w:ind w:left="647" w:right="707"/>
      </w:pPr>
      <w:r>
        <w:t xml:space="preserve">ЗАДАЧА 1 </w:t>
      </w:r>
    </w:p>
    <w:p w14:paraId="72312D1A">
      <w:pPr>
        <w:pStyle w:val="3"/>
        <w:ind w:left="647" w:right="707"/>
        <w:rPr>
          <w:lang w:val="uk-UA"/>
        </w:rPr>
      </w:pPr>
      <w:r>
        <w:rPr>
          <w:lang w:val="uk-UA"/>
        </w:rPr>
        <w:t xml:space="preserve">Методичні вказівки до розв’язання </w:t>
      </w:r>
    </w:p>
    <w:p w14:paraId="61C1A9A7">
      <w:pPr>
        <w:ind w:left="719" w:right="57"/>
        <w:rPr>
          <w:lang w:val="uk-UA"/>
        </w:rPr>
      </w:pPr>
      <w:r>
        <w:rPr>
          <w:lang w:val="uk-UA"/>
        </w:rPr>
        <w:t xml:space="preserve">Вартість грошей в часі виражається у вигляді процентної ставки. </w:t>
      </w:r>
    </w:p>
    <w:p w14:paraId="40787EE9">
      <w:pPr>
        <w:ind w:left="-15" w:right="57" w:firstLine="709"/>
        <w:rPr>
          <w:lang w:val="uk-UA"/>
        </w:rPr>
      </w:pPr>
      <w:r>
        <w:rPr>
          <w:i/>
          <w:lang w:val="uk-UA"/>
        </w:rPr>
        <w:t>Процентна ставка</w:t>
      </w:r>
      <w:r>
        <w:rPr>
          <w:lang w:val="uk-UA"/>
        </w:rPr>
        <w:t xml:space="preserve"> – вимірювання вартості грошей в часі, що відображає прибутковість, яку міг би отримати інвестор. Розрізняють дві схеми нарахування відсотків: прості відсотки і складні відсотки. </w:t>
      </w:r>
    </w:p>
    <w:p w14:paraId="5AA2C4D2">
      <w:pPr>
        <w:ind w:left="-15" w:right="57" w:firstLine="709"/>
        <w:rPr>
          <w:lang w:val="uk-UA"/>
        </w:rPr>
      </w:pPr>
      <w:r>
        <w:rPr>
          <w:lang w:val="uk-UA"/>
        </w:rPr>
        <w:t xml:space="preserve">При використанні схеми </w:t>
      </w:r>
      <w:r>
        <w:rPr>
          <w:i/>
          <w:lang w:val="uk-UA"/>
        </w:rPr>
        <w:t>простих відсотків</w:t>
      </w:r>
      <w:r>
        <w:rPr>
          <w:lang w:val="uk-UA"/>
        </w:rPr>
        <w:t xml:space="preserve"> дохід на інвестовану суму нараховується виходячи тільки з початкової суми інвестицій. При цьому, сума, яку зможе отримати інвестор через певний період часу, розраховуватиметься за наступною формулою. </w:t>
      </w:r>
    </w:p>
    <w:p w14:paraId="74111972">
      <w:pPr>
        <w:spacing w:after="0" w:line="259" w:lineRule="auto"/>
        <w:ind w:left="2073" w:right="0" w:firstLine="0"/>
        <w:jc w:val="left"/>
        <w:rPr>
          <w:lang w:val="uk-UA"/>
        </w:rPr>
      </w:pPr>
      <w:r>
        <w:rPr>
          <w:rFonts w:ascii="Calibri" w:hAnsi="Calibri" w:eastAsia="Calibri" w:cs="Calibri"/>
          <w:sz w:val="40"/>
          <w:szCs w:val="40"/>
        </w:rPr>
        <mc:AlternateContent>
          <mc:Choice Requires="wpg">
            <w:drawing>
              <wp:inline distT="0" distB="0" distL="0" distR="0">
                <wp:extent cx="1922780" cy="236220"/>
                <wp:effectExtent l="0" t="0" r="2540" b="0"/>
                <wp:docPr id="63206" name="Group 63206"/>
                <wp:cNvGraphicFramePr/>
                <a:graphic xmlns:a="http://schemas.openxmlformats.org/drawingml/2006/main">
                  <a:graphicData uri="http://schemas.microsoft.com/office/word/2010/wordprocessingGroup">
                    <wpg:wgp>
                      <wpg:cNvGrpSpPr/>
                      <wpg:grpSpPr>
                        <a:xfrm>
                          <a:off x="0" y="0"/>
                          <a:ext cx="1922780" cy="236220"/>
                          <a:chOff x="0" y="0"/>
                          <a:chExt cx="1819656" cy="198120"/>
                        </a:xfrm>
                      </wpg:grpSpPr>
                      <pic:pic xmlns:pic="http://schemas.openxmlformats.org/drawingml/2006/picture">
                        <pic:nvPicPr>
                          <pic:cNvPr id="69683" name="Picture 69683"/>
                          <pic:cNvPicPr/>
                        </pic:nvPicPr>
                        <pic:blipFill>
                          <a:blip r:embed="rId6"/>
                          <a:stretch>
                            <a:fillRect/>
                          </a:stretch>
                        </pic:blipFill>
                        <pic:spPr>
                          <a:xfrm>
                            <a:off x="1016" y="16260"/>
                            <a:ext cx="1819656" cy="161544"/>
                          </a:xfrm>
                          <a:prstGeom prst="rect">
                            <a:avLst/>
                          </a:prstGeom>
                        </pic:spPr>
                      </pic:pic>
                      <pic:pic xmlns:pic="http://schemas.openxmlformats.org/drawingml/2006/picture">
                        <pic:nvPicPr>
                          <pic:cNvPr id="3819" name="Picture 3819"/>
                          <pic:cNvPicPr/>
                        </pic:nvPicPr>
                        <pic:blipFill>
                          <a:blip r:embed="rId7"/>
                          <a:stretch>
                            <a:fillRect/>
                          </a:stretch>
                        </pic:blipFill>
                        <pic:spPr>
                          <a:xfrm>
                            <a:off x="1797558" y="168403"/>
                            <a:ext cx="19812" cy="9906"/>
                          </a:xfrm>
                          <a:prstGeom prst="rect">
                            <a:avLst/>
                          </a:prstGeom>
                        </pic:spPr>
                      </pic:pic>
                    </wpg:wgp>
                  </a:graphicData>
                </a:graphic>
              </wp:inline>
            </w:drawing>
          </mc:Choice>
          <mc:Fallback>
            <w:pict>
              <v:group id="Group 63206" o:spid="_x0000_s1026" o:spt="203" style="height:18.6pt;width:151.4pt;" coordsize="1819656,198120" o:gfxdata="UEsDBAoAAAAAAIdO4kAAAAAAAAAAAAAAAAAEAAAAZHJzL1BLAwQUAAAACACHTuJAJ+LIEdUAAAAE&#10;AQAADwAAAGRycy9kb3ducmV2LnhtbE2PQWvCQBCF74X+h2UKvdXNRhRJs5Ei2pMUqgXxNmbHJJid&#10;Ddk10X/fbS/tZeDxHu99ky9vthUD9b5xrEFNEhDEpTMNVxq+9puXBQgfkA22jknDnTwsi8eHHDPj&#10;Rv6kYRcqEUvYZ6ihDqHLpPRlTRb9xHXE0Tu73mKIsq+k6XGM5baVaZLMpcWG40KNHa1qKi+7q9Xw&#10;PuL4NlXrYXs5r+7H/ezjsFWk9fOTSl5BBLqFvzD84Ed0KCLTyV3ZeNFqiI+E3xu9dDGfgThpmKoU&#10;ZJHL//DFN1BLAwQUAAAACACHTuJATdmTXUcCAADeBgAADgAAAGRycy9lMm9Eb2MueG1szVXbjtsg&#10;EH2v1H9AvDe+JPHaVpx9STeqVLXRtv0AgrGNZAwCEmf/vgN23DRZtatqV+qD7ZkBZs6cA3h1fxIt&#10;OjJtuOwKHM1CjFhHZcm7usA/vj98SDEylnQlaWXHCvzEDL5fv3+36lXOYtnItmQaQZLO5L0qcGOt&#10;yoPA0IYJYmZSsQ4GK6kFseDqOig16SG7aIM4DJOgl7pUWlJmDEQ3wyAeM+qXJJRVxSnbSHoQrLND&#10;Vs1aYqEl03Bl8NqjrSpG7deqMsyitsDQqfVvKAL23r2D9YrktSaq4XSEQF4C4aonQXgHRadUG2IJ&#10;Omh+k0pwqqWRlZ1RKYKhEc8IdBGFV9xstTwo30ud97WaSAehrlj/57T0y3GnES8LnMzjMMGoIwJE&#10;95XREAKKelXnMHOr1Te102OgHjzX9anSwn2hH3Ty5D5N5LKTRRSCURplyRIqUBiLsjSKR/ZpAxLd&#10;LKPNxz8vDM5lA4duAqM4zeEZuQLrhqu/71BYZQ+aAfMuW3fccbrTg3PBV5ak8zNfMMOtQIkPAkFu&#10;oZvrVoIbOP+3RPuWqwfeto42Z7/u/kc6Z2LPQFb9qYyGXW6sZpY2rmAFhR/hbDhkJJ8GPMpfwBxm&#10;A3o/o3AURqCkEzKJk1HH54VOouVi4QBMepFcaWO3TArkDIAISIBrkpPjZzNiOk8ZqRtgeHyAaqAX&#10;jLdXeQ679lpkH/vPNI7fQOO77G65hL+BlzldhPOhxqSzO8PDcc4yuDpeW2N/ruHa81tnvKLdvXrp&#10;g335W1r/BFBLAwQKAAAAAACHTuJAAAAAAAAAAAAAAAAACgAAAGRycy9tZWRpYS9QSwMEFAAAAAgA&#10;h07iQCQkY164CQAAswkAABQAAABkcnMvbWVkaWEvaW1hZ2UxLnBuZwGzCUz2iVBORw0KGgoAAAAN&#10;SUhEUgAAAlUAAAA1CAYAAABobR7BAAAAAXNSR0IArs4c6QAAAARnQU1BAACxjwv8YQUAAAAJcEhZ&#10;cwAALiMAAC4jAXilP3YAAAlISURBVHhe7d1PTiM5FMdxZ04S1JtecAii3gSx7RvAZtRbUJ+hBdsR&#10;m3CD3o7ozQgOwaI3rXCTTBlM/FzFc16qXH+A70eKYvUMSSplV0rvV3Y5AAAAdDcLzwDwrmw2d5vQ&#10;fHIxW4SWcw+rdWilfp0dcEwE3oj1apmM8YOzw9By7m5zGVqpxWzW6xj/KzwDAACgA06qAAAACthZ&#10;BpMldFk+vwrPvViuQsO59e2n0HLuQLx/1vldaKQ2l/PQenZzfBBazp39Co2GZXh2brW+Da2ms4N+&#10;S4rvRS6SKdqnkj50GlpNc3cfWnt8FkP/kn3Lo38N4+7cbfvX4uo8tJ5pccCPm8fQahf/be7Okz49&#10;W8TesyRmBHpTj//mp99Dyxb3e6XHIpUqAACAAjipAgAAKGBn2SuJa+7/DY20xF13niY8W1eL+HbV&#10;64ZWWqZ7ovz9g/j7RpqiRDJSPf5z9/+Ehq1k//VL7e8F4hmbevxn6VNaf/Jkn7oTaU/6UjFi87SY&#10;7dTdhJZzxwdnofVMTe9Ev0v6l+hb3lD9a7NZb7+sm+P4GT7dvh59eV1nw8gS/N/uOrRSpUvsm/Vq&#10;+55yXx1m+srJUWjU5LZfRnu5Y57mrcR/ch8e/PwaWvnovOqSk9qGKZnqOPTec/SsXa50KX4cZouH&#10;0Hqm/R60/U2nUgUAAFAAJ1UAAAAF7FXeSmfWhMYTW7wiy2lame6JUsJvFf+JfEiWZL109l8sD461&#10;aNhHlMQOyRS5/WfFde2freI/MYbSkn999t8w/UuLxX653e/vWT7DFGa7Jfv6wTbT0xJXNbctNCry&#10;ezu6vwitdPvriP8+Jss49LoeC7R4Wut33nuO/zS5843SCwFTqQIAACiAkyoAAIACdpa3tEgjXczQ&#10;VtJ0F/Ht/j3ZvmzD1eL10mf1Lts/ahTcLfFfJrbQZpjJGUPEf93lI9jQ8Eou3iley9NeT3stTw94&#10;RPyXmSk2VP+SsYObfwkNPer2LBFEm217+NNtUc06rYR/pYz99WU63Y/4T/dW4j/9coEapU9svv0J&#10;rWq/yYjfeIywbrNlHHptLgvQxqJlHHqF+97rb+opx/C5cexUWxSeC8Sk4thxf5Ee2y2XD+zT16lU&#10;AQAAFMBJFQAAQAE7S1pqyT08P8mUTuePckbVz9By7qtxRpfUJv7L3o/NlS37YTfZnzy1Txn2p6dH&#10;0rbZg3K9zTbx32YT453ks4i+5Y3Rv9KoNUYAjW3bs0yfm1l0+Cl+oVqM35Y2o6rawaGR6jNiy8Wh&#10;EvFfd3Km54/P8fu8/fT64s3PRHQkDiULZV/l+vT1aezTbbZZG4decvwzjEPPMhb7HIdyfxydxO85&#10;tw/Oz+N/u3Jxh8hUL3vMNVzeYyX7upceSnavXLALlSoAAIACOKkCAAAoYGdJy1rmNlHKm3VaibVV&#10;/Hei31tOmy3xTUwa6rPErS9WOZCO+6ON5uyqghuu9IGV3KE1sqybWyBO+5TV9oRWui1a3/KG6l9S&#10;PXaVkggiPDdo5ffK8nOMGsaI3LTvunTsIRH/Ddd328V/kogClVlkP27SWE4qua86j0NPGYtDjUN7&#10;/Bdp4+D2NHNZQnh+UjD+a/4GxXsBEv8BAABMBCdVAAAABXBSBQAAUMDOnNCygm32+pE/x6FV/f3v&#10;76GVsq58bL2mSltG4exQvy7kXCxt3ee1GNJHvKaqOZ01WUY9PGez7dB6Rcfc3XpNlbqMwsT6l6Zx&#10;XcdjXGU6ufnrCP0jh2uqdKMfS6SB+o11m7X+MYW7ZSRj0TAOPe07HWocSvl9sPtatjHuTNC8piq+&#10;b4ljCZUqAACAAjipAgAAKGBnSUsv7+0u7Xnzm93xnzWeWS3jZ2kkkTL+S5ZR2D1d0ttnyiTak/3J&#10;27dP9VmmlysfN1bfF/1tU23Ei7fYv+rxX9clFazjtyviP501CtOsq4Priz2WVAitmh7jP22MNn4P&#10;DJ9hjLisTrvkILsLCy4v0FX2N9nSD+T5QfMFwnP2cpD9+1Aj/mNJBQAAgMnhpAoAAKCARknLHA0M&#10;NMNDysd/8fOsHuLMidyMLLnS9hjxTNeSfWcD7UOtxO3t26dK9qc6a/wnkhK1f9VXcR87/svuA+V7&#10;T2+GvvsGxl6fKzlzQ+X+THlFdUnrA/WfAy0ikzPNR/n8ud9Xwzj0xu77Um5Gvr6KemhUxohwmzPQ&#10;Q6NC/AcAADARnFQBAAAU0ChpyfKqp5ZYM7OB+iqxZuO/hG1m4lgLvr34MPGfFttULH1qqJK9Nf6z&#10;9K+x+5anzpRycb972r5PYofH36HRjLuGirjUmVIjzIYi/ut3LGqs3/sYM0I12eOKGIumcegpY3Gk&#10;vvb6F13R9sHl0X1oZS4v8nr6PWjMQH8oGzNSqQIAACiAkyoAAIACGiWt/L3ZhEz811fZ3Rr/aWXQ&#10;76fxnoDeFCKajyCJFnI7boQYR7LGf5b+NVbfUiO/X7ZIXI4QWfKuL5gnyQiiz9hFxn/3FzE2sJTv&#10;vZJxlTm6Hyhi7+qtxH/6sURMya2UXCyyDcs49LSxqI1DTxuLlnHoFY5AxRvZ9sHp3Bb/yePs7Zf/&#10;Qsu5479Do3Jt7J+52c8PyvH8WhzP6/sgHf/pPqVSBQAAUAAnVQAAAAU8lbSsMyo0Q5UasyX3nhYK&#10;Qzt99anCpeuELNnfX6Txn9yE9eb1zzaF/pXOtIyzhL5nIj/JElvW44fHP/HeWV3v72mlzSg97Hgs&#10;kn3AS6Ob0ChiWnHVlOM/PUoLDU8c/72xfwOGGIeeHIumceh1HItyf8xm4jhp3AdzF+O/JMbP/UwY&#10;Y3RJ7uv09yh+T16bsUf8BwAA0DNOqgAAAArgpAoIZjNfMH5+hH/6EHzU8PII/5Q1W1xV/3N8hH8e&#10;zfVquX1cLS62j5MjlzzuNn4O0PMj/CkwGfuOQ29K49AqbmX5Wd3xCD6bxdF+t7lYXLmXx3J1nTx+&#10;/ve4fbSy/Jw8OKkCAAAogJMqAACAAt5MyRAAXiNnrj3+jlPC6rNypnyfRgDd+agvNJNFPrUFPuu0&#10;+yTK1/WSBURrM46pVAEAABTASRUAAEABlL0BvBtyUb6jb+lihHKRUKfEAVr5H8D0yOjfOzg7DC09&#10;7v9xk87ys4x54j8AAICBcVIFAABQAKVuAO+SvP+aR/wHvC9t4r++Z/tSqQIAACiAkyoAAIDOnPsf&#10;za2S6YOqLtgAAAAASUVORK5CYIJQSwMEFAAAAAgAh07iQKzxIo+gAgAAmwIAABUAAABkcnMvbWVk&#10;aWEvaW1hZ2UyLmpwZWcBmwJk/f/Y/+AAEEpGSUYAAQEBAGAAYAAA/9sAQwADAgIDAgIDAwMDBAMD&#10;BAUIBQUEBAUKBwcGCAwKDAwLCgsLDQ4SEA0OEQ4LCxAWEBETFBUVFQwPFxgWFBgSFBUU/9sAQwED&#10;BAQFBAUJBQUJFA0LDRQUFBQUFBQUFBQUFBQUFBQUFBQUFBQUFBQUFBQUFBQUFBQUFBQUFBQUFBQU&#10;FBQUFBQU/8AAEQgAAQAC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9v8ADf8AyLul/wDXrF/6AKKKK/Zcr/3DD/4I/wDpKPxvMP8AfK3+KX5s&#10;/9l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AoAAAAAAIdO4kAAAAAAAAAAAAAAAAAKAAAAZHJzL19yZWxzL1BLAwQUAAAACACHTuJA&#10;jJp/u8IAAACmAQAAGQAAAGRycy9fcmVscy9lMm9Eb2MueG1sLnJlbHO9kMGKAjEMhu8LvkPJ3enM&#10;HGRZ7HiRBa+LPkBoM53qNC1td9G3t+hlBcGbxyT83/+R9ebsZ/FHKbvACrqmBUGsg3FsFRz238tP&#10;ELkgG5wDk4ILZdgMi4/1D81YaihPLmZRKZwVTKXELymznshjbkIkrpcxJI+ljsnKiPqElmTftiuZ&#10;/jNgeGCKnVGQdqYHsb/E2vyaHcbRadoG/euJy5MK6XztrkBMlooCT8bhfdk3x0gW5HOJ7j0SXRP5&#10;5iAfvjtcAVBLAwQUAAAACACHTuJAs118NxkBAAB6AgAAEwAAAFtDb250ZW50X1R5cGVzXS54bWyV&#10;kk1OwzAQhfdI3MHyFiUOXSCEknRBChILqFA5gGVPEpf4Rx4T2tvjpK0EVVKJpT3zvTdv7Hy50x3p&#10;waOypqC3aUYJGGGlMk1BPzZPyT0lGLiRvLMGCroHpMvy+irf7B0gibTBgrYhuAfGULSgOabWgYmV&#10;2nrNQzz6hjkuPnkDbJFld0xYE8CEJAwatMwrqPlXF8hqF68PkzjTUPJ46BusCqr0wA/3bJLYOphG&#10;xsI087J+nnRJt27OxkOHZwx3rlOCh7hC1ht5Fj85Rk8jOfZgqxzexP3MBBkqf6P/Njhyb/HNvJJA&#10;1tyHV67jgpj0yKT9Nh769LLIMKXGxNa1EpBWHquIvUN/mmpOHRa2suK/4quROmmz8eeUP1BLAQIU&#10;ABQAAAAIAIdO4kCzXXw3GQEAAHoCAAATAAAAAAAAAAEAIAAAALsSAABbQ29udGVudF9UeXBlc10u&#10;eG1sUEsBAhQACgAAAAAAh07iQAAAAAAAAAAAAAAAAAYAAAAAAAAAAAAQAAAAfBAAAF9yZWxzL1BL&#10;AQIUABQAAAAIAIdO4kCKFGY80QAAAJQBAAALAAAAAAAAAAEAIAAAAKAQAABfcmVscy8ucmVsc1BL&#10;AQIUAAoAAAAAAIdO4kAAAAAAAAAAAAAAAAAEAAAAAAAAAAAAEAAAAAAAAABkcnMvUEsBAhQACgAA&#10;AAAAh07iQAAAAAAAAAAAAAAAAAoAAAAAAAAAAAAQAAAAmhEAAGRycy9fcmVscy9QSwECFAAUAAAA&#10;CACHTuJAjJp/u8IAAACmAQAAGQAAAAAAAAABACAAAADCEQAAZHJzL19yZWxzL2Uyb0RvYy54bWwu&#10;cmVsc1BLAQIUABQAAAAIAIdO4kAn4sgR1QAAAAQBAAAPAAAAAAAAAAEAIAAAACIAAABkcnMvZG93&#10;bnJldi54bWxQSwECFAAUAAAACACHTuJATdmTXUcCAADeBgAADgAAAAAAAAABACAAAAAkAQAAZHJz&#10;L2Uyb0RvYy54bWxQSwECFAAKAAAAAACHTuJAAAAAAAAAAAAAAAAACgAAAAAAAAAAABAAAACXAwAA&#10;ZHJzL21lZGlhL1BLAQIUABQAAAAIAIdO4kAkJGNeuAkAALMJAAAUAAAAAAAAAAEAIAAAAL8DAABk&#10;cnMvbWVkaWEvaW1hZ2UxLnBuZ1BLAQIUABQAAAAIAIdO4kCs8SKPoAIAAJsCAAAVAAAAAAAAAAEA&#10;IAAAAKkNAABkcnMvbWVkaWEvaW1hZ2UyLmpwZWdQSwUGAAAAAAsACwCVAgAABRQAAAAA&#10;">
                <o:lock v:ext="edit" aspectratio="f"/>
                <v:shape id="Picture 69683" o:spid="_x0000_s1026" o:spt="75" type="#_x0000_t75" style="position:absolute;left:1016;top:16260;height:161544;width:1819656;" filled="f" o:preferrelative="t" stroked="f" coordsize="21600,21600" o:gfxdata="UEsDBAoAAAAAAIdO4kAAAAAAAAAAAAAAAAAEAAAAZHJzL1BLAwQUAAAACACHTuJAtOlk474AAADe&#10;AAAADwAAAGRycy9kb3ducmV2LnhtbEWPQWvCQBSE7wX/w/IEb3WTFoKmriI2gohQjPb+yL5mQ7Nv&#10;Q3Zr0n/fFYQeh5n5hlltRtuKG/W+cawgnScgiCunG64VXC/75wUIH5A1to5JwS952KwnTyvMtRv4&#10;TLcy1CJC2OeowITQ5VL6ypBFP3cdcfS+XG8xRNnXUvc4RLht5UuSZNJiw3HBYEc7Q9V3+WMVFLQ9&#10;Dubz3Zfp5WNk2heeToVSs2mavIEINIb/8KN90AqyZbZ4hfudeAXk+g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tOlk474A&#10;AADeAAAADwAAAAAAAAABACAAAAAiAAAAZHJzL2Rvd25yZXYueG1sUEsBAhQAFAAAAAgAh07iQDMv&#10;BZ47AAAAOQAAABAAAAAAAAAAAQAgAAAADQEAAGRycy9zaGFwZXhtbC54bWxQSwUGAAAAAAYABgBb&#10;AQAAtwMAAAAA&#10;">
                  <v:fill on="f" focussize="0,0"/>
                  <v:stroke on="f"/>
                  <v:imagedata r:id="rId6" o:title=""/>
                  <o:lock v:ext="edit" aspectratio="f"/>
                </v:shape>
                <v:shape id="Picture 3819" o:spid="_x0000_s1026" o:spt="75" type="#_x0000_t75" style="position:absolute;left:1797558;top:168403;height:9906;width:19812;" filled="f" o:preferrelative="t" stroked="f" coordsize="21600,21600" o:gfxdata="UEsDBAoAAAAAAIdO4kAAAAAAAAAAAAAAAAAEAAAAZHJzL1BLAwQUAAAACACHTuJAfuuNsrsAAADd&#10;AAAADwAAAGRycy9kb3ducmV2LnhtbEWPQWvCQBSE74X+h+UVvBTdJIJodPVQKOQaq54f2WcSzL4N&#10;edsk/fduodDjMDPfMIfT7Do10iCtZwPpKgFFXHnbcm3g8vW53IKSgGyx80wGfkjgdHx9OWBu/cQl&#10;jedQqwhhydFAE0Kfay1VQw5l5Xvi6N394DBEOdTaDjhFuOt0liQb7bDluNBgTx8NVY/ztzNAkpa7&#10;q6bpgcWte0fJxN0yYxZvabIHFWgO/+G/dmENrLfpDn7fxCegj0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uuNsrsAAADd&#10;AAAADwAAAAAAAAABACAAAAAiAAAAZHJzL2Rvd25yZXYueG1sUEsBAhQAFAAAAAgAh07iQDMvBZ47&#10;AAAAOQAAABAAAAAAAAAAAQAgAAAACgEAAGRycy9zaGFwZXhtbC54bWxQSwUGAAAAAAYABgBbAQAA&#10;tAMAAAAA&#10;">
                  <v:fill on="f" focussize="0,0"/>
                  <v:stroke on="f"/>
                  <v:imagedata r:id="rId7" o:title=""/>
                  <o:lock v:ext="edit" aspectratio="f"/>
                </v:shape>
                <w10:wrap type="none"/>
                <w10:anchorlock/>
              </v:group>
            </w:pict>
          </mc:Fallback>
        </mc:AlternateContent>
      </w:r>
      <w:r>
        <w:rPr>
          <w:sz w:val="40"/>
          <w:szCs w:val="40"/>
          <w:lang w:val="uk-UA"/>
        </w:rPr>
        <w:tab/>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i/>
          <w:lang w:val="uk-UA"/>
        </w:rPr>
        <w:t xml:space="preserve">(1.1) </w:t>
      </w:r>
    </w:p>
    <w:p w14:paraId="74EA0B0B">
      <w:pPr>
        <w:spacing w:after="5" w:line="274" w:lineRule="auto"/>
        <w:ind w:left="704" w:right="1553"/>
        <w:jc w:val="left"/>
        <w:rPr>
          <w:lang w:val="uk-UA"/>
        </w:rPr>
      </w:pPr>
      <w:r>
        <w:rPr>
          <w:lang w:val="uk-UA"/>
        </w:rPr>
        <w:t xml:space="preserve">де FV – майбутня вартість;     </w:t>
      </w:r>
    </w:p>
    <w:p w14:paraId="3D30A6CF">
      <w:pPr>
        <w:spacing w:after="5" w:line="274" w:lineRule="auto"/>
        <w:ind w:left="704" w:right="1553"/>
        <w:jc w:val="left"/>
        <w:rPr>
          <w:lang w:val="uk-UA"/>
        </w:rPr>
      </w:pPr>
      <w:r>
        <w:rPr>
          <w:lang w:val="uk-UA"/>
        </w:rPr>
        <w:t xml:space="preserve">PV – теперішня вартість;      </w:t>
      </w:r>
    </w:p>
    <w:p w14:paraId="6A2588C2">
      <w:pPr>
        <w:spacing w:after="5" w:line="274" w:lineRule="auto"/>
        <w:ind w:left="704" w:right="1553"/>
        <w:jc w:val="left"/>
        <w:rPr>
          <w:lang w:val="uk-UA"/>
        </w:rPr>
      </w:pPr>
      <w:r>
        <w:rPr>
          <w:lang w:val="uk-UA"/>
        </w:rPr>
        <w:t>r – процентна ставка, яку виражено у коефіцієнтній формі;</w:t>
      </w:r>
    </w:p>
    <w:p w14:paraId="5CC0DD72">
      <w:pPr>
        <w:spacing w:after="5" w:line="274" w:lineRule="auto"/>
        <w:ind w:left="704" w:right="1553"/>
        <w:jc w:val="left"/>
        <w:rPr>
          <w:lang w:val="uk-UA"/>
        </w:rPr>
      </w:pPr>
      <w:r>
        <w:rPr>
          <w:lang w:val="uk-UA"/>
        </w:rPr>
        <w:t xml:space="preserve">n – кількість періодів, на які здійснюються інвестиції. </w:t>
      </w:r>
    </w:p>
    <w:p w14:paraId="30205660">
      <w:pPr>
        <w:ind w:left="-15" w:right="57" w:firstLine="709"/>
        <w:rPr>
          <w:lang w:val="uk-UA"/>
        </w:rPr>
      </w:pPr>
      <w:r>
        <w:rPr>
          <w:i/>
          <w:lang w:val="uk-UA"/>
        </w:rPr>
        <w:t>Майбутня вартість грошей FV (Future Value)</w:t>
      </w:r>
      <w:r>
        <w:rPr>
          <w:lang w:val="uk-UA"/>
        </w:rPr>
        <w:t xml:space="preserve"> – це сума грошей, яка буде отримана від інвестиції через певний період часу з урахуванням певної процентної ставки, тобто це вартість інвестицій в майбутньому. </w:t>
      </w:r>
    </w:p>
    <w:p w14:paraId="377FA43A">
      <w:pPr>
        <w:ind w:left="-15" w:right="57" w:firstLine="709"/>
        <w:rPr>
          <w:lang w:val="uk-UA"/>
        </w:rPr>
      </w:pPr>
      <w:r>
        <w:rPr>
          <w:lang w:val="uk-UA"/>
        </w:rPr>
        <w:t xml:space="preserve">При використанні схеми </w:t>
      </w:r>
      <w:r>
        <w:rPr>
          <w:i/>
          <w:lang w:val="uk-UA"/>
        </w:rPr>
        <w:t>складних відсотків</w:t>
      </w:r>
      <w:r>
        <w:rPr>
          <w:lang w:val="uk-UA"/>
        </w:rPr>
        <w:t xml:space="preserve"> дохід нараховується не тільки на суму інвестицій, але і на нараховані раніше відсотки. У проектному аналізі для розрахунку майбутньої вартості використовується схема нарахування складних відсотків, оскільки проектний аналіз засновано на виборі найкращої з можливих альтернатив. Майбутня вартість в проектних розрахунках визначається за наступною формулою. </w:t>
      </w:r>
    </w:p>
    <w:p w14:paraId="16EDD404">
      <w:pPr>
        <w:spacing w:after="0" w:line="259" w:lineRule="auto"/>
        <w:ind w:left="2781" w:right="0" w:firstLine="0"/>
        <w:jc w:val="left"/>
        <w:rPr>
          <w:lang w:val="uk-UA"/>
        </w:rPr>
      </w:pPr>
      <w:r>
        <w:rPr>
          <w:rFonts w:ascii="Calibri" w:hAnsi="Calibri" w:eastAsia="Calibri" w:cs="Calibri"/>
          <w:sz w:val="22"/>
        </w:rPr>
        <mc:AlternateContent>
          <mc:Choice Requires="wpg">
            <w:drawing>
              <wp:inline distT="0" distB="0" distL="0" distR="0">
                <wp:extent cx="1733550" cy="279400"/>
                <wp:effectExtent l="3810" t="0" r="15240" b="0"/>
                <wp:docPr id="63207" name="Group 63207"/>
                <wp:cNvGraphicFramePr/>
                <a:graphic xmlns:a="http://schemas.openxmlformats.org/drawingml/2006/main">
                  <a:graphicData uri="http://schemas.microsoft.com/office/word/2010/wordprocessingGroup">
                    <wpg:wgp>
                      <wpg:cNvGrpSpPr/>
                      <wpg:grpSpPr>
                        <a:xfrm>
                          <a:off x="0" y="0"/>
                          <a:ext cx="1733550" cy="279400"/>
                          <a:chOff x="0" y="0"/>
                          <a:chExt cx="1552956" cy="204215"/>
                        </a:xfrm>
                      </wpg:grpSpPr>
                      <pic:pic xmlns:pic="http://schemas.openxmlformats.org/drawingml/2006/picture">
                        <pic:nvPicPr>
                          <pic:cNvPr id="69684" name="Picture 69684"/>
                          <pic:cNvPicPr/>
                        </pic:nvPicPr>
                        <pic:blipFill>
                          <a:blip r:embed="rId8"/>
                          <a:stretch>
                            <a:fillRect/>
                          </a:stretch>
                        </pic:blipFill>
                        <pic:spPr>
                          <a:xfrm>
                            <a:off x="-3555" y="17784"/>
                            <a:ext cx="1557528" cy="167640"/>
                          </a:xfrm>
                          <a:prstGeom prst="rect">
                            <a:avLst/>
                          </a:prstGeom>
                        </pic:spPr>
                      </pic:pic>
                      <pic:pic xmlns:pic="http://schemas.openxmlformats.org/drawingml/2006/picture">
                        <pic:nvPicPr>
                          <pic:cNvPr id="4013" name="Picture 4013"/>
                          <pic:cNvPicPr/>
                        </pic:nvPicPr>
                        <pic:blipFill>
                          <a:blip r:embed="rId9"/>
                          <a:stretch>
                            <a:fillRect/>
                          </a:stretch>
                        </pic:blipFill>
                        <pic:spPr>
                          <a:xfrm>
                            <a:off x="1397508" y="175261"/>
                            <a:ext cx="29718" cy="9144"/>
                          </a:xfrm>
                          <a:prstGeom prst="rect">
                            <a:avLst/>
                          </a:prstGeom>
                        </pic:spPr>
                      </pic:pic>
                    </wpg:wgp>
                  </a:graphicData>
                </a:graphic>
              </wp:inline>
            </w:drawing>
          </mc:Choice>
          <mc:Fallback>
            <w:pict>
              <v:group id="Group 63207" o:spid="_x0000_s1026" o:spt="203" style="height:22pt;width:136.5pt;" coordsize="1552956,204215" o:gfxdata="UEsDBAoAAAAAAIdO4kAAAAAAAAAAAAAAAAAEAAAAZHJzL1BLAwQUAAAACACHTuJADXTu59YAAAAE&#10;AQAADwAAAGRycy9kb3ducmV2LnhtbE2PQWvCQBCF74X+h2UK3upmo5aSZiNFWk9SqBZKb2N2TILZ&#10;2ZBdE/33Xb20l4HHe7z3Tb4821YM1PvGsQY1TUAQl840XGn42r0/PoPwAdlg65g0XMjDsri/yzEz&#10;buRPGrahErGEfYYa6hC6TEpf1mTRT11HHL2D6y2GKPtKmh7HWG5bmSbJk7TYcFyosaNVTeVxe7Ia&#10;1iOOrzP1NmyOh9XlZ7f4+N4o0nryoJIXEIHO4S8MV/yIDkVk2rsTGy9aDfGRcLvRS+fzBYi9hlmq&#10;QBa5/A9f/AJQSwMEFAAAAAgAh07iQGPy93lTAgAA3wYAAA4AAABkcnMvZTJvRG9jLnhtbM1V247a&#10;MBB9r9R/sPy+5AJJloiwL3RRpapFvXyAcZzEUhxbtiHs33fshJRC1a4qKvWBMDP2zJw5x3FWTyfR&#10;oiPThsuuwNEsxIh1VJa8qwv87evzwyNGxpKuJK3sWIFfmMFP67dvVr3KWSwb2ZZMIyjSmbxXBW6s&#10;VXkQGNowQcxMKtbBYiW1IBZcXQelJj1UF20Qh2Ea9FKXSkvKjIHoZljEY0X9moKyqjhlG0kPgnV2&#10;qKpZSyyMZBquDF57tFXFqP1UVYZZ1BYYJrX+CU3A3rtnsF6RvNZENZyOEMhrIFzNJAjvoOlUakMs&#10;QQfNb0oJTrU0srIzKkUwDOIZgSmi8IqbrZYH5Wep875WE+kg1BXrf12WfjzuNOJlgdN5HGYYdUSA&#10;6L4zGkJAUa/qHHZutfqidnoM1IPnpj5VWrh/mAedPLkvE7nsZBGFYJQk8TJJMaKwFoeLOEoG9mkD&#10;Et2k0ebd7xODc9vAoZvAKE5z+I1cgXXD1Z9PKGTZg2bAvKvWHXec7vTgXPC1TB8XZ75gh8tAqQ8C&#10;QS7R7XWZ4AbO/6nQvuXqmbeto83Z9z3/SOdM7BnIqt+X0cCzsZpZ2riGFTT+DO+GQ0byacGj/AHM&#10;YTag9y8UfpgnSYIRKBllGdAAhUh+oXSWxHCNOKWjNEsX/j2bBCO50sZumRTIGYARoADZJCfHD2YE&#10;dd4ycjfg8AAB1sAvGP9e5kUYza9V9rH/TOT4/iJH82WWhKCjlzmJ0/EgnXWOl1k0qryMFv4Q3FVj&#10;/2LDvecP6XhHu4v10gf78ru0/g5QSwMECgAAAAAAh07iQAAAAAAAAAAAAAAAAAoAAABkcnMvbWVk&#10;aWEvUEsDBBQAAAAIAIdO4kCtKDwmgQgAAHwIAAAUAAAAZHJzL21lZGlhL2ltYWdlMS5wbmcBfAiD&#10;94lQTkcNChoKAAAADUlIRFIAAAH/AAAANwgGAAAAAj1D0wAAAAFzUkdCAK7OHOkAAAAEZ0FNQQAA&#10;sY8L/GEFAAAACXBIWXMAAC4jAAAuIwF4pT92AAAIEUlEQVR4Xu3dvW4aTRTG8eG9Eiw3KXwRRm5A&#10;aX0HdhOlxco1RHYbuYE7cBvZjQUXQZHGgjvh3YnHzJmFMwywX878fxJiZCV87WFXPGd21gAAgLz0&#10;3L1qvZ6t3dDc9QZuZMyDu6/FcOIGxiyfz93ImF/i+a2k1zCeucG29X3fjYyZjs7cyJjbFzfYYbLc&#10;fByB27Pe3s8SYT1ZtdVUUEM3brStb+ZudORrqbS+hu7+3WT57EYhau04svZGU79tpJfiw3XDZOvZ&#10;OKjp3sBXz3CydKPQMc+Ddiwnw832Pbu9cCNjZut7N9o26O3/jsb3hX5fIPcDV68jN3p3FuxMxu5e&#10;f23ydf3n7gEAQCY4+AMAkJnDoon5bzcIo62ycZhmbDwM/NMVj+tG72TkYZT/f9+futG70dmtGxkT&#10;JKmRKHZ5f+lGNvJduVFh/ssN0mI76/rKR4dEsWnKUVdKTWn1ZN1f+th+fudrKHyotDj9xvj6krVl&#10;pdSXrC2ryvqSYrW2Xvu+1HTkn/P8+bSIMkbGot/MoxuFmoq5tYjW0qLQn1O/ncqvU0b6sX2e5jPG&#10;/sFn+HTtRsXfI+2zoiQ7+35OJT+P/s0PNwoFx6/CImG7T4Zhu0g+dFBrkePZzMh9HrE/AACI4OAP&#10;AEBmDopqZmOziSm2E7DdsxMlGVfGZjrWGfvL3kMYkcrZ2PvjE+vUuBTlmFZuxf31ZMma0uuzmdg/&#10;6GsV2qiv9XKyec7w+1Hdc3Ztdrv2ni8i7aKvokMj3/P2e3ODgvzcLud3bhRvBxD7/7u0lrjVGyzc&#10;KO14aIX7r937v5u+b3NawRkCCWc4ye3EL38AADLDwR8AgMzsjWr06NINNhJixTv/dL+/Bula4GGw&#10;O0KKtQqC4C019ldm8sZml2txIdLIerLUmqpykR7xWJb2eNpjWUn1VY79D6wvWVvWqbG/6V+5gd52&#10;sLTvqxaHl2Nu7f0s3vRZ9FUK4tJFWt1oMTWxf/G5dTj219uEQmT/v/7+5kaRtrF1YIQeOzZpM//L&#10;D5vSGrxc6a1vI57n0fgzfV6vdn+/+eUPAEBmOPgDAJCZvVGNjDPUWNVSYpK+iClGZ09uZMx14gxu&#10;qYrYX11v3ZwWFyJNrdswyO7SzhaQ6+icGvvL12UdWl9V11bYYvER/NZ70767SrQdW5jo4tx/Blr7&#10;rgrqfilSN3IRplM/61gbRCL2P51s6/z84j/P5/PdC2cVX1B3/24mSmIQ2VaStt0eb3x9y/dc3q8F&#10;C44prSh5bLSCNoS6j3EDR9t/aq9fLhzGL38AADLDwR8AgMzsjWpS460kiTO4tQipksj46+615LUZ&#10;y99LM7CrjLfiiya14MAZrsfYnk1d4RtXtvukvBEF2WLSomQrpb5kbVmH1leVtVVW/u5I6vdIinyn&#10;hl98lNhUnK0t7CNnPJdV+dqI/UN11u7hsX/Z/jPRyh2qU7dbeFaCGxRiLcgn8dB1xf7y9fPLHwCA&#10;zHDwBwAgMxz8AQDIzN7+RdKKSgW1p/k2cqPi///ZfS1kK+U0nGN6/tHTry5291XGYqm1Ok9XyrHn&#10;L+vJOvJiPm5UovWlSyvvaY7p+WunHVpt15dmq/+/UlY9O3GOTp20nru2H7Kq/Ky73PNvfb/SUN2k&#10;vk+tJupcrTWsj/0X+bGKkmj0e8QvfwAAMsPBHwCAzOyNGfRoJe3iIP1pWuyfEs0mXxRGxrJbp18d&#10;fp1lVEfWk6XVlFZPVtUR3QftIlZWSn3J2rK6Wl/J7TNJa6lYiW2VKhH7606N/ZcT33474FQ/NyrU&#10;GPsnXWhOPL9VVwszpu36TMEvfwAAMsPBHwCAzOyMGbRZz0GC1EK0kh77+9c2WYjllQraDGy5ClxT&#10;sWzrs3LLEuK6U7fnuNiMbviXVlNVx4Up0mP/3fWl1ZbVRn1J0TMZlM89vChX86voxRD716drK/xJ&#10;2sqO8usZa1FVeXGnmLA+mO0PAAA6gIM/AACZ2RkzdDVaSY79A2lnJdQ1gzwmx9h/WGxGN/wrpaZk&#10;PVl1xXXJsX+g3TMUYtSZ0cZvZ0vb1sH1xld/3GA75m4j2ubCPvXpdOyf8Ll3YUZ9uDieGxSI/QEA&#10;QGs4+AMAkJmdMUMYWSh5ZwuLfhwT+2uxm/Xjxq/L3kYsmyk9k9NqqqZ6Kjsm9u9afalR/0tae0Je&#10;CUNGuTJuLUuZbV913KqekdTQfim5ZddAK61qXY799WNT8nVBGnmdQX0s9teA1XQd8MsfAIDMcPAH&#10;ACAzHPwBAMjM3x5DuZ8XO3VF00Svr9zzn9/5nmbwklteKQ6h1NOipDZO15H1JWvL+iz1FZ4C50/P&#10;+xHp80spcxPK+4vVm1/BTL14V8XzNmTPf37ne/6n9lePmVd0nG71qKWu9fz1eSxuYLX8nYxdLGuh&#10;zAt6FHOCrKb3F/zyBwAgMxz8AQDIzKc6+Pd6NhjxN/dnoBK51paN+j9u7k9RvcFD8Y/9zf25Uf4V&#10;D3qX3yfm4zZ8ud3cfs2NegMqNf8d3B7McHO7vurvvIVHs+bbO/zyBwAgMxz8AQDIDNE5gE9NnuGw&#10;en1yI3stonB6/uAhvMiX107rAp+PtrKkNqO/zMb9H9o4k0Pilz8AAJnh4A8AQGaIuwD8k+TFVSx7&#10;NsCH0euVG4W6fJ19tCO8mNCFG8UvkPVzunKj7tYUv/wBAMgMB38AADJDxAUgC8F1D4j9keiY2D91&#10;waw28csfAIDMcPAHACAzHPwBAMgM/S0AWaDnD3j88gcAIDMc/AEAyIox/wPClsnZdUTtwwAAAABJ&#10;RU5ErkJgglBLAwQUAAAACACHTuJATuAJhJkCAACUAgAAFQAAAGRycy9tZWRpYS9pbWFnZTIuanBl&#10;ZwGUAmv9/9j/4AAQSkZJRgABAQEAYABgAAD/2wBDAAMCAgMCAgMDAwMEAwMEBQgFBQQEBQoHBwYI&#10;DAoMDAsKCwsNDhIQDQ4RDgsLEBYQERMUFRUVDA8XGBYUGBIUFRT/2wBDAQMEBAUEBQkFBQkUDQsN&#10;FBQUFBQUFBQUFBQUFBQUFBQUFBQUFBQUFBQUFBQUFBQUFBQUFBQUFBQUFBQUFBQUFBT/wAARCAAB&#10;AAM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6+/ZL/wCSKwf9h/xB/wCnm9ooor2ofCj85zD/AHyt/il+bP/Z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KAAAAAACHTuJAAAAA&#10;AAAAAAAAAAAACgAAAGRycy9fcmVscy9QSwMEFAAAAAgAh07iQIyaf7vCAAAApgEAABkAAABkcnMv&#10;X3JlbHMvZTJvRG9jLnhtbC5yZWxzvZDBigIxDIbvC75Dyd3pzBxkWex4kQWviz5AaDOd6jQtbXfR&#10;t7foZQXBm8ck/N//kfXm7GfxRym7wAq6pgVBrINxbBUc9t/LTxC5IBucA5OCC2XYDIuP9Q/NWGoo&#10;Ty5mUSmcFUylxC8ps57IY25CJK6XMSSPpY7Jyoj6hJZk37Yrmf4zYHhgip1RkHamB7G/xNr8mh3G&#10;0WnaBv3ricuTCul87a5ATJaKAk/G4X3ZN8dIFuRzie49El0T+eYgH747XAFQSwMEFAAAAAgAh07i&#10;QLNdfDcZAQAAegIAABMAAABbQ29udGVudF9UeXBlc10ueG1slZJNTsMwEIX3SNzB8hYlDl0ghJJ0&#10;QQoSC6hQOYBlTxKX+EceE9rb46StBFVSiaU98703b+x8udMd6cGjsqagt2lGCRhhpTJNQT82T8k9&#10;JRi4kbyzBgq6B6TL8voq3+wdIIm0wYK2IbgHxlC0oDmm1oGJldp6zUM8+oY5Lj55A2yRZXdMWBPA&#10;hCQMGrTMK6j5VxfIahevD5M401DyeOgbrAqq9MAP92yS2DqYRsbCNPOyfp50SbduzsZDh2cMd65T&#10;goe4QtYbeRY/OUZPIzn2YKsc3sT9zAQZKn+j/zY4cm/xzbySQNbch1eu44KY9Mik/TYe+vSyyDCl&#10;xsTWtRKQVh6riL1Df5pqTh0WtrLiv+KrkTpps/HnlD9QSwECFAAUAAAACACHTuJAs118NxkBAAB6&#10;AgAAEwAAAAAAAAABACAAAACKEQAAW0NvbnRlbnRfVHlwZXNdLnhtbFBLAQIUAAoAAAAAAIdO4kAA&#10;AAAAAAAAAAAAAAAGAAAAAAAAAAAAEAAAAEsPAABfcmVscy9QSwECFAAUAAAACACHTuJAihRmPNEA&#10;AACUAQAACwAAAAAAAAABACAAAABvDwAAX3JlbHMvLnJlbHNQSwECFAAKAAAAAACHTuJAAAAAAAAA&#10;AAAAAAAABAAAAAAAAAAAABAAAAAAAAAAZHJzL1BLAQIUAAoAAAAAAIdO4kAAAAAAAAAAAAAAAAAK&#10;AAAAAAAAAAAAEAAAAGkQAABkcnMvX3JlbHMvUEsBAhQAFAAAAAgAh07iQIyaf7vCAAAApgEAABkA&#10;AAAAAAAAAQAgAAAAkRAAAGRycy9fcmVscy9lMm9Eb2MueG1sLnJlbHNQSwECFAAUAAAACACHTuJA&#10;DXTu59YAAAAEAQAADwAAAAAAAAABACAAAAAiAAAAZHJzL2Rvd25yZXYueG1sUEsBAhQAFAAAAAgA&#10;h07iQGPy93lTAgAA3wYAAA4AAAAAAAAAAQAgAAAAJQEAAGRycy9lMm9Eb2MueG1sUEsBAhQACgAA&#10;AAAAh07iQAAAAAAAAAAAAAAAAAoAAAAAAAAAAAAQAAAApAMAAGRycy9tZWRpYS9QSwECFAAUAAAA&#10;CACHTuJArSg8JoEIAAB8CAAAFAAAAAAAAAABACAAAADMAwAAZHJzL21lZGlhL2ltYWdlMS5wbmdQ&#10;SwECFAAUAAAACACHTuJATuAJhJkCAACUAgAAFQAAAAAAAAABACAAAAB/DAAAZHJzL21lZGlhL2lt&#10;YWdlMi5qcGVnUEsFBgAAAAALAAsAlQIAANQSAAAAAA==&#10;">
                <o:lock v:ext="edit" aspectratio="f"/>
                <v:shape id="Picture 69684" o:spid="_x0000_s1026" o:spt="75" type="#_x0000_t75" style="position:absolute;left:-3555;top:17784;height:167640;width:1557528;" filled="f" o:preferrelative="t" stroked="f" coordsize="21600,21600" o:gfxdata="UEsDBAoAAAAAAIdO4kAAAAAAAAAAAAAAAAAEAAAAZHJzL1BLAwQUAAAACACHTuJA1NRczr8AAADe&#10;AAAADwAAAGRycy9kb3ducmV2LnhtbEWPQWvCQBSE74L/YXmFXqTuRmRJU1cPgkXEizY/4DX7moRm&#10;34bs1th/7wqCx2FmvmFWm6vrxIWG0Ho2kM0VCOLK25ZrA+XX7i0HESKyxc4zGfinAJv1dLLCwvqR&#10;T3Q5x1okCIcCDTQx9oWUoWrIYZj7njh5P35wGJMcamkHHBPcdXKhlJYOW04LDfa0baj6Pf85A/0p&#10;0/lnefj2x5FLzbOdapeZMa8vmfoAEekan+FHe28N6HedL+F+J10Bub4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NTUXM6/&#10;AAAA3gAAAA8AAAAAAAAAAQAgAAAAIgAAAGRycy9kb3ducmV2LnhtbFBLAQIUABQAAAAIAIdO4kAz&#10;LwWeOwAAADkAAAAQAAAAAAAAAAEAIAAAAA4BAABkcnMvc2hhcGV4bWwueG1sUEsFBgAAAAAGAAYA&#10;WwEAALgDAAAAAA==&#10;">
                  <v:fill on="f" focussize="0,0"/>
                  <v:stroke on="f"/>
                  <v:imagedata r:id="rId8" o:title=""/>
                  <o:lock v:ext="edit" aspectratio="f"/>
                </v:shape>
                <v:shape id="Picture 4013" o:spid="_x0000_s1026" o:spt="75" type="#_x0000_t75" style="position:absolute;left:1397508;top:175261;height:9144;width:29718;" filled="f" o:preferrelative="t" stroked="f" coordsize="21600,21600" o:gfxdata="UEsDBAoAAAAAAIdO4kAAAAAAAAAAAAAAAAAEAAAAZHJzL1BLAwQUAAAACACHTuJAMwo9uMAAAADd&#10;AAAADwAAAGRycy9kb3ducmV2LnhtbEWPzWrDMBCE74G8g9hALqGR7JSSulFyKBQSQg9NTc6LtbXd&#10;WisjKT/O01eFQo7DzHzDrDZX24kz+dA61pDNFQjiypmWaw3l59vDEkSIyAY7x6RhoACb9Xi0wsK4&#10;C3/Q+RBrkSAcCtTQxNgXUoaqIYth7nri5H05bzEm6WtpPF4S3HYyV+pJWmw5LTTY02tD1c/hZDV8&#10;345L/z4bBrqVRxcGme93z7nW00mmXkBEusZ7+L+9NRoeVbaAvzfpCcj1L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AzCj24&#10;wAAAAN0AAAAPAAAAAAAAAAEAIAAAACIAAABkcnMvZG93bnJldi54bWxQSwECFAAUAAAACACHTuJA&#10;My8FnjsAAAA5AAAAEAAAAAAAAAABACAAAAAPAQAAZHJzL3NoYXBleG1sLnhtbFBLBQYAAAAABgAG&#10;AFsBAAC5AwAAAAA=&#10;">
                  <v:fill on="f" focussize="0,0"/>
                  <v:stroke on="f"/>
                  <v:imagedata r:id="rId9" o:title=""/>
                  <o:lock v:ext="edit" aspectratio="f"/>
                </v:shape>
                <w10:wrap type="none"/>
                <w10:anchorlock/>
              </v:group>
            </w:pict>
          </mc:Fallback>
        </mc:AlternateContent>
      </w:r>
      <w:r>
        <w:rPr>
          <w:lang w:val="uk-UA"/>
        </w:rPr>
        <w:tab/>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rFonts w:hint="default"/>
          <w:lang w:val="uk-UA"/>
        </w:rPr>
        <w:tab/>
      </w:r>
      <w:r>
        <w:rPr>
          <w:i/>
          <w:lang w:val="uk-UA"/>
        </w:rPr>
        <w:t xml:space="preserve">(1.2) </w:t>
      </w:r>
    </w:p>
    <w:p w14:paraId="03EB55D6">
      <w:pPr>
        <w:ind w:left="719" w:right="5344"/>
        <w:rPr>
          <w:lang w:val="uk-UA"/>
        </w:rPr>
      </w:pPr>
      <w:r>
        <w:rPr>
          <w:lang w:val="uk-UA"/>
        </w:rPr>
        <w:t xml:space="preserve">де FV – майбутня вартість; PV – теперішня вартість; </w:t>
      </w:r>
    </w:p>
    <w:p w14:paraId="0774563A">
      <w:pPr>
        <w:ind w:left="709" w:right="1840" w:firstLine="0"/>
        <w:rPr>
          <w:lang w:val="uk-UA"/>
        </w:rPr>
      </w:pPr>
      <w:r>
        <w:rPr>
          <w:lang w:val="uk-UA"/>
        </w:rPr>
        <w:t xml:space="preserve">r – процентна ставка, виражена в коефіцієнтній формі; </w:t>
      </w:r>
    </w:p>
    <w:p w14:paraId="54FBF2F3">
      <w:pPr>
        <w:ind w:left="709" w:right="1840" w:firstLine="0"/>
        <w:rPr>
          <w:lang w:val="uk-UA"/>
        </w:rPr>
      </w:pPr>
      <w:r>
        <w:rPr>
          <w:lang w:val="uk-UA"/>
        </w:rPr>
        <w:t xml:space="preserve">n – кількість періодів, на які здійснюються інвестиції. </w:t>
      </w:r>
    </w:p>
    <w:p w14:paraId="4153F4D7">
      <w:pPr>
        <w:ind w:left="719" w:right="57"/>
        <w:rPr>
          <w:lang w:val="uk-UA"/>
        </w:rPr>
      </w:pPr>
      <w:r>
        <w:rPr>
          <w:lang w:val="uk-UA"/>
        </w:rPr>
        <w:t xml:space="preserve">Процес розрахунку майбутньої вартості називається компаундуванням. </w:t>
      </w:r>
    </w:p>
    <w:p w14:paraId="68A7FCF5">
      <w:pPr>
        <w:ind w:left="-5" w:right="57"/>
        <w:rPr>
          <w:lang w:val="uk-UA"/>
        </w:rPr>
      </w:pPr>
      <w:r>
        <w:rPr>
          <w:lang w:val="uk-UA"/>
        </w:rPr>
        <w:t xml:space="preserve">Іноді використовуються синоніми компаундинг, нарощування. </w:t>
      </w:r>
    </w:p>
    <w:p w14:paraId="2AE82DF1">
      <w:pPr>
        <w:ind w:left="-15" w:right="57" w:firstLine="709"/>
        <w:rPr>
          <w:lang w:val="uk-UA"/>
        </w:rPr>
      </w:pPr>
      <w:r>
        <w:rPr>
          <w:i/>
          <w:lang w:val="uk-UA"/>
        </w:rPr>
        <w:t>Компаундування</w:t>
      </w:r>
      <w:r>
        <w:rPr>
          <w:lang w:val="uk-UA"/>
        </w:rPr>
        <w:t xml:space="preserve"> – процес розрахунку майбутньої вартості первинної грошової суми через певний проміжок часу з використанням певної ставки відсотка.  </w:t>
      </w:r>
    </w:p>
    <w:p w14:paraId="1EC0701A">
      <w:pPr>
        <w:ind w:left="-15" w:right="57" w:firstLine="709"/>
        <w:rPr>
          <w:lang w:val="uk-UA"/>
        </w:rPr>
      </w:pPr>
      <w:r>
        <w:rPr>
          <w:lang w:val="uk-UA"/>
        </w:rPr>
        <w:t xml:space="preserve">Процентна ставка, яка використовується при розрахунку майбутньої вартості, називається </w:t>
      </w:r>
      <w:r>
        <w:rPr>
          <w:i/>
          <w:lang w:val="uk-UA"/>
        </w:rPr>
        <w:t>ставкою компаундування</w:t>
      </w:r>
      <w:r>
        <w:rPr>
          <w:lang w:val="uk-UA"/>
        </w:rPr>
        <w:t xml:space="preserve">. А значення, на яке помножується теперішня вартість, називається </w:t>
      </w:r>
      <w:r>
        <w:rPr>
          <w:i/>
          <w:lang w:val="uk-UA"/>
        </w:rPr>
        <w:t>фактором майбутньої вартості</w:t>
      </w:r>
      <w:r>
        <w:rPr>
          <w:lang w:val="uk-UA"/>
        </w:rPr>
        <w:t>, або коефіцієнтом компаундування і позначається</w:t>
      </w:r>
      <w:r>
        <w:rPr>
          <w:i/>
          <w:lang w:val="uk-UA"/>
        </w:rPr>
        <w:t xml:space="preserve"> FVIF (Future Value Interest Factor)</w:t>
      </w:r>
      <w:r>
        <w:rPr>
          <w:lang w:val="uk-UA"/>
        </w:rPr>
        <w:t xml:space="preserve">, який розраховується за наступною формулою. </w:t>
      </w:r>
    </w:p>
    <w:p w14:paraId="2DF079B7">
      <w:pPr>
        <w:spacing w:after="0" w:line="259" w:lineRule="auto"/>
        <w:ind w:left="3135" w:right="0" w:firstLine="0"/>
        <w:jc w:val="left"/>
        <w:rPr>
          <w:lang w:val="uk-UA"/>
        </w:rPr>
      </w:pPr>
      <w:r>
        <w:rPr>
          <w:rFonts w:ascii="Calibri" w:hAnsi="Calibri" w:eastAsia="Calibri" w:cs="Calibri"/>
          <w:sz w:val="22"/>
        </w:rPr>
        <mc:AlternateContent>
          <mc:Choice Requires="wpg">
            <w:drawing>
              <wp:inline distT="0" distB="0" distL="0" distR="0">
                <wp:extent cx="1924050" cy="245110"/>
                <wp:effectExtent l="0" t="0" r="0" b="0"/>
                <wp:docPr id="64447" name="Group 64447"/>
                <wp:cNvGraphicFramePr/>
                <a:graphic xmlns:a="http://schemas.openxmlformats.org/drawingml/2006/main">
                  <a:graphicData uri="http://schemas.microsoft.com/office/word/2010/wordprocessingGroup">
                    <wpg:wgp>
                      <wpg:cNvGrpSpPr/>
                      <wpg:grpSpPr>
                        <a:xfrm>
                          <a:off x="0" y="0"/>
                          <a:ext cx="1924050" cy="245110"/>
                          <a:chOff x="0" y="0"/>
                          <a:chExt cx="1762506" cy="208026"/>
                        </a:xfrm>
                      </wpg:grpSpPr>
                      <pic:pic xmlns:pic="http://schemas.openxmlformats.org/drawingml/2006/picture">
                        <pic:nvPicPr>
                          <pic:cNvPr id="69685" name="Picture 69685"/>
                          <pic:cNvPicPr/>
                        </pic:nvPicPr>
                        <pic:blipFill>
                          <a:blip r:embed="rId10"/>
                          <a:stretch>
                            <a:fillRect/>
                          </a:stretch>
                        </pic:blipFill>
                        <pic:spPr>
                          <a:xfrm>
                            <a:off x="254" y="17022"/>
                            <a:ext cx="1761744" cy="170688"/>
                          </a:xfrm>
                          <a:prstGeom prst="rect">
                            <a:avLst/>
                          </a:prstGeom>
                        </pic:spPr>
                      </pic:pic>
                      <pic:pic xmlns:pic="http://schemas.openxmlformats.org/drawingml/2006/picture">
                        <pic:nvPicPr>
                          <pic:cNvPr id="4191" name="Picture 4191"/>
                          <pic:cNvPicPr/>
                        </pic:nvPicPr>
                        <pic:blipFill>
                          <a:blip r:embed="rId7"/>
                          <a:stretch>
                            <a:fillRect/>
                          </a:stretch>
                        </pic:blipFill>
                        <pic:spPr>
                          <a:xfrm>
                            <a:off x="1727454" y="178309"/>
                            <a:ext cx="19812" cy="9906"/>
                          </a:xfrm>
                          <a:prstGeom prst="rect">
                            <a:avLst/>
                          </a:prstGeom>
                        </pic:spPr>
                      </pic:pic>
                    </wpg:wgp>
                  </a:graphicData>
                </a:graphic>
              </wp:inline>
            </w:drawing>
          </mc:Choice>
          <mc:Fallback>
            <w:pict>
              <v:group id="Group 64447" o:spid="_x0000_s1026" o:spt="203" style="height:19.3pt;width:151.5pt;" coordsize="1762506,208026" o:gfxdata="UEsDBAoAAAAAAIdO4kAAAAAAAAAAAAAAAAAEAAAAZHJzL1BLAwQUAAAACACHTuJAVRPk3dYAAAAE&#10;AQAADwAAAGRycy9kb3ducmV2LnhtbE2PQWvCQBCF7wX/wzKF3uomERtJsxGRticpVAXxNmbHJJid&#10;Ddk10X/fbS/tZeDxHu99ky9vphUD9a6xrCCeRiCIS6sbrhTsd+/PCxDOI2tsLZOCOzlYFpOHHDNt&#10;R/6iYesrEUrYZaig9r7LpHRlTQbd1HbEwTvb3qAPsq+k7nEM5aaVSRS9SIMNh4UaO1rXVF62V6Pg&#10;Y8RxNYvfhs3lvL4fd/PPwyYmpZ4e4+gVhKeb/wvDD35AhyIwneyVtROtgvCI/73BS9J0DuKkYJak&#10;IItc/ocvvgFQSwMEFAAAAAgAh07iQKO+FJNLAgAA3QYAAA4AAABkcnMvZTJvRG9jLnhtbM1V2Y7T&#10;MBR9R+IfLL8zWUizqem8lKmQEFQsH+A6TmIpji3bXebvuY7TUFoEI1QkHprexb733HPsZPl4Ej06&#10;MG24HCocPYQYsYHKmg9thb99fXqTY2QsGWrSy4FV+JkZ/Lh6/Wp5VCWLZSf7mmkERQZTHlWFO2tV&#10;GQSGdkwQ8yAVGyDZSC2IBVe3Qa3JEaqLPojDMA2OUtdKS8qMgejaJ/FUUb+koGwaTtla0r1gg/VV&#10;NeuJhZFMx5XBqxFt0zBqPzWNYRb1FYZJ7fiEJmDv3DNYLUnZaqI6TicI5CUQrmYShA/QdC61Jpag&#10;veY3pQSnWhrZ2AcqReAHGRmBKaLwipuNlns1ztKWx1bNpINQV6z/dVn68bDViNcVTpMkyTAaiADR&#10;x87Ih4Cio2pLWLnR6ova6inQes9NfWq0cP8wDzqN5D7P5LKTRRSCUZbGizDFiEIuDvMwTj37tAOJ&#10;brbR7t3vNwbntoFDN4NRnJbwm7gC64arP59Q2GX3mgHzrtpw2HK61d654KtI88WZL1jhdqB0DAJB&#10;bqNb63aCGzj/p0K7nqsn3veONmff9/wjXTKxYyCrfl9HnmdjNbO0cw0baPwZ7oZDRso5MaL8Acxh&#10;NqD3LxSOFwlGoGOUhXHsy1/oHGUJpJ3OkE/z3C2Y5SKl0sZumBTIGYAQgADVpCSHD2aCdF4yMedR&#10;jPAAlGcXjH8vchIV0bXGY+w/k3jSYFbyDhJHWZwls8z527C40rnIo9irXBRwr++t8Xit4a03Hp3p&#10;De1eq5c+2JdfpdV3UEsDBAoAAAAAAIdO4kAAAAAAAAAAAAAAAAAKAAAAZHJzL21lZGlhL1BLAwQU&#10;AAAACACHTuJADfHajCMKAAAeCgAAFAAAAGRycy9tZWRpYS9pbWFnZTEucG5nAR4K4fWJUE5HDQoa&#10;CgAAAA1JSERSAAACQgAAADgIBgAAABGBl44AAAABc1JHQgCuzhzpAAAABGdBTUEAALGPC/xhBQAA&#10;AAlwSFlzAAAuIwAALiMBeKU/dgAACbNJREFUeF7t3T9O404UwHHzO0mibbbgECCaIFpuQJoVbdCe&#10;AZF2RRNuQLsiDYJDUGyzCjfJL5PMMm8c3uTFjh2H+X4aRtqF2J4/sd7zGxcAAAC5OvI/gcbM5y9z&#10;3yxujk59a+VtMvOt2HTYZ2w2ZDYZfPRHf3jsWysv8zvfip0eHdEfHSbn2PlDz7dizCmUaWuBtg44&#10;X3Et+M//BAAAyA43QgAAIFsbQ1xaWmPsfzZiMPGNopg9ffOtovhl/fzRi2/E5ndxyPjhvO9bRTGc&#10;+saagf9ZFJPZk2+tu+q9+lbF66Qc89L49KOfWuuPqA+ufCvWT4RIX0bFx3Gejke+lQ653j68+xZh&#10;/CbJcHjv6qdvrcgxRdqyu+T8cuQckwaTa9+q1m/zl9HH5xydxqvMgPFx8LS1oO4jDPJ7yom/qz7/&#10;Tj17PvetlX70pWz7DqmatiMiBAAAssWNEAAAyNbGMFIU4nr97RvrYVIpETL1rcXfnYXUy3l/6Fue&#10;8vtP33751iefb0jl9IqQell6f/aN+BimxnSYJFNj1utkOWZHpqCa6o9wxp7yO/dXIb1YTo1VqUCQ&#10;qExqXzmELVnSZA6pkHY0We03n88+/rbtkYHkusJ4OEB11wLZ75NBSKk63+6/+1ZR3Mrv+4H45rm8&#10;942V++KHb8VpspF+mO4pkkpjj4gQAADIFjdCAAAgW1uFkVIVBJIWupJhKxmGKz+hXii/f9d78K31&#10;dNpUqbqa3Z341noqRzsfLeR7eRZXnQ0Xf9A3I9brpH2OTD85WnXWLvtjtPhzvrli6cPZJPpPsk+O&#10;ld+/CN2xZA3dox166vXNt9LpYm1OoBo5xyzzy5FzLDW/rOuH5hBTY1F68fHSt+yPJuRiLU227Vrw&#10;48Y3VmRxajTWEtXSL0W4L7BWHlf9PiEiBAAAssWNEAAAyNZWYaR4kzzfWIprjrRwmQybt5Uaizcj&#10;DJURTlwdsTn0Zg27xdUd5bKLzRVp1vTCLvujSmpsbVO3t3qbMKJbtDlKBVl7ojlumF+ONsdkKsyR&#10;y65c805eQ1qjSmqf1NjXs+1aUB4D8XfV59+BUeX1gvyccYUK620QEQIAANniRggAAGRrYxjJttFW&#10;SCs56lPdN+Hjfl9EUdqITL9IqXTa2JIaWwsNh7CvVlllrsAwb0hWLwVXuz9EH6QsLs3O+iBVuadJ&#10;pxcFJWTaM4b3Lf3hWNOi2zKfp3Jt59d/fWsl3hhUqLl55+tN6GuZonG0v0dKoRptjqlr3IJljpEa&#10;K823jqXGTGtBYgzItUBdBxzDWlA+Z8taEK2/pc2LLY+hnLyHR1+c6PEXMdbui7Cx8vOZvmbLRz82&#10;ISIEAACyxY0QAADI1sbQkRqm9T+XRKjNiUJkItx13n/0raK41DZiWtBCWlXSMvO7sDmhDM85w2L7&#10;EKHGdJ2cCmFJqan+KJsW08/7QNngbalmqFxWFtx+D38r+Y45kdoajcK/jYswHkT0dUm9bomws0yx&#10;1mU5Tyc+VxFOFod5mkz7BXU374zD9r7h1a1+REydY0ofOrtMR1k3WiQ1Vk+56ta25pUee2hoLUid&#10;s7YWRBVghZ7m0iq8reu0dvyO3PR4m/WHiBAAAMgWN0IAACBbG0NHdd9HE6lQuSJVSo1dyHekxMev&#10;VYpdi0oxa1hUC2eXn9ivG5Zsqj/WTIef90Hi8y3vNEuplhoLtGv7dBVXMBxmakwyV7r5ln5trGmM&#10;uN/Du4acplJj8jrVHeo7UXP9stLmmDa/HOscs7CuMXXH1D4cfmqsbPNaUB4aTa0F2jrgPIo/3WRq&#10;rOrYIyIEAACyxY0QAADI1sYwkmWTp1TI9vrvuW8tfv+PeBe/IDcDc7RQpDU1plWKDY/11MdI7JxY&#10;JcxsuU5O3fRRG/2xpKSCmkyNadIpks2hYblBnKOFmpsIuW6jHCrXIuKp/rVuALqt7vX7HpAai+wj&#10;Nbb3MdHSGLCepzYmmloHnH2PzyYQEQIAANniRggAAGSLGyEAAJCtjXk7PVdpK+HtPRieSVGeRynT&#10;XjjqyOd/4pJ5W3nfsN9UTnfgf67ULTVupT8cpU/aelbE/BJbS85enLMTP1sV+qfJ8aFJjunoMNt5&#10;NkET93s75fO54hkhXd1nhGaTMN+3KJ/3rYUG56FpzROf72jH0NQ64GhrwT7Wz10hIgQAALLFjRAA&#10;AMjWWrhKlqg76i68ewjVp1Nj4Xgmb2Fn51TJ/ERsIV0ldNdWKHPbF6022R9NvnRVMp3zghael5eg&#10;0ymnxPWUh1kou7Fat56oK962wTe8plJjddMgO7fvOdbS9g5dTo3VFY3jPe8sXWZ6O0Fi93u5FjR5&#10;zNpaQGoMAADgAHEjBAAAsrUWrpLhOadLITpzhY39pZS1jq2tUGaXQqZVXnxrrQqUrOF5rZLm7uTV&#10;tz45Tv9zSTnmtlJOdc9zl9VCKVGa6q1+utci29SYlhZOzPEqc0xDaizW1Nwvs1z3LuzerK0FXbiG&#10;VRERAgAA2eJGCAAAZGstXCVDh476AtGWwrSSNTWmhWx/XoWXsTq1U2OGUKZ2LI41hBw/pb/f/pBh&#10;+9ebOOVkCZNaQ6T6Ods2qLzq2VJjsn+ezp59qyjOf/iGdy/O5/0mnMLpOKRhY+Md9O3mzR6brMbQ&#10;UjRviTF9L+ZY18PhXaXNsbbSEOaUpCFV2LUx0OXUmGXN21dl1rZrgVwHnH2Mg3gcpx+XISIEAACy&#10;xY0QAADI1jJcZa0S0LT2DhyRGnu9iVNju0zLaOR1cnZ5reR1qvs5rfVHosLw2HCeZbvcoLJXhNTY&#10;WgpPu5zGqqC6qTHTeTp7Tj3E68LXeKfQodEqRrX55WhzTI47Jzn2atl/KkfTpdSYuT9aqlZM2XYt&#10;6MI6QGoMAADAgBshAACQrWX46lBSY5IMezmkxoJ9pcbenx99a3Gth8e+9Xko8p/F4YTz3mFqTPb1&#10;2ljZZWpMjLvIdKhe5y6nxqpUil2ehQoRUmO7JeeYNr8cbY5p88shNUZqTCPXAceyFnRtHYhSYxvu&#10;D4gIAQCAbHEjBAAAsrX38BW+Dhl2fv8TYrubntj/R4bxu0ZLGS1OyDdiTaWEd61KCLysy++W+kq0&#10;+eXU3dgTUNe4Bcta0IV1YNt1+tq/UpKIEAAAyBY3QgAAIFuETdEI+cT+yXV4Yl9uCrekhFy7lm6R&#10;5/P74vMwq9Tl1Fj8TiNb9dHtw7tvkQrrgnIlZDTHns98K0a/oUxbC1KPMHR5Laj6CAMRIQAAkC1u&#10;hAAAQLYIlaJx2vuSlr5QauxQKsWqpMa6XNGH0hwjNQajKqmxr7gWEBECAADZ4kYIAABkqij+Bz2z&#10;oeeyrkiKAAAAAElFTkSuQmCCUEsDBBQAAAAIAIdO4kCs8SKPoAIAAJsCAAAVAAAAZHJzL21lZGlh&#10;L2ltYWdlMi5qcGVnAZsCZP3/2P/gABBKRklGAAEBAQBgAGAAAP/bAEMAAwICAwICAwMDAwQDAwQF&#10;CAUFBAQFCgcHBggMCgwMCwoLCw0OEhANDhEOCwsQFhARExQVFRUMDxcYFhQYEhQVFP/bAEMBAwQE&#10;BQQFCQUFCRQNCw0UFBQUFBQUFBQUFBQUFBQUFBQUFBQUFBQUFBQUFBQUFBQUFBQUFBQUFBQUFBQU&#10;FBQUFP/AABEIAAEAAg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b/AA3/AMi7pf8A16xf+gCiiiv2XK/9ww/+CP8A6Sj8bzD/AHyt/il+bP/Z&#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KAAAAAACHTuJAAAAAAAAAAAAAAAAACgAAAGRycy9fcmVscy9QSwMEFAAAAAgAh07iQIya&#10;f7vCAAAApgEAABkAAABkcnMvX3JlbHMvZTJvRG9jLnhtbC5yZWxzvZDBigIxDIbvC75Dyd3pzBxk&#10;Wex4kQWviz5AaDOd6jQtbXfRt7foZQXBm8ck/N//kfXm7GfxRym7wAq6pgVBrINxbBUc9t/LTxC5&#10;IBucA5OCC2XYDIuP9Q/NWGooTy5mUSmcFUylxC8ps57IY25CJK6XMSSPpY7Jyoj6hJZk37Yrmf4z&#10;YHhgip1RkHamB7G/xNr8mh3G0WnaBv3ricuTCul87a5ATJaKAk/G4X3ZN8dIFuRzie49El0T+eYg&#10;H747XAFQSwMEFAAAAAgAh07iQLNdfDcZAQAAegIAABMAAABbQ29udGVudF9UeXBlc10ueG1slZJN&#10;TsMwEIX3SNzB8hYlDl0ghJJ0QQoSC6hQOYBlTxKX+EceE9rb46StBFVSiaU98703b+x8udMd6cGj&#10;sqagt2lGCRhhpTJNQT82T8k9JRi4kbyzBgq6B6TL8voq3+wdIIm0wYK2IbgHxlC0oDmm1oGJldp6&#10;zUM8+oY5Lj55A2yRZXdMWBPAhCQMGrTMK6j5VxfIahevD5M401DyeOgbrAqq9MAP92yS2DqYRsbC&#10;NPOyfp50SbduzsZDh2cMd65Tgoe4QtYbeRY/OUZPIzn2YKsc3sT9zAQZKn+j/zY4cm/xzbySQNbc&#10;h1eu44KY9Mik/TYe+vSyyDClxsTWtRKQVh6riL1Df5pqTh0WtrLiv+KrkTpps/HnlD9QSwECFAAU&#10;AAAACACHTuJAs118NxkBAAB6AgAAEwAAAAAAAAABACAAAAArEwAAW0NvbnRlbnRfVHlwZXNdLnht&#10;bFBLAQIUAAoAAAAAAIdO4kAAAAAAAAAAAAAAAAAGAAAAAAAAAAAAEAAAAOwQAABfcmVscy9QSwEC&#10;FAAUAAAACACHTuJAihRmPNEAAACUAQAACwAAAAAAAAABACAAAAAQEQAAX3JlbHMvLnJlbHNQSwEC&#10;FAAKAAAAAACHTuJAAAAAAAAAAAAAAAAABAAAAAAAAAAAABAAAAAAAAAAZHJzL1BLAQIUAAoAAAAA&#10;AIdO4kAAAAAAAAAAAAAAAAAKAAAAAAAAAAAAEAAAAAoSAABkcnMvX3JlbHMvUEsBAhQAFAAAAAgA&#10;h07iQIyaf7vCAAAApgEAABkAAAAAAAAAAQAgAAAAMhIAAGRycy9fcmVscy9lMm9Eb2MueG1sLnJl&#10;bHNQSwECFAAUAAAACACHTuJAVRPk3dYAAAAEAQAADwAAAAAAAAABACAAAAAiAAAAZHJzL2Rvd25y&#10;ZXYueG1sUEsBAhQAFAAAAAgAh07iQKO+FJNLAgAA3QYAAA4AAAAAAAAAAQAgAAAAJQEAAGRycy9l&#10;Mm9Eb2MueG1sUEsBAhQACgAAAAAAh07iQAAAAAAAAAAAAAAAAAoAAAAAAAAAAAAQAAAAnAMAAGRy&#10;cy9tZWRpYS9QSwECFAAUAAAACACHTuJADfHajCMKAAAeCgAAFAAAAAAAAAABACAAAADEAwAAZHJz&#10;L21lZGlhL2ltYWdlMS5wbmdQSwECFAAUAAAACACHTuJArPEij6ACAACbAgAAFQAAAAAAAAABACAA&#10;AAAZDgAAZHJzL21lZGlhL2ltYWdlMi5qcGVnUEsFBgAAAAALAAsAlQIAAHUUAAAAAA==&#10;">
                <o:lock v:ext="edit" aspectratio="f"/>
                <v:shape id="Picture 69685" o:spid="_x0000_s1026" o:spt="75" type="#_x0000_t75" style="position:absolute;left:254;top:17022;height:170688;width:1761744;" filled="f" o:preferrelative="t" stroked="f" coordsize="21600,21600" o:gfxdata="UEsDBAoAAAAAAIdO4kAAAAAAAAAAAAAAAAAEAAAAZHJzL1BLAwQUAAAACACHTuJAt0Fucb4AAADe&#10;AAAADwAAAGRycy9kb3ducmV2LnhtbEWPQWvCQBSE7wX/w/IKvdWNFqONriJCQPCUaO+P7DMJzb6N&#10;2TWx/fWuIHgcZuYbZrW5mUb01LnasoLJOAJBXFhdc6ngdEw/FyCcR9bYWCYFf+Rgsx69rTDRduCM&#10;+tyXIkDYJaig8r5NpHRFRQbd2LbEwTvbzqAPsiul7nAIcNPIaRTF0mDNYaHClnYVFb/51Shw2fyQ&#10;/vjrJa33csizi/z/2vZKfbxPoiUITzf/Cj/be60g/o4XM3jcCVdAru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t0Fucb4A&#10;AADeAAAADwAAAAAAAAABACAAAAAiAAAAZHJzL2Rvd25yZXYueG1sUEsBAhQAFAAAAAgAh07iQDMv&#10;BZ47AAAAOQAAABAAAAAAAAAAAQAgAAAADQEAAGRycy9zaGFwZXhtbC54bWxQSwUGAAAAAAYABgBb&#10;AQAAtwMAAAAA&#10;">
                  <v:fill on="f" focussize="0,0"/>
                  <v:stroke on="f"/>
                  <v:imagedata r:id="rId10" o:title=""/>
                  <o:lock v:ext="edit" aspectratio="f"/>
                </v:shape>
                <v:shape id="Picture 4191" o:spid="_x0000_s1026" o:spt="75" type="#_x0000_t75" style="position:absolute;left:1727454;top:178309;height:9906;width:19812;" filled="f" o:preferrelative="t" stroked="f" coordsize="21600,21600" o:gfxdata="UEsDBAoAAAAAAIdO4kAAAAAAAAAAAAAAAAAEAAAAZHJzL1BLAwQUAAAACACHTuJAt77V27oAAADd&#10;AAAADwAAAGRycy9kb3ducmV2LnhtbEWPQYvCMBSE7wv+h/AEL8uapois1ehBELzqqudH82yLzUvp&#10;i1b/vVlY2OMwM98wq83Tt+pBvTSBLZhpBoq4DK7hysLpZ/f1DUoissM2MFl4kcBmPfpYYeHCwAd6&#10;HGOlEoSlQAt1jF2htZQ1eZRp6IiTdw29x5hkX2nX45DgvtV5ls21x4bTQo0dbWsqb8e7t0BiDouz&#10;puGG+0v7iZKLv+TWTsYmW4KK9Iz/4b/23lmYmYWB3zfpCej1G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3vtXbugAAAN0A&#10;AAAPAAAAAAAAAAEAIAAAACIAAABkcnMvZG93bnJldi54bWxQSwECFAAUAAAACACHTuJAMy8FnjsA&#10;AAA5AAAAEAAAAAAAAAABACAAAAAJAQAAZHJzL3NoYXBleG1sLnhtbFBLBQYAAAAABgAGAFsBAACz&#10;AwAAAAA=&#10;">
                  <v:fill on="f" focussize="0,0"/>
                  <v:stroke on="f"/>
                  <v:imagedata r:id="rId7" o:title=""/>
                  <o:lock v:ext="edit" aspectratio="f"/>
                </v:shape>
                <w10:wrap type="none"/>
                <w10:anchorlock/>
              </v:group>
            </w:pict>
          </mc:Fallback>
        </mc:AlternateContent>
      </w:r>
    </w:p>
    <w:p w14:paraId="5173D534">
      <w:pPr>
        <w:tabs>
          <w:tab w:val="center" w:pos="5910"/>
          <w:tab w:val="center" w:pos="6675"/>
          <w:tab w:val="center" w:pos="7383"/>
          <w:tab w:val="center" w:pos="8091"/>
          <w:tab w:val="center" w:pos="9067"/>
        </w:tabs>
        <w:spacing w:after="29" w:line="259" w:lineRule="auto"/>
        <w:ind w:left="0" w:right="0" w:firstLine="0"/>
        <w:jc w:val="both"/>
        <w:rPr>
          <w:lang w:val="uk-UA"/>
        </w:rPr>
      </w:pPr>
      <w:r>
        <w:rPr>
          <w:rFonts w:ascii="Calibri" w:hAnsi="Calibri" w:eastAsia="Calibri" w:cs="Calibri"/>
          <w:sz w:val="22"/>
          <w:lang w:val="uk-UA"/>
        </w:rPr>
        <w:tab/>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i/>
          <w:lang w:val="uk-UA"/>
        </w:rPr>
        <w:t>(1.3)</w:t>
      </w:r>
      <w:r>
        <w:rPr>
          <w:lang w:val="uk-UA"/>
        </w:rPr>
        <w:t xml:space="preserve"> </w:t>
      </w:r>
    </w:p>
    <w:p w14:paraId="3F564A84">
      <w:pPr>
        <w:ind w:right="57"/>
        <w:jc w:val="both"/>
        <w:rPr>
          <w:lang w:val="uk-UA"/>
        </w:rPr>
      </w:pPr>
      <w:r>
        <w:rPr>
          <w:lang w:val="uk-UA"/>
        </w:rPr>
        <w:t>де FVIF (n,r) – коефіцієнт компаундування, якщо процентна ставка</w:t>
      </w:r>
      <w:r>
        <w:rPr>
          <w:rFonts w:hint="default"/>
          <w:lang w:val="uk-UA"/>
        </w:rPr>
        <w:t xml:space="preserve"> </w:t>
      </w:r>
      <w:r>
        <w:rPr>
          <w:lang w:val="uk-UA"/>
        </w:rPr>
        <w:t>дорівнює r, а період інвестування – n;</w:t>
      </w:r>
    </w:p>
    <w:p w14:paraId="0BAEFEB7">
      <w:pPr>
        <w:spacing w:after="5" w:line="274" w:lineRule="auto"/>
        <w:ind w:left="0" w:right="1553" w:firstLine="0"/>
        <w:jc w:val="left"/>
        <w:rPr>
          <w:lang w:val="uk-UA"/>
        </w:rPr>
      </w:pPr>
      <w:r>
        <w:rPr>
          <w:lang w:val="uk-UA"/>
        </w:rPr>
        <w:t>r – процентна ставка, яку виражено в коефіцієнтній формі;</w:t>
      </w:r>
    </w:p>
    <w:p w14:paraId="41EFB446">
      <w:pPr>
        <w:spacing w:after="5" w:line="274" w:lineRule="auto"/>
        <w:ind w:left="0" w:right="1553" w:firstLine="0"/>
        <w:jc w:val="left"/>
        <w:rPr>
          <w:lang w:val="uk-UA"/>
        </w:rPr>
      </w:pPr>
      <w:r>
        <w:rPr>
          <w:lang w:val="uk-UA"/>
        </w:rPr>
        <w:t>n – кількість періодів, на які здійснюються інвестиції.</w:t>
      </w:r>
    </w:p>
    <w:p w14:paraId="008F25E6">
      <w:pPr>
        <w:ind w:left="-15" w:right="57" w:firstLine="709"/>
        <w:rPr>
          <w:lang w:val="uk-UA"/>
        </w:rPr>
      </w:pPr>
      <w:r>
        <w:rPr>
          <w:lang w:val="uk-UA"/>
        </w:rPr>
        <w:t xml:space="preserve">Таким чином, якщо підставити формулу (1.3) до формули (1.2), можна розрахувати майбутню вартість так. </w:t>
      </w:r>
    </w:p>
    <w:p w14:paraId="3F2E8D48">
      <w:pPr>
        <w:spacing w:after="0" w:line="259" w:lineRule="auto"/>
        <w:ind w:left="709" w:right="0" w:firstLine="0"/>
        <w:jc w:val="left"/>
        <w:rPr>
          <w:lang w:val="uk-UA"/>
        </w:rPr>
      </w:pPr>
      <w:r>
        <w:rPr>
          <w:lang w:val="uk-UA"/>
        </w:rPr>
        <w:t xml:space="preserve"> </w:t>
      </w:r>
    </w:p>
    <w:p w14:paraId="2DE899A0">
      <w:pPr>
        <w:spacing w:after="0" w:line="259" w:lineRule="auto"/>
        <w:ind w:left="2073" w:right="0" w:firstLine="0"/>
        <w:jc w:val="left"/>
        <w:rPr>
          <w:lang w:val="uk-UA"/>
        </w:rPr>
      </w:pPr>
      <w:r>
        <w:rPr>
          <w:rFonts w:ascii="Calibri" w:hAnsi="Calibri" w:eastAsia="Calibri" w:cs="Calibri"/>
          <w:sz w:val="22"/>
        </w:rPr>
        <mc:AlternateContent>
          <mc:Choice Requires="wpg">
            <w:drawing>
              <wp:inline distT="0" distB="0" distL="0" distR="0">
                <wp:extent cx="1971675" cy="203835"/>
                <wp:effectExtent l="0" t="0" r="10795" b="0"/>
                <wp:docPr id="64448" name="Group 64448"/>
                <wp:cNvGraphicFramePr/>
                <a:graphic xmlns:a="http://schemas.openxmlformats.org/drawingml/2006/main">
                  <a:graphicData uri="http://schemas.microsoft.com/office/word/2010/wordprocessingGroup">
                    <wpg:wgp>
                      <wpg:cNvGrpSpPr/>
                      <wpg:grpSpPr>
                        <a:xfrm>
                          <a:off x="0" y="0"/>
                          <a:ext cx="1971675" cy="203835"/>
                          <a:chOff x="0" y="0"/>
                          <a:chExt cx="1819656" cy="204216"/>
                        </a:xfrm>
                      </wpg:grpSpPr>
                      <pic:pic xmlns:pic="http://schemas.openxmlformats.org/drawingml/2006/picture">
                        <pic:nvPicPr>
                          <pic:cNvPr id="69686" name="Picture 69686"/>
                          <pic:cNvPicPr/>
                        </pic:nvPicPr>
                        <pic:blipFill>
                          <a:blip r:embed="rId11"/>
                          <a:stretch>
                            <a:fillRect/>
                          </a:stretch>
                        </pic:blipFill>
                        <pic:spPr>
                          <a:xfrm>
                            <a:off x="1016" y="16768"/>
                            <a:ext cx="1819656" cy="167640"/>
                          </a:xfrm>
                          <a:prstGeom prst="rect">
                            <a:avLst/>
                          </a:prstGeom>
                        </pic:spPr>
                      </pic:pic>
                      <pic:pic xmlns:pic="http://schemas.openxmlformats.org/drawingml/2006/picture">
                        <pic:nvPicPr>
                          <pic:cNvPr id="4271" name="Picture 4271"/>
                          <pic:cNvPicPr/>
                        </pic:nvPicPr>
                        <pic:blipFill>
                          <a:blip r:embed="rId7"/>
                          <a:stretch>
                            <a:fillRect/>
                          </a:stretch>
                        </pic:blipFill>
                        <pic:spPr>
                          <a:xfrm>
                            <a:off x="1797558" y="175260"/>
                            <a:ext cx="19812" cy="9144"/>
                          </a:xfrm>
                          <a:prstGeom prst="rect">
                            <a:avLst/>
                          </a:prstGeom>
                        </pic:spPr>
                      </pic:pic>
                    </wpg:wgp>
                  </a:graphicData>
                </a:graphic>
              </wp:inline>
            </w:drawing>
          </mc:Choice>
          <mc:Fallback>
            <w:pict>
              <v:group id="Group 64448" o:spid="_x0000_s1026" o:spt="203" style="height:16.05pt;width:155.25pt;" coordsize="1819656,204216" o:gfxdata="UEsDBAoAAAAAAIdO4kAAAAAAAAAAAAAAAAAEAAAAZHJzL1BLAwQUAAAACACHTuJARCk3HdUAAAAE&#10;AQAADwAAAGRycy9kb3ducmV2LnhtbE2PQWvCQBCF74X+h2UKvdXNRhRJs5Ei2pMUqgXxNmbHJJid&#10;Ddk10X/fbS/tZeDxHu99ky9vthUD9b5xrEFNEhDEpTMNVxq+9puXBQgfkA22jknDnTwsi8eHHDPj&#10;Rv6kYRcqEUvYZ6ihDqHLpPRlTRb9xHXE0Tu73mKIsq+k6XGM5baVaZLMpcWG40KNHa1qKi+7q9Xw&#10;PuL4NlXrYXs5r+7H/ezjsFWk9fOTSl5BBLqFvzD84Ed0KCLTyV3ZeNFqiI+E3xu9dDGfgThpmKYK&#10;ZJHL//DFN1BLAwQUAAAACACHTuJAsY1Sh0kCAADeBgAADgAAAGRycy9lMm9Eb2MueG1szVXbjtsg&#10;EH2v1H9AvDe+yHESK86+pBtVqtqolw8gGNtIxiAgcfbvO4DXmyardlXtSn2IMzMwM2fOMXh9dxYd&#10;OjFtuOxLnMxijFhPZcX7psQ/f9x/WGJkLOkr0smelfiBGXy3ef9uPaiCpbKVXcU0giK9KQZV4tZa&#10;VUSRoS0TxMykYj0s1lILYsHVTVRpMkB10UVpHOfRIHWltKTMGIhuwyIeK+qXFJR1zSnbSnoUrLeh&#10;qmYdsTCSabkyeOPR1jWj9mtdG2ZRV2KY1PonNAH74J7RZk2KRhPVcjpCIC+BcDWTILyHplOpLbEE&#10;HTW/KSU41dLI2s6oFFEYxDMCUyTxFTc7LY/Kz9IUQ6Mm0kGoK9b/uSz9ctprxKsS51mWgfQ9ESC6&#10;74xCCCgaVFPAzp1W39Vej4EmeG7qc62F+4d50NmT+zCRy84WUQgmy2SVz3OMKKylcZYmeWCftiDR&#10;TRptP/45MXpsGzl0ExjFaQG/kSuwbrj6+xsKWfaoGTDvqvWnPad7HZwLvlb5EqYJfMEOl4FyHwSC&#10;XKLb6zLBjZz/W6FDx9U97zpHm7Nf9/1HumDiwEBW/alKAs/GamZp6xrW0PgbnA2HjBTTgkf5BMxh&#10;NqD3MwonMaiHQMgkX+TLUP9Zod165o/ZpBcplDZ2x6RAzgCIgAS4JgU5fTYjpsctI3UBhscHqAK9&#10;YLy9ylm6SK5F9rH/TOP0DTRerBbzOVwJTubFPM3H23LSebVM0nCcV0mWOQCvqrE/13Dt+bLjFe3u&#10;1Usf7MvP0uYXUEsDBAoAAAAAAIdO4kAAAAAAAAAAAAAAAAAKAAAAZHJzL21lZGlhL1BLAwQUAAAA&#10;CACHTuJAgSk9kbgKAACzCgAAFAAAAGRycy9tZWRpYS9pbWFnZTEucG5nAbMKTPWJUE5HDQoaCgAA&#10;AA1JSERSAAACVQAAADcIBgAAACWlv8oAAAABc1JHQgCuzhzpAAAABGdBTUEAALGPC/xhBQAAAAlw&#10;SFlzAAAuIwAALiMBeKU/dgAACkhJREFUeF7t3UFu2zoTwHHlO4mDbrrIIWJ04yLbd4Nk89CtjZ6h&#10;iLcP3Tg3eNsi3Twkh/Cim8K+iT/TYcyh5KHHIiU5zf8HGCGCOJbEES1wNFQFAACAfBf+p2qzedr4&#10;ZjW7GPtWVc39z05MFr5RVavHD75VVZfi85OmT74R29yPfOvFw+dL36qqu5++0TDxP6tqsXr0raa7&#10;y4ujxxJxPDmdxVQUQ7e+1TSqnn3rhG0xxJeMLYf4KuucxqV/auOSaRuUGHK0OIpjKMSNo8XO7ehw&#10;fDu521nNx/uYHL4/9HN8e+pknTtP02q/b+P51Le2v9/c+1bTt4e1b1XVz+3J65sobLWYRN8no9uv&#10;vhXH4XKx8q2m0v3zP/8TAAAAGbioAgAAKODotFeUrnn+4RvbN471id2JMtX28y5MZW9WYer28+Wd&#10;b3mG9zcYpoJHVZiS3Vn/5xvxNvw0pmQk0jM29fSfJaa0eHIeb0Of6mmHMGXvaNP2188z30rH92oT&#10;78KrKL5EbDnEV1l9jEtONDYp73/88I9vvVC3wZySPhxHclv+Wh2OwTqZ/pPHycndTplW66o/HPW7&#10;IjEufL8NKdQ26T+ZVrq8u/KtdMpPGmemHNFO4/vF6zMVyEwVAABAAVxUAQAAFHDSVNfmabqfWktN&#10;604Pz8C5YpGD08X1qpRKef8yFJtUjWIqpUpldX/tW81pYG1/tGnpvz7F1YOkZPJZYkqLJ+f+OqQ3&#10;nmchjuJ/ZayUqh58q5Zm2NKK91YiFRilQ8R+OX3F12YT8kIPn0Na6sOjnrbITVXIVMnf1XffipWY&#10;Vtd0NS450dikvP9+FOLGiVO9QqKSThunrPu2EOlALW5SMSml0u2WtFrJ/nDU7wrl/U79fxyzWS2i&#10;fyb78Er5nJvQZTu55xHK0lPSS996oX0ftP1+Z6YKAACgAC6qAAAACjhpeiteBM03dmzpFTmd1lf6&#10;L16gLi6ZiRfWO76oG9O75cVVNrJXbRVyMqZy47NN+m/rYHw1F//sJ75kGiNOQ9kWLbRsQ5vUZpfp&#10;v67GJaev9J82TmljVNP86PGtL5SYe75p9P5wjn9O/TP6SP/JbXbGy+MVkNvNPOkzMJzU9YZWDdh2&#10;zGKmCgAAoAAuqgAAAArgogoAAKCAozlDPb/vGzu2FaurWfi4Hzen58O3n7J/UyNVb7mnKnEviFbe&#10;K8tmuacqX/q+Nt9wzKtPGx6ILP6Xo6+43+rhswfjq15K3ld8RaXho0++kb43x3KPV5t9W/7u7qGy&#10;5zQupe7Dio6U9Z4q5Vhrx9nRty11n59v7IRj1eaeO1t/OIbPEf3haH2i7bNV6j6budJXqSV6NPp9&#10;ozXKmDcST3pw6udfkNeHudL37AnKsd18+e1bL9R7EzNX/JdL7zil759jpgoAAKAALqoAAAAKODql&#10;pU2RRhOQifTKaC3L1P/1LfdA0NPLdqfbzfFNc/pvcx9WAG5Mf1dlp/1wXG6qRPano6cabCXichHz&#10;Num/zSaU40bbImLLGSK+4lTr4QdPO3ND2kGmHFIrbl99CAc0Nz2Tck7jUm5MO9o4ZRmjHC2OtOPk&#10;aMeq5Oc0zhst1pT+cLQ+0frDSlt+ZCezzF4u0fDtY/hf6Ydvh/TddBp+P6/iuJGZvTaxJlPNubT9&#10;dOS+avv5JDZzrKY1Y7kr/jfTlL6xZV3mI4WZKgAAgAK4qAIAACiAiyq8a26K+PXlf/XHCHvW3Wrm&#10;dS7l9/ryvwKAXpzDeM5FFQAAQAFcVAEAABRwdIostejfyTIrTFpV/9388K3m9muL6X0RCzJ2OY2Y&#10;fvBoDzL7o43UAqzZlBhYyA6tkVUd5kopYbs/vhXvS2qhxr7iS6pXqEnJaq1XiWqiycdQcdPlg5Ol&#10;cxqXilT/KeOUZYxy1G1LVLjJYlmtokpWUznq53TUH47WJ7nnTmqbteNuTWu3q/4LUhVuj7eHK3mt&#10;sTZ89Z8kKgHTC5b6VvrYWMaf5nfQ0reo/gMAADgbXFQBAAAUcHRKy/LcomSq4/dn39q+/9dX34rJ&#10;5yk52rSuNf2nLqR3pU+JTsVD2PqqXHqP6b/086GOL9iZnN3VpryN093W9J+64OeZxZemkQpch2du&#10;Rc/bGiA+rPoYlxzLs97apP+Si9gqcdQmhizHyclNd+V+Tsn+sOoy/aeRY74Tf6wtFXatLMor5abI&#10;SrB8v6XO0a6eu9tM/4WNK9HvzFQBAAAUwEUVAABAAVxUAQAAFHA0T6jnRW3539GDIVc+t93zspiE&#10;bWmk7eX9ClF58vFySeeUkkm0l3tPQcncep18ALG8x8WR8bbZ7sSrtxhf5nuApJ5KtK16GZccw77F&#10;D66u3R8lxylljHJKl3W/St/XYrqH0fSZlv5wtD4p2R9Wfd1TZR1XrPe4bv+Jb2yPVfwP/M9hxiLz&#10;eTDwvZosqQAAAPAGcFEFAABQQGNKy5waGGAKL53+C9uzWIay8FSZu1xpe4j0THpqvgc99aF1qQLL&#10;9nQ1JexYp+m3cbinxVd9Ffch4ktK9oFy3EfrB9+qrcY9ULm2tg9Dj0v29N/hMcqxxJE1hrQ4boyZ&#10;mefbqf3hDHFea1KrzWsx3ia+reOftgxC/ZCdbVpNHE8nWp7F/9xRbiWwLq2Uq7msj29skf4DAAA4&#10;E1xUAQAAFNCY0sqdwnNKrnorJdN/EVsFUJeVZBbvJv1nfKirZVq4qylhx1ylM3CVopWaBqpsKRmZ&#10;/qvWv3yjWSmlpS1KpwK1OBp6XDKn/yK2qrg2cWQ6Tk7m+Xau/WGVTMtp292i+jBVZShpFYf318++&#10;9UJNtRr60+nqWKdWKpe6Wq3eSn7vOuNlXhq8jpkqAACAArioAgAAKGA3pWWdntSkHopYckovmS4z&#10;pLLW/uerc0jR/Km6iqkup4hlGud5Fqf/5C6sNoe3TcbXULEVp2RCyu5rIg0uycf8yinv+tS+tP4d&#10;Fs/LXeBXsqYTNH2NS/X0n4ydaJON6fY2cdTX+fYWz2uNTP/Jh4o7Mp151WKb1dR7PQdriIlRFaf/&#10;nmch/ad2gTXWZmEXxvPTb5vR9tM5tTKxyxRwHLdhvHK0ir9PYjCsb1t8LRKn8pmpAgAAKICLKgAA&#10;gALe1UWVm7aUL/9rYOfiwk3yvrz8r07yVmNLbnc4AvE+XIzn2z84/PJ/8m7FRy2/4lH2h/8VOhCO&#10;cjM1/X0x2b/m49n+dXNd7V9PG5dADC//1uLkdh7a1mImH/cvl/nSXm+F7J3ZeF69viaL79Hr3//W&#10;+5ckz2r/q8PEcXMvZqoAAAAK4KIKAACgAC6qAAAACiBnDwCAIB+6u/4V1gZos+zAuXH3GPlmvJK8&#10;snSEI58Pf/QeowFp+7ZMPARe0p4CIf+vkzpuzFQBAAAUwEUVAABAAaT/AABQyNWzr7+ElcHrD4ev&#10;enqweC65Pz9u4tSVZogV7y1kmta5vLvyLT09++0hXjrB0j+k/wAAAHrGRRUAAEABpP8AADCIH1j+&#10;56b/zjXdV9cm/dd1ZSYzVQAAAAVwUQUAAJCtqv4PX8pShCYCwaUAAAAASUVORK5CYIJQSwMEFAAA&#10;AAgAh07iQKzxIo+gAgAAmwIAABUAAABkcnMvbWVkaWEvaW1hZ2UyLmpwZWcBmwJk/f/Y/+AAEEpG&#10;SUYAAQEBAGAAYAAA/9sAQwADAgIDAgIDAwMDBAMDBAUIBQUEBAUKBwcGCAwKDAwLCgsLDQ4SEA0O&#10;EQ4LCxAWEBETFBUVFQwPFxgWFBgSFBUU/9sAQwEDBAQFBAUJBQUJFA0LDRQUFBQUFBQUFBQUFBQU&#10;FBQUFBQUFBQUFBQUFBQUFBQUFBQUFBQUFBQUFBQUFBQUFBQU/8AAEQgAAQAC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9v8ADf8AyLul/wDX&#10;rF/6AKKKK/Zcr/3DD/4I/wDpKPxvMP8AfK3+KX5s/9l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AoAAAAAAIdO4kAAAAAAAAAAAAAA&#10;AAAKAAAAZHJzL19yZWxzL1BLAwQUAAAACACHTuJAjJp/u8IAAACmAQAAGQAAAGRycy9fcmVscy9l&#10;Mm9Eb2MueG1sLnJlbHO9kMGKAjEMhu8LvkPJ3enMHGRZ7HiRBa+LPkBoM53qNC1td9G3t+hlBcGb&#10;xyT83/+R9ebsZ/FHKbvACrqmBUGsg3FsFRz238tPELkgG5wDk4ILZdgMi4/1D81YaihPLmZRKZwV&#10;TKXELymznshjbkIkrpcxJI+ljsnKiPqElmTftiuZ/jNgeGCKnVGQdqYHsb/E2vyaHcbRadoG/euJ&#10;y5MK6XztrkBMlooCT8bhfdk3x0gW5HOJ7j0SXRP55iAfvjtcAVBLAwQUAAAACACHTuJAs118NxkB&#10;AAB6AgAAEwAAAFtDb250ZW50X1R5cGVzXS54bWyVkk1OwzAQhfdI3MHyFiUOXSCEknRBChILqFA5&#10;gGVPEpf4Rx4T2tvjpK0EVVKJpT3zvTdv7Hy50x3pwaOypqC3aUYJGGGlMk1BPzZPyT0lGLiRvLMG&#10;CroHpMvy+irf7B0gibTBgrYhuAfGULSgOabWgYmV2nrNQzz6hjkuPnkDbJFld0xYE8CEJAwatMwr&#10;qPlXF8hqF68PkzjTUPJ46BusCqr0wA/3bJLYOphGxsI087J+nnRJt27OxkOHZwx3rlOCh7hC1ht5&#10;Fj85Rk8jOfZgqxzexP3MBBkqf6P/Njhyb/HNvJJA1tyHV67jgpj0yKT9Nh769LLIMKXGxNa1EpBW&#10;HquIvUN/mmpOHRa2suK/4quROmmz8eeUP1BLAQIUABQAAAAIAIdO4kCzXXw3GQEAAHoCAAATAAAA&#10;AAAAAAEAIAAAAL0TAABbQ29udGVudF9UeXBlc10ueG1sUEsBAhQACgAAAAAAh07iQAAAAAAAAAAA&#10;AAAAAAYAAAAAAAAAAAAQAAAAfhEAAF9yZWxzL1BLAQIUABQAAAAIAIdO4kCKFGY80QAAAJQBAAAL&#10;AAAAAAAAAAEAIAAAAKIRAABfcmVscy8ucmVsc1BLAQIUAAoAAAAAAIdO4kAAAAAAAAAAAAAAAAAE&#10;AAAAAAAAAAAAEAAAAAAAAABkcnMvUEsBAhQACgAAAAAAh07iQAAAAAAAAAAAAAAAAAoAAAAAAAAA&#10;AAAQAAAAnBIAAGRycy9fcmVscy9QSwECFAAUAAAACACHTuJAjJp/u8IAAACmAQAAGQAAAAAAAAAB&#10;ACAAAADEEgAAZHJzL19yZWxzL2Uyb0RvYy54bWwucmVsc1BLAQIUABQAAAAIAIdO4kBEKTcd1QAA&#10;AAQBAAAPAAAAAAAAAAEAIAAAACIAAABkcnMvZG93bnJldi54bWxQSwECFAAUAAAACACHTuJAsY1S&#10;h0kCAADeBgAADgAAAAAAAAABACAAAAAkAQAAZHJzL2Uyb0RvYy54bWxQSwECFAAKAAAAAACHTuJA&#10;AAAAAAAAAAAAAAAACgAAAAAAAAAAABAAAACZAwAAZHJzL21lZGlhL1BLAQIUABQAAAAIAIdO4kCB&#10;KT2RuAoAALMKAAAUAAAAAAAAAAEAIAAAAMEDAABkcnMvbWVkaWEvaW1hZ2UxLnBuZ1BLAQIUABQA&#10;AAAIAIdO4kCs8SKPoAIAAJsCAAAVAAAAAAAAAAEAIAAAAKsOAABkcnMvbWVkaWEvaW1hZ2UyLmpw&#10;ZWdQSwUGAAAAAAsACwCVAgAABxUAAAAA&#10;">
                <o:lock v:ext="edit" aspectratio="f"/>
                <v:shape id="Picture 69686" o:spid="_x0000_s1026" o:spt="75" type="#_x0000_t75" style="position:absolute;left:1016;top:16768;height:167640;width:1819656;" filled="f" o:preferrelative="t" stroked="f" coordsize="21600,21600" o:gfxdata="UEsDBAoAAAAAAIdO4kAAAAAAAAAAAAAAAAAEAAAAZHJzL1BLAwQUAAAACACHTuJAktlukMAAAADe&#10;AAAADwAAAGRycy9kb3ducmV2LnhtbEWP3WoCMRSE7wXfIRyhN6VmFVl1axQVBLGKVH2A081xs7g5&#10;WTapP29vCgUvh5n5hpnM7rYSV2p86VhBr5uAIM6dLrlQcDquPkYgfEDWWDkmBQ/yMJu2WxPMtLvx&#10;N10PoRARwj5DBSaEOpPS54Ys+q6riaN3do3FEGVTSN3gLcJtJftJkkqLJccFgzUtDeWXw69VMF/o&#10;HzPcvZMbb1aD7abc28XXWam3Ti/5BBHoHl7h//ZaK0jH6SiFvzvxCsjpE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CS2W6Q&#10;wAAAAN4AAAAPAAAAAAAAAAEAIAAAACIAAABkcnMvZG93bnJldi54bWxQSwECFAAUAAAACACHTuJA&#10;My8FnjsAAAA5AAAAEAAAAAAAAAABACAAAAAPAQAAZHJzL3NoYXBleG1sLnhtbFBLBQYAAAAABgAG&#10;AFsBAAC5AwAAAAA=&#10;">
                  <v:fill on="f" focussize="0,0"/>
                  <v:stroke on="f"/>
                  <v:imagedata r:id="rId11" o:title=""/>
                  <o:lock v:ext="edit" aspectratio="f"/>
                </v:shape>
                <v:shape id="Picture 4271" o:spid="_x0000_s1026" o:spt="75" type="#_x0000_t75" style="position:absolute;left:1797558;top:175260;height:9144;width:19812;" filled="f" o:preferrelative="t" stroked="f" coordsize="21600,21600" o:gfxdata="UEsDBAoAAAAAAIdO4kAAAAAAAAAAAAAAAAAEAAAAZHJzL1BLAwQUAAAACACHTuJA3JdSXbwAAADd&#10;AAAADwAAAGRycy9kb3ducmV2LnhtbEWPQWvCQBSE7wX/w/IEL0U3CaXV6OqhUMg1aev5kX0mwezb&#10;kLea+O+7hUKPw8x8wxxOs+vVnUbpPBtINwko4trbjhsDX58f6y0oCcgWe89k4EECp+Pi6YC59ROX&#10;dK9CoyKEJUcDbQhDrrXULTmUjR+Io3fxo8MQ5dhoO+IU4a7XWZK8aocdx4UWB3pvqb5WN2eAJC13&#10;35qmKxbn/hklE3fOjFkt02QPKtAc/sN/7cIaeMneUvh9E5+AP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yXUl28AAAA&#10;3QAAAA8AAAAAAAAAAQAgAAAAIgAAAGRycy9kb3ducmV2LnhtbFBLAQIUABQAAAAIAIdO4kAzLwWe&#10;OwAAADkAAAAQAAAAAAAAAAEAIAAAAAsBAABkcnMvc2hhcGV4bWwueG1sUEsFBgAAAAAGAAYAWwEA&#10;ALUDAAAAAA==&#10;">
                  <v:fill on="f" focussize="0,0"/>
                  <v:stroke on="f"/>
                  <v:imagedata r:id="rId7" o:title=""/>
                  <o:lock v:ext="edit" aspectratio="f"/>
                </v:shape>
                <w10:wrap type="none"/>
                <w10:anchorlock/>
              </v:group>
            </w:pict>
          </mc:Fallback>
        </mc:AlternateContent>
      </w:r>
    </w:p>
    <w:p w14:paraId="0D37D99F">
      <w:pPr>
        <w:tabs>
          <w:tab w:val="center" w:pos="4938"/>
          <w:tab w:val="center" w:pos="5613"/>
          <w:tab w:val="center" w:pos="6321"/>
          <w:tab w:val="center" w:pos="7029"/>
          <w:tab w:val="center" w:pos="7737"/>
          <w:tab w:val="center" w:pos="8713"/>
        </w:tabs>
        <w:spacing w:after="59" w:line="259" w:lineRule="auto"/>
        <w:ind w:left="0" w:right="0" w:firstLine="0"/>
        <w:jc w:val="left"/>
        <w:rPr>
          <w:lang w:val="uk-UA"/>
        </w:rPr>
      </w:pPr>
      <w:r>
        <w:rPr>
          <w:rFonts w:ascii="Calibri" w:hAnsi="Calibri" w:eastAsia="Calibri" w:cs="Calibri"/>
          <w:sz w:val="22"/>
          <w:lang w:val="uk-UA"/>
        </w:rPr>
        <w:tab/>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i/>
          <w:lang w:val="uk-UA"/>
        </w:rPr>
        <w:t>(1.4)</w:t>
      </w:r>
      <w:r>
        <w:rPr>
          <w:lang w:val="uk-UA"/>
        </w:rPr>
        <w:t xml:space="preserve"> </w:t>
      </w:r>
    </w:p>
    <w:p w14:paraId="736F94EA">
      <w:pPr>
        <w:tabs>
          <w:tab w:val="center" w:pos="2323"/>
          <w:tab w:val="center" w:pos="4248"/>
        </w:tabs>
        <w:ind w:left="0" w:right="0" w:firstLine="0"/>
        <w:jc w:val="left"/>
        <w:rPr>
          <w:lang w:val="uk-UA"/>
        </w:rPr>
      </w:pPr>
      <w:r>
        <w:rPr>
          <w:rFonts w:ascii="Calibri" w:hAnsi="Calibri" w:eastAsia="Calibri" w:cs="Calibri"/>
          <w:sz w:val="22"/>
          <w:lang w:val="uk-UA"/>
        </w:rPr>
        <w:tab/>
      </w:r>
      <w:r>
        <w:rPr>
          <w:lang w:val="uk-UA"/>
        </w:rPr>
        <w:t>де FV – майбутня вартість;</w:t>
      </w:r>
    </w:p>
    <w:p w14:paraId="6EE1DEF2">
      <w:pPr>
        <w:ind w:left="719" w:right="57"/>
        <w:rPr>
          <w:lang w:val="uk-UA"/>
        </w:rPr>
      </w:pPr>
      <w:r>
        <w:rPr>
          <w:lang w:val="uk-UA"/>
        </w:rPr>
        <w:t xml:space="preserve">PV – теперішня вартість; </w:t>
      </w:r>
    </w:p>
    <w:p w14:paraId="77577FFE">
      <w:pPr>
        <w:ind w:left="-15" w:right="57" w:firstLine="709"/>
        <w:rPr>
          <w:lang w:val="uk-UA"/>
        </w:rPr>
      </w:pPr>
      <w:r>
        <w:rPr>
          <w:lang w:val="uk-UA"/>
        </w:rPr>
        <w:t xml:space="preserve">FVIF(n,r) – коефіцієнт компаундування, якщо процентна ставка дорівнює r, а період інвестування – n . </w:t>
      </w:r>
    </w:p>
    <w:p w14:paraId="5B25114A">
      <w:pPr>
        <w:ind w:left="-15" w:right="57" w:firstLine="709"/>
        <w:rPr>
          <w:lang w:val="uk-UA"/>
        </w:rPr>
      </w:pPr>
      <w:r>
        <w:rPr>
          <w:lang w:val="uk-UA"/>
        </w:rPr>
        <w:t xml:space="preserve">Для полегшення розрахунків можна скористатися таблицею стандартних значень FVIF, в якій FVIF визначається на перетині кількості років і процентної ставки, на яких здійснюється інвестиція. </w:t>
      </w:r>
    </w:p>
    <w:p w14:paraId="4BFC7A35">
      <w:pPr>
        <w:ind w:left="-15" w:right="57" w:firstLine="709"/>
        <w:rPr>
          <w:lang w:val="uk-UA"/>
        </w:rPr>
      </w:pPr>
      <w:r>
        <w:rPr>
          <w:lang w:val="uk-UA"/>
        </w:rPr>
        <w:t xml:space="preserve">Якщо інвестиції здійснюються не на цілий період, а на його частину, розрахунок майбутньої вартості здійснюється за наступною формулою. </w:t>
      </w:r>
    </w:p>
    <w:p w14:paraId="4695D71B">
      <w:pPr>
        <w:spacing w:after="0" w:line="259" w:lineRule="auto"/>
        <w:ind w:left="2781" w:right="0" w:firstLine="0"/>
        <w:jc w:val="left"/>
        <w:rPr>
          <w:lang w:val="uk-UA"/>
        </w:rPr>
      </w:pPr>
      <w:r>
        <w:rPr>
          <w:rFonts w:ascii="Calibri" w:hAnsi="Calibri" w:eastAsia="Calibri" w:cs="Calibri"/>
          <w:sz w:val="22"/>
        </w:rPr>
        <mc:AlternateContent>
          <mc:Choice Requires="wpg">
            <w:drawing>
              <wp:inline distT="0" distB="0" distL="0" distR="0">
                <wp:extent cx="2247265" cy="440690"/>
                <wp:effectExtent l="635" t="0" r="0" b="0"/>
                <wp:docPr id="64449" name="Group 64449"/>
                <wp:cNvGraphicFramePr/>
                <a:graphic xmlns:a="http://schemas.openxmlformats.org/drawingml/2006/main">
                  <a:graphicData uri="http://schemas.microsoft.com/office/word/2010/wordprocessingGroup">
                    <wpg:wgp>
                      <wpg:cNvGrpSpPr/>
                      <wpg:grpSpPr>
                        <a:xfrm>
                          <a:off x="0" y="0"/>
                          <a:ext cx="2247265" cy="440690"/>
                          <a:chOff x="0" y="0"/>
                          <a:chExt cx="2152650" cy="393192"/>
                        </a:xfrm>
                      </wpg:grpSpPr>
                      <pic:pic xmlns:pic="http://schemas.openxmlformats.org/drawingml/2006/picture">
                        <pic:nvPicPr>
                          <pic:cNvPr id="69687" name="Picture 69687"/>
                          <pic:cNvPicPr/>
                        </pic:nvPicPr>
                        <pic:blipFill>
                          <a:blip r:embed="rId12"/>
                          <a:stretch>
                            <a:fillRect/>
                          </a:stretch>
                        </pic:blipFill>
                        <pic:spPr>
                          <a:xfrm>
                            <a:off x="-507" y="14229"/>
                            <a:ext cx="2151888" cy="359664"/>
                          </a:xfrm>
                          <a:prstGeom prst="rect">
                            <a:avLst/>
                          </a:prstGeom>
                        </pic:spPr>
                      </pic:pic>
                      <pic:pic xmlns:pic="http://schemas.openxmlformats.org/drawingml/2006/picture">
                        <pic:nvPicPr>
                          <pic:cNvPr id="4389" name="Picture 4389"/>
                          <pic:cNvPicPr/>
                        </pic:nvPicPr>
                        <pic:blipFill>
                          <a:blip r:embed="rId13"/>
                          <a:stretch>
                            <a:fillRect/>
                          </a:stretch>
                        </pic:blipFill>
                        <pic:spPr>
                          <a:xfrm>
                            <a:off x="1519428" y="365761"/>
                            <a:ext cx="73152" cy="9144"/>
                          </a:xfrm>
                          <a:prstGeom prst="rect">
                            <a:avLst/>
                          </a:prstGeom>
                        </pic:spPr>
                      </pic:pic>
                    </wpg:wgp>
                  </a:graphicData>
                </a:graphic>
              </wp:inline>
            </w:drawing>
          </mc:Choice>
          <mc:Fallback>
            <w:pict>
              <v:group id="Group 64449" o:spid="_x0000_s1026" o:spt="203" style="height:34.7pt;width:176.95pt;" coordsize="2152650,393192" o:gfxdata="UEsDBAoAAAAAAIdO4kAAAAAAAAAAAAAAAAAEAAAAZHJzL1BLAwQUAAAACACHTuJAV9jDB9QAAAAE&#10;AQAADwAAAGRycy9kb3ducmV2LnhtbE2PQUvDQBCF74L/YRnBm93EYLExmyJFPRXBVhBv0+w0Cc3O&#10;huw2af+9oxd7efB4w3vfFMuT69RIQ2g9G0hnCSjiytuWawOf29e7R1AhIlvsPJOBMwVYltdXBebW&#10;T/xB4ybWSko45GigibHPtQ5VQw7DzPfEku394DCKHWptB5yk3HX6Pknm2mHLstBgT6uGqsPm6Ay8&#10;TTg9Z+nLuD7sV+fv7cP71zolY25v0uQJVKRT/D+GX3xBh1KYdv7INqjOgDwS/1SyLFuI3RmYpwvQ&#10;ZaEv4csfUEsDBBQAAAAIAIdO4kAQ7aJ6VQIAAN4GAAAOAAAAZHJzL2Uyb0RvYy54bWzNVduO2jAQ&#10;fa/Uf7DyvoSEJEsiwr7QRZWqFvXyAcZxEktxbNmGsH/fsR1SClW7qqjUB2BmbM+cOcdjVk8n3qEj&#10;VZqJvgyi2TxAtCeiYn1TBt++Pj8sA6QN7ivciZ6WwQvVwdP67ZvVIAsai1Z0FVUIkvS6GGQZtMbI&#10;Igw1aSnHeiYk7WGxFopjA65qwkrhAbLzLozn8ywchKqkEoRqDdGNXwzGjOo1CUVdM0I3ghw47Y3P&#10;qmiHDbSkWyZ1sHZo65oS86muNTWoKwPo1LhvKAL23n6H6xUuGoVly8gIAb8GwlVPHLMeik6pNthg&#10;dFDsJhVnRAktajMjgoe+EccIdBHNr7jZKnGQrpemGBo5kQ5CXbH+12nJx+NOIVaVQZYkSR6gHnMQ&#10;3VVGPgQUDbIpYOdWyS9yp8ZA4z3b9alW3P5CP+jkyH2ZyKUngwgE4yiNsxR4J7C2yBdRHnv2SQsS&#10;3Rwj7bvfHwzPZUOLbgIjGSngM3IF1g1Xf76hcMocFAXmbbb+uGNkp7xzwVeeLR/PfMEOewJlLggE&#10;2YN2rz0Jbmj9nxLtOyafWddZ2qx93/uPVEH5noKs6n0VeZ61UdSQ1hasofBnmA2LDBfTgkP5A5jF&#10;rEHvXyj8kM6hdxAySuI49/kvhI6WS3hFnNBpnmWJ3TDphQuptNlSwZE1ACIgAa5xgY8f9IjpvGWk&#10;zsNw+ACVpxeMf69yslhOQ7EbRXax/0zjcZYmKe+gcZRGeRKDjnZes/QxG+/RWefHBUy0VzmPkvtr&#10;7OYanj13dcYn2r6rlz7Yl39L6+9QSwMECgAAAAAAh07iQAAAAAAAAAAAAAAAAAoAAABkcnMvbWVk&#10;aWEvUEsDBBQAAAAIAIdO4kDC9O97tQ0AALANAAAUAAAAZHJzL21lZGlhL2ltYWdlMS5wbmcBsA1P&#10;8olQTkcNChoKAAAADUlIRFIAAALCAAAAdggGAAAAwtb1kwAAAAFzUkdCAK7OHOkAAAAEZ0FNQQAA&#10;sY8L/GEFAAAACXBIWXMAAC4jAAAuIwF4pT92AAANRUlEQVR4Xu3dPW4bO9cAYPpbiQw3KbKIGGkU&#10;pM0O7ObFbW1kDUHSXqSxd3DbwGku7EW4uE0g70SfJqE0ZCJaM9bIHonPAwx84jj6sSiK4TkkAwAA&#10;1OgofgUABja7ms5jGI7Pv8doYXoVg8XP3JzFKHd8dOQzGnbs/+JXAACoioEwAABVknYBgAHN57er&#10;cojLo9MYhfAlfm1Mr2Yxyn09m8RIaQQ8BzPCAABUyUAYAIAqSbsAQEfz+WxV9nD97jhGuXRziL5K&#10;JRPfz499XsMOmBEGAKBKBsIAAFRJqgUAOupSGnHyOgYLp+lWEeEifg3hdv45RrlP1w8xyimNgN0w&#10;IwwAQJUMhAEAqJJUCwA8QVomkUpLJrIdJKZXMQhhdnMWo5xDNOB5mREGAKBKBsIAAFRJCgYAnmA+&#10;v11bGnF5dBqjENJNI0qHZXw9m8RIaQQ8NzPCAABUyUAYAIAqGQgDwAtqyiGWV/wW8EwMhAEAqJKB&#10;MAAAVZKGAYAnmN9erN014ug03SuidbF+k4nw5VRJBLwUM8IAAFTJQBgAgCpJxwDAE8yupmtrHY7P&#10;v8eoMY1fQ7ia3cQod36sNAJeihlhAACqZCAMAECVpGMA4AluL8La0ohs04jpVQxCmN2cxSiEyd1l&#10;jBYfxJ9exSj/mZTDNmA3zAgDAFAlA2EAAKok1QIATzCfXa0tjXh3fB6jENL9IzKFkokSpRGwG2aE&#10;AQCokoEwAIxQMwu8vOK3gIEZCAMAUCUDYQAAqvRoumU+v10tBLg8Oo1RCOkWiYPLFhCcxCiEv/ve&#10;/8VtDHLzz5MYhXD97jhGIWQnYmYcjzmkZ21THRajTMJdjJ7weLSxUSu1tdT91SxGue+LX3gMO5nf&#10;Xqzu6yjZRHY60O0DbJIe+X18/jpGIdzOP8cod6rk5iczwgAAVMlAGACAKj06LZ6mFsPdtxjkqb+S&#10;R1KCMVrc/qxNXa/2XSz8u5uTv2P0yP13SoU/xGjh4d8Y/L7v4+ZUdUraurtdtKmbs/Y1LZc3XMSv&#10;5TTRm/TIU21sL6VH3p5+2fyapz5dt69bqXRhPp+tbr9L2YvSCOC5pKURk7OPMco/F4cqBzskZoQB&#10;AKiSgTAAAFXqPBVeWhVdcpFkwFNfTtsU79pV3YV/93lyHaNHjq8srOKffX4To/yYyr4rvT+8bXcD&#10;kKre3lBt6vObdueHu8s2BZTf5OZShLNwOG0sT+G3ZUUnN8OvHk7Tcf8LX2PU2nXKre9K6ZLS76Bv&#10;O03tS2lE9jv850OMcqVSoLS9w1ONqc9q7HupQFaGmFAm8SczwgAAVMlAGACAKnWe/s5XY8fgpzbl&#10;nOpyMMBzlUY09Rgx+i39kq763rzC3ObTw8pT2ukr+fQ21aWd7qI0YmxtbD67Wj2G/LkM8xj6lHzs&#10;Is1Wen6vC/3H+7Zy5QnPLwYL6e+syy4jSiOgmzH1WY1DKg8o79Z0H6Nun6+HyowwAABVMhAGAKBK&#10;j055d9s8vk1bpEopjHDZ3uW39+1s/VK6q0RqbRnFQpaQ7JK2LqRHSjsS9E2p8rhObSo5tCJVPsCi&#10;3TWi2DY6HYTR4Xb2pI2lacYweRuD7Uo1+jyv+x+bD6fYRlYCc7/5te2bvlca8SelEezSS/dZjaH6&#10;rXLZX6LwWTL/60eMcsVyvQ6fbel7tDSWqnkHCTPCAABUyUAYAIAqPTrl3akcoUMae/KQrsb/J0Yh&#10;fFizSrG0QnGb0oj55/aQgizNEoZPqfK4rUpcEsXXNM8Zxa/lFbHJ+RVblUaMuY2l5SghtKm/7DkW&#10;0muTQvq/lPJ/ffLr91AqcdpGse0UXpPSISdDKaVdU0ojoL+X6LMa2/RbabnWp1ftfd2ctIeD5P1E&#10;UuaRdGGnhb6kpPS8vp61zyt9j6b9aHYA1Q5KzPaFGWEAAKpkIAwAQJUenebukvrrbcMKx9LU+1al&#10;Ee/TDaTbf1FaOfpXsop/16mA8gEQz6jnqtNt7KRNpQpt4Cp9URNpKc6htrFU+hxTxeebKjz36as2&#10;BbfLlH9pw/3wQuUHSiN+ec72S332pc/qXxqR2rwbRiqt4Nimj8l3t4jBQm2Ha5gRBgCgSgbCAABU&#10;6dFp7i6bQpdSv6m/fryL0eJ2/vsYo9xyhXcpzdY3bV1cxf96farkIjnVYBcr3ktqK40ot6nNOzyk&#10;ilmfQiosPfCi5FDbWEmWcnxoN3HPNm5/xraxSd/N8Xf9Ox5bacQo+pLUcG1n/QvMWDxbX7ZvfVaj&#10;y/uy1Ielhy2lFl3bII8/78PuY6Q0AgAAqmAgDABAlR6d5i5P6fdb4Ti53lwasSl1nW6wXTxAIU1b&#10;Z6v4653yH5uh2tRQqaFUbW2sUylIaouykyEojXjcNqURs6u2NOkJu0bE6DdKI2rxLO//xr70WZ0+&#10;S0ZQwjG2PvWlmBEGAKBKBsIAAFTpj2nuTqmHDlP6qSGm97ulrdvHdXXfriItreJPD1l4qbT1KFZ6&#10;7zhFM9Y29btDbWOp4mtR+P1PHq5j9PKHWCiN2B0HajBW+9hnlQ7/ST9KSmUbyx20Grt+b+V9mF0j&#10;AACgKgbCAABUqeqBcDPNv7zit2BQ2hgAXS0+Ko6WV/wWO2ZGGACAKhkIAwBQpT+m3oda7ZgaYoq/&#10;04r+zOYDGnZxKENfVewaMdI29btDbWPF5xU2v+7pCuzw8F8M8l0S1u2M8JwrsV9iB4uGXSN+kcJl&#10;aC/RZzWGel926RvGcGhF9r7PulS7RgAAwMEzEAYAoEp/THPnU+WFnPALnN/dN21dSn18PJvEaBxp&#10;6xqMtU397pDaWPm5bC7naB99nvZO032pNPW3Lt03VKqvuLH+C7WdTmVNOy47GorSCF7amPqsxjb9&#10;Vvkzbxq/jqP8IOvD7vejr+or76fXtyUzwgAAVOnn6L5LYXdJ6X9TqSFmhNL/Ld5dtv9bzB7unsy+&#10;1GAf2tTvDqmN5QvL2gUjHwszKqkus9jp6/vwoz2a8/i/jzFKDDQzm84I3122M8K7mMnomx3ob1wz&#10;Q2aEWUpn0D69er7FnqPqsxo9+61OfcYIPj9KmbX7Qobza5Lh3Mf3uhlhAAAoMBAGAKBKezMQbg8d&#10;HNf+mxyOmttYk1pcXvFbjzo6/bL44V9X/NbOtY/w9OjNX1dheU2/n6+uv+/C2ovD06TSl9d08cfl&#10;1fzV5qtJk/+6budNsvjPa/Fzg0vv4WLxx+XV/NXqml6trtniJ9ddzW0tdbrNHldTCra8xmwf+qxR&#10;uvu2ur6E6er68Hay9mo/FfevLOIP01erqyn4WF5mhAEAqJKBMAAAVao7RQDspXSF+cO//8QohOPz&#10;1zHKVwWnuqZSGZ/i/qyF1fiT8BCjx3b/GH4Hj6aAIYbl+y3tf33/IwbddhZoSiJimO+vHb9uYwzH&#10;ALO9Uhsp7RTRlEQs7eOxyqXnu/hQiEHOjDAAAFUyEAYAoErSG8BeS9PlD/+1uefS5uklSibGLy+N&#10;iMFCqaThbNKWRoS7v2PwcweBGOVKx6aXDpBIU7CpUolCsdTgW7K1Se+DHNangR85ejwGmymN2F99&#10;yyFSuzgw5Tmlh2h8e7++DafMCAMAUCUDYQAAqiS9ARyMNCXWHLax9C7No6d6psJ5WX1LI9IV7/Pb&#10;5gCNX4YqjUjbWyq7+UKJwsX7NzHartTgCaUR2vaByt8fm3fQ+XTdlg4dUp/XpTQifc+ZEQYAoEoG&#10;wgAAVEmKBDhI6aEbSiNI06V5ZcTm3UXSHUW6tKvvOziko0RpBEt9SyPslPOLGWEAAKpkIAwAQJVM&#10;iwNwkPJUcXvYSpdyiFSaQi6XWKTa27+4aH/oS/HnUz1LNUqlEfFrXw7RoDZmhAEAqJKBMAAAVZLq&#10;AGCvlUsgCqbtYSuzm7MY5Y6z8oPZ6vav3x3HKIRud7V+Z5L0bou32eFxTsJdjPqXRty2VRhryzz6&#10;HjAC+8iMMAAAVTIQBgCgStIbAOy1UmnEfN4eKlEuG9h8+MXZpGf5QaeShocYhfBw/b8YlUs7drGb&#10;w7odJ7Ln1LOEBPaRGWEAAKpkIAwAQJWkNAA4SGnqPzz8iEEI747PYxRCVohw0ZZSpNJzLYYqjch2&#10;pbi9WD3Oo8IpHbvYwWHdbhh5ZUa/wz1gH5kRBgCgSgbCAABUyUAYgIN0dNQk7n9dYXISltfrxd8t&#10;r8z9j9U1+/xmdTV7PCyvV9Owup7T65PJ2gvYjoEwAABVMhAGAKBKVnsCMFrrdjZonH/vt6PBfHa1&#10;up3+u0a0JQhdDr/ou9tC6UCQLod9vP33XYzyf9vlAI6Nu0Y4UIMKmBEGAKBKBsIAAFRJSgOA0SqX&#10;RsSgUShpaOoAYhRuL8LqdvIzK3qWWBQeTyp9bKWDMG7OHmJUPqSj9G8/vG1LNUqlEV2e15u7yxil&#10;B3l0KMdINqtQGsG+MyMMAECVDIQBAKiSlAYAo1UqRThJTsPISx06KJRS3P48PONPfUsj+j+2zeUI&#10;//zbllJ8Pz9ePZ7yjhO7K41Y3L2xAwfDjDAAAFUyEAYAoErSGwDsnfIuEB102GViG/0fm3IEeClm&#10;hAEAqFAI/w+Mhuh8trvw8wAAAABJRU5ErkJgglBLAwQUAAAACACHTuJAx3tK5J4CAACZAgAAFQAA&#10;AGRycy9tZWRpYS9pbWFnZTIuanBlZwGZAmb9/9j/4AAQSkZJRgABAQEAYABgAAD/2wBDAAMCAgMC&#10;AgMDAwMEAwMEBQgFBQQEBQoHBwYIDAoMDAsKCwsNDhIQDQ4RDgsLEBYQERMUFRUVDA8XGBYUGBIU&#10;FRT/2wBDAQMEBAUEBQkFBQkUDQsNFBQUFBQUFBQUFBQUFBQUFBQUFBQUFBQUFBQUFBQUFBQUFBQU&#10;FBQUFBQUFBQUFBQUFBT/wAARCAABAAgDASIAAhEBAxEB/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AMBAAIRAxEAPwD5b1b/AJSkv/2VdP8A06CiiivSy/8A5F9L5/8ApMT5jib/&#10;AH1+r/Nn/9l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AoAAAAAAIdO4kAAAAAAAAAAAAAAAAAKAAAAZHJzL19yZWxzL1BLAwQUAAAA&#10;CACHTuJAjJp/u8IAAACmAQAAGQAAAGRycy9fcmVscy9lMm9Eb2MueG1sLnJlbHO9kMGKAjEMhu8L&#10;vkPJ3enMHGRZ7HiRBa+LPkBoM53qNC1td9G3t+hlBcGbxyT83/+R9ebsZ/FHKbvACrqmBUGsg3Fs&#10;FRz238tPELkgG5wDk4ILZdgMi4/1D81YaihPLmZRKZwVTKXELymznshjbkIkrpcxJI+ljsnKiPqE&#10;lmTftiuZ/jNgeGCKnVGQdqYHsb/E2vyaHcbRadoG/euJy5MK6XztrkBMlooCT8bhfdk3x0gW5HOJ&#10;7j0SXRP55iAfvjtcAVBLAwQUAAAACACHTuJAs118NxkBAAB6AgAAEwAAAFtDb250ZW50X1R5cGVz&#10;XS54bWyVkk1OwzAQhfdI3MHyFiUOXSCEknRBChILqFA5gGVPEpf4Rx4T2tvjpK0EVVKJpT3zvTdv&#10;7Hy50x3pwaOypqC3aUYJGGGlMk1BPzZPyT0lGLiRvLMGCroHpMvy+irf7B0gibTBgrYhuAfGULSg&#10;OabWgYmV2nrNQzz6hjkuPnkDbJFld0xYE8CEJAwatMwrqPlXF8hqF68PkzjTUPJ46BusCqr0wA/3&#10;bJLYOphGxsI087J+nnRJt27OxkOHZwx3rlOCh7hC1ht5Fj85Rk8jOfZgqxzexP3MBBkqf6P/Njhy&#10;b/HNvJJA1tyHV67jgpj0yKT9Nh769LLIMKXGxNa1EpBWHquIvUN/mmpOHRa2suK/4quROmmz8eeU&#10;P1BLAQIUABQAAAAIAIdO4kCzXXw3GQEAAHoCAAATAAAAAAAAAAEAIAAAAMMWAABbQ29udGVudF9U&#10;eXBlc10ueG1sUEsBAhQACgAAAAAAh07iQAAAAAAAAAAAAAAAAAYAAAAAAAAAAAAQAAAAhBQAAF9y&#10;ZWxzL1BLAQIUABQAAAAIAIdO4kCKFGY80QAAAJQBAAALAAAAAAAAAAEAIAAAAKgUAABfcmVscy8u&#10;cmVsc1BLAQIUAAoAAAAAAIdO4kAAAAAAAAAAAAAAAAAEAAAAAAAAAAAAEAAAAAAAAABkcnMvUEsB&#10;AhQACgAAAAAAh07iQAAAAAAAAAAAAAAAAAoAAAAAAAAAAAAQAAAAohUAAGRycy9fcmVscy9QSwEC&#10;FAAUAAAACACHTuJAjJp/u8IAAACmAQAAGQAAAAAAAAABACAAAADKFQAAZHJzL19yZWxzL2Uyb0Rv&#10;Yy54bWwucmVsc1BLAQIUABQAAAAIAIdO4kBX2MMH1AAAAAQBAAAPAAAAAAAAAAEAIAAAACIAAABk&#10;cnMvZG93bnJldi54bWxQSwECFAAUAAAACACHTuJAEO2ielUCAADeBgAADgAAAAAAAAABACAAAAAj&#10;AQAAZHJzL2Uyb0RvYy54bWxQSwECFAAKAAAAAACHTuJAAAAAAAAAAAAAAAAACgAAAAAAAAAAABAA&#10;AACkAwAAZHJzL21lZGlhL1BLAQIUABQAAAAIAIdO4kDC9O97tQ0AALANAAAUAAAAAAAAAAEAIAAA&#10;AMwDAABkcnMvbWVkaWEvaW1hZ2UxLnBuZ1BLAQIUABQAAAAIAIdO4kDHe0rkngIAAJkCAAAVAAAA&#10;AAAAAAEAIAAAALMRAABkcnMvbWVkaWEvaW1hZ2UyLmpwZWdQSwUGAAAAAAsACwCVAgAADRgAAAAA&#10;">
                <o:lock v:ext="edit" aspectratio="f"/>
                <v:shape id="Picture 69687" o:spid="_x0000_s1026" o:spt="75" type="#_x0000_t75" style="position:absolute;left:-507;top:14229;height:359664;width:2151888;" filled="f" o:preferrelative="t" stroked="f" coordsize="21600,21600" o:gfxdata="UEsDBAoAAAAAAIdO4kAAAAAAAAAAAAAAAAAEAAAAZHJzL1BLAwQUAAAACACHTuJAPbhEeMAAAADe&#10;AAAADwAAAGRycy9kb3ducmV2LnhtbEWPT4vCMBTE7wt+h/AEL8uaVtyuW40eBEEEBasg3h7N27bY&#10;vNQm/vv2RljwOMzMb5jJ7G5qcaXWVZYVxP0IBHFudcWFgv1u8TUC4TyyxtoyKXiQg9m08zHBVNsb&#10;b+ma+UIECLsUFZTeN6mULi/JoOvbhjh4f7Y16INsC6lbvAW4qeUgihJpsOKwUGJD85LyU3YxCvJs&#10;/bkcDI9Wz+ODrjbfq7UzZ6V63Tgag/B09+/wf3upFSS/yegHXnfCFZDTJ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A9uER4&#10;wAAAAN4AAAAPAAAAAAAAAAEAIAAAACIAAABkcnMvZG93bnJldi54bWxQSwECFAAUAAAACACHTuJA&#10;My8FnjsAAAA5AAAAEAAAAAAAAAABACAAAAAPAQAAZHJzL3NoYXBleG1sLnhtbFBLBQYAAAAABgAG&#10;AFsBAAC5AwAAAAA=&#10;">
                  <v:fill on="f" focussize="0,0"/>
                  <v:stroke on="f"/>
                  <v:imagedata r:id="rId12" o:title=""/>
                  <o:lock v:ext="edit" aspectratio="f"/>
                </v:shape>
                <v:shape id="Picture 4389" o:spid="_x0000_s1026" o:spt="75" type="#_x0000_t75" style="position:absolute;left:1519428;top:365761;height:9144;width:73152;" filled="f" o:preferrelative="t" stroked="f" coordsize="21600,21600" o:gfxdata="UEsDBAoAAAAAAIdO4kAAAAAAAAAAAAAAAAAEAAAAZHJzL1BLAwQUAAAACACHTuJA2g6wIsEAAADd&#10;AAAADwAAAGRycy9kb3ducmV2LnhtbEWPQWvCQBSE7wX/w/KE3uomVlqNbjyIBT2UEqsHb4/sMwnJ&#10;vg3ZrYn++m6h4HGYmW+Y1XowjbhS5yrLCuJJBII4t7riQsHx++NlDsJ5ZI2NZVJwIwfrdPS0wkTb&#10;njO6HnwhAoRdggpK79tESpeXZNBNbEscvIvtDPogu0LqDvsAN42cRtGbNFhxWCixpU1JeX34MQr2&#10;vPncZvu6bu7nL3/OtsXwfuqVeh7H0RKEp8E/wv/tnVYwe50v4O9NeAIy/QVQSwMEFAAAAAgAh07i&#10;QDMvBZ47AAAAOQAAABAAAABkcnMvc2hhcGV4bWwueG1ss7GvyM1RKEstKs7Mz7NVMtQzUFJIzUvO&#10;T8nMS7dVCg1x07VQUiguScxLSczJz0u1VapMLVayt+PlAgBQSwMECgAAAAAAh07iQAAAAAAAAAAA&#10;AAAAAAYAAABfcmVscy9QSwMEFAAAAAgAh07iQNVcJijMAAAAjwEAAAsAAABfcmVscy8ucmVsc6WQ&#10;sWoDMQyG90DfwWjv+ZKhlBBftkLWkEJXYevuTM6Wscw1efu4lEIvZMugQb/Q9wnt9pcwqZmyeI4G&#10;1k0LiqJl5+Ng4PP08foOSgpGhxNHMnAlgX33stodacJSl2T0SVSlRDEwlpK2WosdKaA0nCjWSc85&#10;YKltHnRCe8aB9KZt33T+z4BuwVQHZyAf3AbU6Zqq+Y4dvM0s3JfGctDc994+omoZMdFXmCoG80DF&#10;gMvym9bTmlqgH5vXT5odf8cjzUvxT5hp/vPqxRu7G1BLAwQUAAAACACHTuJAWuMRZvcAAADiAQAA&#10;EwAAAFtDb250ZW50X1R5cGVzXS54bWyVkU1PxCAQhu8m/gcyV9NSPRhjSvdg9ahG1x8wgWlLtgXC&#10;YN3999L9uBjXxCPMvM/7BOrVdhrFTJGtdwquywoEOe2Ndb2Cj/VTcQeCEzqDo3ekYEcMq+byol7v&#10;ArHIaccKhpTCvZSsB5qQSx/I5Unn44QpH2MvA+oN9iRvqupWau8SuVSkhQFN3VKHn2MSj9t8fTCJ&#10;NDKIh8Pi0qUAQxitxpRN5ezMj5bi2FDm5H6HBxv4KmuA/LVhmZwvOOZe8tNEa0i8YkzPOGUNaSJL&#10;479cpLn8G7JYTlz4rrOayjZym2NvNJ+sztF5wEAZ/V/8+5I7weX+h5pvUEsBAhQAFAAAAAgAh07i&#10;QFrjEWb3AAAA4gEAABMAAAAAAAAAAQAgAAAAkgIAAFtDb250ZW50X1R5cGVzXS54bWxQSwECFAAK&#10;AAAAAACHTuJAAAAAAAAAAAAAAAAABgAAAAAAAAAAABAAAAB5AQAAX3JlbHMvUEsBAhQAFAAAAAgA&#10;h07iQNVcJijMAAAAjwEAAAsAAAAAAAAAAQAgAAAAnQEAAF9yZWxzLy5yZWxzUEsBAhQACgAAAAAA&#10;h07iQAAAAAAAAAAAAAAAAAQAAAAAAAAAAAAQAAAAAAAAAGRycy9QSwECFAAUAAAACACHTuJA2g6w&#10;IsEAAADdAAAADwAAAAAAAAABACAAAAAiAAAAZHJzL2Rvd25yZXYueG1sUEsBAhQAFAAAAAgAh07i&#10;QDMvBZ47AAAAOQAAABAAAAAAAAAAAQAgAAAAEAEAAGRycy9zaGFwZXhtbC54bWxQSwUGAAAAAAYA&#10;BgBbAQAAugMAAAAA&#10;">
                  <v:fill on="f" focussize="0,0"/>
                  <v:stroke on="f"/>
                  <v:imagedata r:id="rId13" o:title=""/>
                  <o:lock v:ext="edit" aspectratio="f"/>
                </v:shape>
                <w10:wrap type="none"/>
                <w10:anchorlock/>
              </v:group>
            </w:pict>
          </mc:Fallback>
        </mc:AlternateContent>
      </w:r>
    </w:p>
    <w:p w14:paraId="4F78B06A">
      <w:pPr>
        <w:tabs>
          <w:tab w:val="center" w:pos="6171"/>
          <w:tab w:val="center" w:pos="7029"/>
          <w:tab w:val="center" w:pos="7737"/>
          <w:tab w:val="center" w:pos="8713"/>
        </w:tabs>
        <w:spacing w:after="29" w:line="259" w:lineRule="auto"/>
        <w:ind w:left="0" w:right="0" w:firstLine="0"/>
        <w:jc w:val="left"/>
        <w:rPr>
          <w:lang w:val="uk-UA"/>
        </w:rPr>
      </w:pPr>
      <w:r>
        <w:rPr>
          <w:rFonts w:ascii="Calibri" w:hAnsi="Calibri" w:eastAsia="Calibri" w:cs="Calibri"/>
          <w:sz w:val="22"/>
          <w:lang w:val="uk-UA"/>
        </w:rPr>
        <w:tab/>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i/>
          <w:lang w:val="uk-UA"/>
        </w:rPr>
        <w:t>(1.5)</w:t>
      </w:r>
      <w:r>
        <w:rPr>
          <w:lang w:val="uk-UA"/>
        </w:rPr>
        <w:t xml:space="preserve"> </w:t>
      </w:r>
    </w:p>
    <w:p w14:paraId="693A3AF0">
      <w:pPr>
        <w:ind w:left="720" w:right="57"/>
        <w:rPr>
          <w:lang w:val="uk-UA"/>
        </w:rPr>
      </w:pPr>
      <w:r>
        <w:rPr>
          <w:lang w:val="uk-UA"/>
        </w:rPr>
        <w:t xml:space="preserve">де t - кількість днів, на які здійснюється інвестиція; </w:t>
      </w:r>
    </w:p>
    <w:p w14:paraId="6DA27073">
      <w:pPr>
        <w:spacing w:after="5" w:line="274" w:lineRule="auto"/>
        <w:ind w:left="704" w:right="1553"/>
        <w:jc w:val="left"/>
        <w:rPr>
          <w:lang w:val="uk-UA"/>
        </w:rPr>
      </w:pPr>
      <w:r>
        <w:rPr>
          <w:lang w:val="uk-UA"/>
        </w:rPr>
        <w:t>FV – майбутня вартість;</w:t>
      </w:r>
    </w:p>
    <w:p w14:paraId="68D52B7A">
      <w:pPr>
        <w:spacing w:after="5" w:line="274" w:lineRule="auto"/>
        <w:ind w:left="704" w:right="1553"/>
        <w:jc w:val="left"/>
        <w:rPr>
          <w:lang w:val="uk-UA"/>
        </w:rPr>
      </w:pPr>
      <w:r>
        <w:rPr>
          <w:lang w:val="uk-UA"/>
        </w:rPr>
        <w:t xml:space="preserve">PV – теперішня вартість; </w:t>
      </w:r>
    </w:p>
    <w:p w14:paraId="3D9441BB">
      <w:pPr>
        <w:spacing w:after="5" w:line="274" w:lineRule="auto"/>
        <w:ind w:left="704" w:right="1553"/>
        <w:jc w:val="left"/>
        <w:rPr>
          <w:lang w:val="uk-UA"/>
        </w:rPr>
      </w:pPr>
      <w:r>
        <w:rPr>
          <w:lang w:val="uk-UA"/>
        </w:rPr>
        <w:t xml:space="preserve">r – процентна ставка, яку виражено в коефіцієнтній формі. </w:t>
      </w:r>
    </w:p>
    <w:p w14:paraId="0CF5F599">
      <w:pPr>
        <w:ind w:left="-15" w:right="57" w:firstLine="709"/>
        <w:rPr>
          <w:lang w:val="uk-UA"/>
        </w:rPr>
      </w:pPr>
      <w:r>
        <w:rPr>
          <w:lang w:val="uk-UA"/>
        </w:rPr>
        <w:t xml:space="preserve">Якщо відсотки на інвестиції нараховуються кілька разів за період (рік), розрахунок майбутньої вартості виконується за наступною формулою: </w:t>
      </w:r>
    </w:p>
    <w:p w14:paraId="01017536">
      <w:pPr>
        <w:spacing w:after="0" w:line="259" w:lineRule="auto"/>
        <w:ind w:left="2781" w:right="0" w:firstLine="0"/>
        <w:jc w:val="left"/>
        <w:rPr>
          <w:lang w:val="uk-UA"/>
        </w:rPr>
      </w:pPr>
      <w:r>
        <w:drawing>
          <wp:inline distT="0" distB="0" distL="0" distR="0">
            <wp:extent cx="1924685" cy="398145"/>
            <wp:effectExtent l="0" t="0" r="18415" b="1905"/>
            <wp:docPr id="69688" name="Picture 69688"/>
            <wp:cNvGraphicFramePr/>
            <a:graphic xmlns:a="http://schemas.openxmlformats.org/drawingml/2006/main">
              <a:graphicData uri="http://schemas.openxmlformats.org/drawingml/2006/picture">
                <pic:pic xmlns:pic="http://schemas.openxmlformats.org/drawingml/2006/picture">
                  <pic:nvPicPr>
                    <pic:cNvPr id="69688" name="Picture 69688"/>
                    <pic:cNvPicPr/>
                  </pic:nvPicPr>
                  <pic:blipFill>
                    <a:blip r:embed="rId14"/>
                    <a:stretch>
                      <a:fillRect/>
                    </a:stretch>
                  </pic:blipFill>
                  <pic:spPr>
                    <a:xfrm>
                      <a:off x="0" y="0"/>
                      <a:ext cx="1924685" cy="398145"/>
                    </a:xfrm>
                    <a:prstGeom prst="rect">
                      <a:avLst/>
                    </a:prstGeom>
                  </pic:spPr>
                </pic:pic>
              </a:graphicData>
            </a:graphic>
          </wp:inline>
        </w:drawing>
      </w:r>
    </w:p>
    <w:p w14:paraId="7A7FE7BD">
      <w:pPr>
        <w:tabs>
          <w:tab w:val="center" w:pos="5721"/>
          <w:tab w:val="center" w:pos="6321"/>
          <w:tab w:val="center" w:pos="7029"/>
          <w:tab w:val="center" w:pos="7737"/>
          <w:tab w:val="center" w:pos="8713"/>
        </w:tabs>
        <w:spacing w:after="29" w:line="259" w:lineRule="auto"/>
        <w:ind w:left="0" w:right="0" w:firstLine="0"/>
        <w:jc w:val="left"/>
        <w:rPr>
          <w:lang w:val="uk-UA"/>
        </w:rPr>
      </w:pPr>
      <w:r>
        <w:rPr>
          <w:rFonts w:ascii="Calibri" w:hAnsi="Calibri" w:eastAsia="Calibri" w:cs="Calibri"/>
          <w:sz w:val="22"/>
          <w:lang w:val="uk-UA"/>
        </w:rPr>
        <w:tab/>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i/>
          <w:lang w:val="uk-UA"/>
        </w:rPr>
        <w:t xml:space="preserve">(1.6) </w:t>
      </w:r>
    </w:p>
    <w:p w14:paraId="76FC598D">
      <w:pPr>
        <w:spacing w:after="5" w:line="274" w:lineRule="auto"/>
        <w:ind w:left="704" w:right="2050"/>
        <w:jc w:val="left"/>
        <w:rPr>
          <w:lang w:val="uk-UA"/>
        </w:rPr>
      </w:pPr>
      <w:r>
        <w:rPr>
          <w:lang w:val="uk-UA"/>
        </w:rPr>
        <w:t xml:space="preserve">де FV – майбутня вартість; </w:t>
      </w:r>
    </w:p>
    <w:p w14:paraId="3A8DD656">
      <w:pPr>
        <w:spacing w:after="5" w:line="274" w:lineRule="auto"/>
        <w:ind w:left="704" w:right="2050"/>
        <w:jc w:val="left"/>
        <w:rPr>
          <w:lang w:val="uk-UA"/>
        </w:rPr>
      </w:pPr>
      <w:r>
        <w:rPr>
          <w:lang w:val="uk-UA"/>
        </w:rPr>
        <w:t xml:space="preserve">PV – теперішня вартість; </w:t>
      </w:r>
    </w:p>
    <w:p w14:paraId="22482D15">
      <w:pPr>
        <w:spacing w:after="5" w:line="274" w:lineRule="auto"/>
        <w:ind w:left="704" w:right="2050"/>
        <w:jc w:val="left"/>
        <w:rPr>
          <w:lang w:val="uk-UA"/>
        </w:rPr>
      </w:pPr>
      <w:r>
        <w:rPr>
          <w:lang w:val="uk-UA"/>
        </w:rPr>
        <w:t xml:space="preserve">r – процентна ставка, виражена в коефіцієнтній формі; m – кількість нарахувань за період, од. </w:t>
      </w:r>
    </w:p>
    <w:p w14:paraId="208E5979">
      <w:pPr>
        <w:pStyle w:val="3"/>
        <w:ind w:left="647" w:right="708"/>
        <w:rPr>
          <w:rFonts w:hint="default"/>
          <w:sz w:val="32"/>
          <w:szCs w:val="32"/>
          <w:lang w:val="uk-UA"/>
        </w:rPr>
      </w:pPr>
      <w:r>
        <w:rPr>
          <w:sz w:val="32"/>
          <w:szCs w:val="32"/>
          <w:lang w:val="uk-UA"/>
        </w:rPr>
        <w:t>Приклад розв’язання</w:t>
      </w:r>
      <w:r>
        <w:rPr>
          <w:sz w:val="32"/>
          <w:szCs w:val="32"/>
        </w:rPr>
        <w:t xml:space="preserve"> </w:t>
      </w:r>
      <w:r>
        <w:rPr>
          <w:sz w:val="32"/>
          <w:szCs w:val="32"/>
          <w:lang w:val="uk-UA"/>
        </w:rPr>
        <w:t>задач</w:t>
      </w:r>
    </w:p>
    <w:p w14:paraId="592EBF17">
      <w:pPr>
        <w:pStyle w:val="3"/>
        <w:ind w:left="647" w:right="708"/>
        <w:rPr>
          <w:lang w:val="uk-UA"/>
        </w:rPr>
      </w:pPr>
      <w:r>
        <w:rPr>
          <w:lang w:val="uk-UA"/>
        </w:rPr>
        <w:t>ЗАДАЧА</w:t>
      </w:r>
      <w:r>
        <w:rPr>
          <w:rFonts w:hint="default"/>
          <w:lang w:val="uk-UA"/>
        </w:rPr>
        <w:t xml:space="preserve"> </w:t>
      </w:r>
      <w:r>
        <w:rPr>
          <w:lang w:val="uk-UA"/>
        </w:rPr>
        <w:t xml:space="preserve">1. </w:t>
      </w:r>
    </w:p>
    <w:p w14:paraId="6EBB2465">
      <w:pPr>
        <w:ind w:left="-15" w:right="57" w:firstLine="709"/>
        <w:rPr>
          <w:lang w:val="uk-UA"/>
        </w:rPr>
      </w:pPr>
      <w:r>
        <w:rPr>
          <w:lang w:val="uk-UA"/>
        </w:rPr>
        <w:t xml:space="preserve">Інвестор вкладає кошти в проект, який приноситиме йому 15 % річних доходу протягом 5 років. Відсотки нараховуватимуться щокварталу. Сума інвестицій складає 105 000 грн. Розрахуйте майбутню вартість інвестицій. </w:t>
      </w:r>
    </w:p>
    <w:p w14:paraId="411FE643">
      <w:pPr>
        <w:pStyle w:val="4"/>
        <w:jc w:val="center"/>
        <w:rPr>
          <w:rFonts w:ascii="Times New Roman" w:hAnsi="Times New Roman" w:cs="Times New Roman"/>
          <w:b/>
          <w:color w:val="auto"/>
          <w:sz w:val="28"/>
          <w:szCs w:val="28"/>
          <w:lang w:val="uk-UA"/>
        </w:rPr>
      </w:pPr>
      <w:r>
        <w:rPr>
          <w:rFonts w:ascii="Times New Roman" w:hAnsi="Times New Roman" w:cs="Times New Roman"/>
          <w:b/>
          <w:color w:val="auto"/>
          <w:sz w:val="28"/>
          <w:szCs w:val="28"/>
          <w:lang w:val="uk-UA"/>
        </w:rPr>
        <w:t>Рішення:</w:t>
      </w:r>
    </w:p>
    <w:p w14:paraId="621E5999">
      <w:pPr>
        <w:ind w:left="-15" w:right="57" w:firstLine="708"/>
        <w:rPr>
          <w:lang w:val="uk-UA"/>
        </w:rPr>
      </w:pPr>
      <w:r>
        <w:rPr>
          <w:lang w:val="uk-UA"/>
        </w:rPr>
        <w:t xml:space="preserve">В цьому випадку m=4, тому що період дорівнює року, а в році чотири квартали. </w:t>
      </w:r>
    </w:p>
    <w:p w14:paraId="691F7E0F">
      <w:pPr>
        <w:spacing w:after="69" w:line="259" w:lineRule="auto"/>
        <w:ind w:left="0" w:right="70" w:firstLine="0"/>
        <w:jc w:val="center"/>
        <w:rPr>
          <w:lang w:val="uk-UA"/>
        </w:rPr>
      </w:pPr>
      <w:r>
        <w:rPr>
          <w:i/>
          <w:lang w:val="uk-UA"/>
        </w:rPr>
        <w:t>FV=105000×(1+0,15/4)</w:t>
      </w:r>
      <w:r>
        <w:rPr>
          <w:i/>
          <w:vertAlign w:val="superscript"/>
          <w:lang w:val="uk-UA"/>
        </w:rPr>
        <w:t>4×5</w:t>
      </w:r>
      <w:r>
        <w:rPr>
          <w:i/>
          <w:lang w:val="uk-UA"/>
        </w:rPr>
        <w:t xml:space="preserve">= 608291,47 (грн) </w:t>
      </w:r>
    </w:p>
    <w:p w14:paraId="1A3FED26">
      <w:pPr>
        <w:spacing w:after="17" w:line="259" w:lineRule="auto"/>
        <w:ind w:left="0" w:right="0" w:firstLine="0"/>
        <w:jc w:val="center"/>
        <w:rPr>
          <w:lang w:val="uk-UA"/>
        </w:rPr>
      </w:pPr>
      <w:r>
        <w:rPr>
          <w:i/>
          <w:lang w:val="uk-UA"/>
        </w:rPr>
        <w:t xml:space="preserve"> </w:t>
      </w:r>
    </w:p>
    <w:p w14:paraId="2251A814">
      <w:pPr>
        <w:ind w:left="-5" w:right="57"/>
        <w:rPr>
          <w:lang w:val="uk-UA"/>
        </w:rPr>
      </w:pPr>
      <w:r>
        <w:rPr>
          <w:lang w:val="uk-UA"/>
        </w:rPr>
        <w:t xml:space="preserve">Тобто, через п'ять років сума інвестицій складе 608291,47 грн. </w:t>
      </w:r>
    </w:p>
    <w:p w14:paraId="00CEBB2D">
      <w:pPr>
        <w:spacing w:after="20" w:line="259" w:lineRule="auto"/>
        <w:ind w:left="0" w:right="0" w:firstLine="0"/>
        <w:jc w:val="center"/>
        <w:rPr>
          <w:lang w:val="uk-UA"/>
        </w:rPr>
      </w:pPr>
      <w:r>
        <w:rPr>
          <w:b/>
          <w:lang w:val="uk-UA"/>
        </w:rPr>
        <w:t xml:space="preserve"> </w:t>
      </w:r>
    </w:p>
    <w:p w14:paraId="1902BB24">
      <w:pPr>
        <w:pStyle w:val="3"/>
        <w:ind w:left="647" w:right="707"/>
        <w:rPr>
          <w:rFonts w:hint="default"/>
          <w:lang w:val="uk-UA"/>
        </w:rPr>
      </w:pPr>
      <w:r>
        <w:rPr>
          <w:lang w:val="uk-UA"/>
        </w:rPr>
        <w:t>ЗАДАЧА</w:t>
      </w:r>
      <w:r>
        <w:rPr>
          <w:rFonts w:hint="default"/>
          <w:lang w:val="uk-UA"/>
        </w:rPr>
        <w:t xml:space="preserve"> </w:t>
      </w:r>
      <w:r>
        <w:rPr>
          <w:lang w:val="uk-UA"/>
        </w:rPr>
        <w:t>2</w:t>
      </w:r>
      <w:r>
        <w:rPr>
          <w:rFonts w:hint="default"/>
          <w:lang w:val="uk-UA"/>
        </w:rPr>
        <w:t>.</w:t>
      </w:r>
    </w:p>
    <w:p w14:paraId="0060A34E">
      <w:pPr>
        <w:pStyle w:val="3"/>
        <w:ind w:left="647" w:right="707"/>
        <w:rPr>
          <w:rFonts w:hint="default"/>
          <w:lang w:val="uk-UA"/>
        </w:rPr>
      </w:pPr>
      <w:r>
        <w:rPr>
          <w:lang w:val="uk-UA"/>
        </w:rPr>
        <w:t>Методичні рекомендації до розв’язання</w:t>
      </w:r>
      <w:r>
        <w:rPr>
          <w:rFonts w:hint="default"/>
          <w:lang w:val="uk-UA"/>
        </w:rPr>
        <w:t>:</w:t>
      </w:r>
    </w:p>
    <w:p w14:paraId="33465C91">
      <w:pPr>
        <w:spacing w:after="65"/>
        <w:ind w:left="-15" w:right="57" w:firstLine="709"/>
        <w:rPr>
          <w:lang w:val="uk-UA"/>
        </w:rPr>
      </w:pPr>
      <w:r>
        <w:rPr>
          <w:i/>
          <w:lang w:val="uk-UA"/>
        </w:rPr>
        <w:t>Грошовий потік по активах</w:t>
      </w:r>
      <w:r>
        <w:rPr>
          <w:lang w:val="uk-UA"/>
        </w:rPr>
        <w:t xml:space="preserve"> можна розділити на три складові частини – операційний грошовий потік, приріст чистих капітальних витрат, приріст чистого оборотного капіталу. </w:t>
      </w:r>
    </w:p>
    <w:p w14:paraId="5940590F">
      <w:pPr>
        <w:tabs>
          <w:tab w:val="center" w:pos="4249"/>
          <w:tab w:val="center" w:pos="6321"/>
          <w:tab w:val="center" w:pos="7029"/>
          <w:tab w:val="center" w:pos="7737"/>
          <w:tab w:val="center" w:pos="8713"/>
        </w:tabs>
        <w:spacing w:after="55" w:line="259" w:lineRule="auto"/>
        <w:ind w:left="0" w:right="0" w:firstLine="0"/>
        <w:jc w:val="left"/>
        <w:rPr>
          <w:lang w:val="uk-UA"/>
        </w:rPr>
      </w:pPr>
      <w:r>
        <w:rPr>
          <w:rFonts w:ascii="Calibri" w:hAnsi="Calibri" w:eastAsia="Calibri" w:cs="Calibri"/>
          <w:sz w:val="22"/>
          <w:lang w:val="uk-UA"/>
        </w:rPr>
        <w:tab/>
      </w:r>
      <w:r>
        <w:rPr>
          <w:b/>
          <w:i/>
          <w:lang w:val="uk-UA"/>
        </w:rPr>
        <w:t>CF</w:t>
      </w:r>
      <w:r>
        <w:rPr>
          <w:b/>
          <w:i/>
          <w:vertAlign w:val="subscript"/>
          <w:lang w:val="uk-UA"/>
        </w:rPr>
        <w:t xml:space="preserve">t </w:t>
      </w:r>
      <w:r>
        <w:rPr>
          <w:b/>
          <w:i/>
          <w:lang w:val="uk-UA"/>
        </w:rPr>
        <w:t>= OCF</w:t>
      </w:r>
      <w:r>
        <w:rPr>
          <w:b/>
          <w:i/>
          <w:vertAlign w:val="subscript"/>
          <w:lang w:val="uk-UA"/>
        </w:rPr>
        <w:t xml:space="preserve">t </w:t>
      </w:r>
      <w:r>
        <w:rPr>
          <w:b/>
          <w:i/>
          <w:lang w:val="uk-UA"/>
        </w:rPr>
        <w:t>- NC</w:t>
      </w:r>
      <w:r>
        <w:rPr>
          <w:b/>
          <w:i/>
          <w:vertAlign w:val="subscript"/>
          <w:lang w:val="uk-UA"/>
        </w:rPr>
        <w:t xml:space="preserve">t </w:t>
      </w:r>
      <w:r>
        <w:rPr>
          <w:b/>
          <w:i/>
          <w:lang w:val="uk-UA"/>
        </w:rPr>
        <w:t>- NWC</w:t>
      </w:r>
      <w:r>
        <w:rPr>
          <w:b/>
          <w:i/>
          <w:vertAlign w:val="subscript"/>
          <w:lang w:val="uk-UA"/>
        </w:rPr>
        <w:t>t</w:t>
      </w:r>
      <w:r>
        <w:rPr>
          <w:b/>
          <w:i/>
          <w:lang w:val="uk-UA"/>
        </w:rPr>
        <w:t xml:space="preserve">, </w:t>
      </w:r>
      <w:r>
        <w:rPr>
          <w:b/>
          <w:i/>
          <w:lang w:val="uk-UA"/>
        </w:rPr>
        <w:tab/>
      </w:r>
      <w:r>
        <w:rPr>
          <w:b/>
          <w:i/>
          <w:lang w:val="uk-UA"/>
        </w:rPr>
        <w:t xml:space="preserve"> </w:t>
      </w:r>
      <w:r>
        <w:rPr>
          <w:b/>
          <w:i/>
          <w:lang w:val="uk-UA"/>
        </w:rPr>
        <w:tab/>
      </w:r>
      <w:r>
        <w:rPr>
          <w:lang w:val="uk-UA"/>
        </w:rPr>
        <w:t xml:space="preserve"> </w:t>
      </w:r>
      <w:r>
        <w:rPr>
          <w:lang w:val="uk-UA"/>
        </w:rPr>
        <w:tab/>
      </w:r>
      <w:r>
        <w:rPr>
          <w:lang w:val="uk-UA"/>
        </w:rPr>
        <w:t xml:space="preserve"> </w:t>
      </w:r>
      <w:r>
        <w:rPr>
          <w:lang w:val="uk-UA"/>
        </w:rPr>
        <w:tab/>
      </w:r>
      <w:r>
        <w:rPr>
          <w:i/>
          <w:lang w:val="uk-UA"/>
        </w:rPr>
        <w:t xml:space="preserve">(2.1) </w:t>
      </w:r>
    </w:p>
    <w:p w14:paraId="01C80F5E">
      <w:pPr>
        <w:spacing w:after="41"/>
        <w:ind w:right="57"/>
        <w:rPr>
          <w:lang w:val="uk-UA"/>
        </w:rPr>
      </w:pPr>
      <w:r>
        <w:rPr>
          <w:lang w:val="uk-UA"/>
        </w:rPr>
        <w:t>де CF</w:t>
      </w:r>
      <w:r>
        <w:rPr>
          <w:rFonts w:ascii="Calibri" w:hAnsi="Calibri" w:eastAsia="Calibri" w:cs="Calibri"/>
          <w:vertAlign w:val="subscript"/>
          <w:lang w:val="uk-UA"/>
        </w:rPr>
        <w:t>t</w:t>
      </w:r>
      <w:r>
        <w:rPr>
          <w:lang w:val="uk-UA"/>
        </w:rPr>
        <w:t xml:space="preserve"> – грошовий потік в</w:t>
      </w:r>
      <w:r>
        <w:rPr>
          <w:rFonts w:ascii="Calibri" w:hAnsi="Calibri" w:eastAsia="Calibri" w:cs="Calibri"/>
          <w:lang w:val="uk-UA"/>
        </w:rPr>
        <w:t xml:space="preserve"> </w:t>
      </w:r>
      <w:r>
        <w:rPr>
          <w:lang w:val="uk-UA"/>
        </w:rPr>
        <w:t xml:space="preserve">році t; </w:t>
      </w:r>
    </w:p>
    <w:p w14:paraId="6A070015">
      <w:pPr>
        <w:spacing w:after="33"/>
        <w:ind w:right="2741"/>
        <w:rPr>
          <w:lang w:val="uk-UA"/>
        </w:rPr>
      </w:pPr>
      <w:r>
        <w:rPr>
          <w:lang w:val="uk-UA"/>
        </w:rPr>
        <w:t>OCF</w:t>
      </w:r>
      <w:r>
        <w:rPr>
          <w:rFonts w:ascii="Calibri" w:hAnsi="Calibri" w:eastAsia="Calibri" w:cs="Calibri"/>
          <w:vertAlign w:val="subscript"/>
          <w:lang w:val="uk-UA"/>
        </w:rPr>
        <w:t>t</w:t>
      </w:r>
      <w:r>
        <w:rPr>
          <w:lang w:val="uk-UA"/>
        </w:rPr>
        <w:t xml:space="preserve"> – операційний грошовий потік в році t; </w:t>
      </w:r>
    </w:p>
    <w:p w14:paraId="5D15E27E">
      <w:pPr>
        <w:spacing w:after="33"/>
        <w:ind w:right="2741"/>
        <w:rPr>
          <w:lang w:val="uk-UA"/>
        </w:rPr>
      </w:pPr>
      <w:r>
        <w:rPr>
          <w:lang w:val="uk-UA"/>
        </w:rPr>
        <w:t>NC</w:t>
      </w:r>
      <w:r>
        <w:rPr>
          <w:rFonts w:ascii="Calibri" w:hAnsi="Calibri" w:eastAsia="Calibri" w:cs="Calibri"/>
          <w:vertAlign w:val="subscript"/>
          <w:lang w:val="uk-UA"/>
        </w:rPr>
        <w:t>t</w:t>
      </w:r>
      <w:r>
        <w:rPr>
          <w:lang w:val="uk-UA"/>
        </w:rPr>
        <w:t xml:space="preserve"> – приріст чистих капітальних витрат в році t; </w:t>
      </w:r>
    </w:p>
    <w:p w14:paraId="41236419">
      <w:pPr>
        <w:spacing w:after="32"/>
        <w:ind w:right="57"/>
        <w:rPr>
          <w:lang w:val="uk-UA"/>
        </w:rPr>
      </w:pPr>
      <w:r>
        <w:rPr>
          <w:lang w:val="uk-UA"/>
        </w:rPr>
        <w:t>NWC</w:t>
      </w:r>
      <w:r>
        <w:rPr>
          <w:rFonts w:ascii="Calibri" w:hAnsi="Calibri" w:eastAsia="Calibri" w:cs="Calibri"/>
          <w:vertAlign w:val="subscript"/>
          <w:lang w:val="uk-UA"/>
        </w:rPr>
        <w:t>t</w:t>
      </w:r>
      <w:r>
        <w:rPr>
          <w:lang w:val="uk-UA"/>
        </w:rPr>
        <w:t xml:space="preserve"> – приріст чистого робочого капіталу в році t. </w:t>
      </w:r>
    </w:p>
    <w:p w14:paraId="03924C55">
      <w:pPr>
        <w:ind w:left="719" w:right="57"/>
        <w:rPr>
          <w:lang w:val="uk-UA"/>
        </w:rPr>
      </w:pPr>
      <w:r>
        <w:rPr>
          <w:lang w:val="uk-UA"/>
        </w:rPr>
        <w:t xml:space="preserve">Грошовий потік може бути ординарним і неординарним. </w:t>
      </w:r>
    </w:p>
    <w:p w14:paraId="391DDAF0">
      <w:pPr>
        <w:ind w:left="-15" w:right="57" w:firstLine="709"/>
        <w:rPr>
          <w:lang w:val="uk-UA"/>
        </w:rPr>
      </w:pPr>
      <w:r>
        <w:rPr>
          <w:i/>
          <w:lang w:val="uk-UA"/>
        </w:rPr>
        <w:t>Ординарний грошовий</w:t>
      </w:r>
      <w:r>
        <w:rPr>
          <w:lang w:val="uk-UA"/>
        </w:rPr>
        <w:t xml:space="preserve"> потік за проектом реалізується у тому випадку, коли негативний грошовий потік планується тільки в нульовому році, а в подальші роки грошові потоки будуть позитивними. </w:t>
      </w:r>
    </w:p>
    <w:p w14:paraId="54897C9B">
      <w:pPr>
        <w:ind w:left="-15" w:right="57" w:firstLine="709"/>
        <w:rPr>
          <w:lang w:val="uk-UA"/>
        </w:rPr>
      </w:pPr>
      <w:r>
        <w:rPr>
          <w:i/>
          <w:lang w:val="uk-UA"/>
        </w:rPr>
        <w:t>Неординарний грошовий потік</w:t>
      </w:r>
      <w:r>
        <w:rPr>
          <w:lang w:val="uk-UA"/>
        </w:rPr>
        <w:t xml:space="preserve"> характеризується нерівномірним чергуванням негативних і позитивних грошових потоків.  </w:t>
      </w:r>
    </w:p>
    <w:p w14:paraId="509F2ECE">
      <w:pPr>
        <w:ind w:left="-15" w:right="57" w:firstLine="709"/>
        <w:rPr>
          <w:lang w:val="uk-UA"/>
        </w:rPr>
      </w:pPr>
      <w:r>
        <w:rPr>
          <w:lang w:val="uk-UA"/>
        </w:rPr>
        <w:t xml:space="preserve">Грошові потоки різних років не можуть бути підсумовані – спочатку їх необхідно продисконтувати для того, щоб привести до зіставного вигляду, врахувати зміну вартості грошей в часі. </w:t>
      </w:r>
    </w:p>
    <w:p w14:paraId="201B00A7">
      <w:pPr>
        <w:ind w:left="-15" w:right="57" w:firstLine="709"/>
        <w:rPr>
          <w:lang w:val="uk-UA"/>
        </w:rPr>
      </w:pPr>
      <w:r>
        <w:rPr>
          <w:i/>
          <w:lang w:val="uk-UA"/>
        </w:rPr>
        <w:t>Дисконтований грошовий потік</w:t>
      </w:r>
      <w:r>
        <w:rPr>
          <w:lang w:val="uk-UA"/>
        </w:rPr>
        <w:t xml:space="preserve"> </w:t>
      </w:r>
      <w:r>
        <w:rPr>
          <w:i/>
          <w:lang w:val="uk-UA"/>
        </w:rPr>
        <w:t>(Discounted Cash Flow, DCF)</w:t>
      </w:r>
      <w:r>
        <w:rPr>
          <w:lang w:val="uk-UA"/>
        </w:rPr>
        <w:t xml:space="preserve"> – це грошовий потік, приведений до нульового року за допомогою дисконтування. </w:t>
      </w:r>
    </w:p>
    <w:p w14:paraId="154866F3">
      <w:pPr>
        <w:tabs>
          <w:tab w:val="center" w:pos="4672"/>
          <w:tab w:val="center" w:pos="6675"/>
          <w:tab w:val="center" w:pos="7383"/>
          <w:tab w:val="center" w:pos="8091"/>
          <w:tab w:val="center" w:pos="9067"/>
        </w:tabs>
        <w:spacing w:after="29" w:line="259" w:lineRule="auto"/>
        <w:ind w:left="0" w:right="0" w:firstLine="0"/>
        <w:jc w:val="left"/>
        <w:rPr>
          <w:lang w:val="uk-UA"/>
        </w:rPr>
      </w:pPr>
      <w:r>
        <w:rPr>
          <w:rFonts w:ascii="Calibri" w:hAnsi="Calibri" w:eastAsia="Calibri" w:cs="Calibri"/>
          <w:sz w:val="22"/>
          <w:lang w:val="uk-UA"/>
        </w:rPr>
        <w:tab/>
      </w:r>
      <w:r>
        <w:drawing>
          <wp:inline distT="0" distB="0" distL="0" distR="0">
            <wp:extent cx="1828800" cy="495300"/>
            <wp:effectExtent l="0" t="0" r="0" b="0"/>
            <wp:docPr id="4931" name="Picture 4931"/>
            <wp:cNvGraphicFramePr/>
            <a:graphic xmlns:a="http://schemas.openxmlformats.org/drawingml/2006/main">
              <a:graphicData uri="http://schemas.openxmlformats.org/drawingml/2006/picture">
                <pic:pic xmlns:pic="http://schemas.openxmlformats.org/drawingml/2006/picture">
                  <pic:nvPicPr>
                    <pic:cNvPr id="4931" name="Picture 4931"/>
                    <pic:cNvPicPr/>
                  </pic:nvPicPr>
                  <pic:blipFill>
                    <a:blip r:embed="rId15"/>
                    <a:stretch>
                      <a:fillRect/>
                    </a:stretch>
                  </pic:blipFill>
                  <pic:spPr>
                    <a:xfrm>
                      <a:off x="0" y="0"/>
                      <a:ext cx="1828800" cy="495300"/>
                    </a:xfrm>
                    <a:prstGeom prst="rect">
                      <a:avLst/>
                    </a:prstGeom>
                  </pic:spPr>
                </pic:pic>
              </a:graphicData>
            </a:graphic>
          </wp:inline>
        </w:drawing>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i/>
          <w:lang w:val="uk-UA"/>
        </w:rPr>
        <w:t>(2.2)</w:t>
      </w:r>
      <w:r>
        <w:rPr>
          <w:lang w:val="uk-UA"/>
        </w:rPr>
        <w:t xml:space="preserve"> </w:t>
      </w:r>
    </w:p>
    <w:p w14:paraId="2F3CAF2A">
      <w:pPr>
        <w:spacing w:after="5" w:line="274" w:lineRule="auto"/>
        <w:ind w:right="2868"/>
        <w:jc w:val="both"/>
        <w:rPr>
          <w:lang w:val="uk-UA"/>
        </w:rPr>
      </w:pPr>
      <w:r>
        <w:rPr>
          <w:lang w:val="uk-UA"/>
        </w:rPr>
        <w:t>де DCF</w:t>
      </w:r>
      <w:r>
        <w:rPr>
          <w:vertAlign w:val="subscript"/>
          <w:lang w:val="uk-UA"/>
        </w:rPr>
        <w:t>t</w:t>
      </w:r>
      <w:r>
        <w:rPr>
          <w:lang w:val="uk-UA"/>
        </w:rPr>
        <w:t xml:space="preserve"> – дисконтований грошовий потік в році</w:t>
      </w:r>
      <w:r>
        <w:rPr>
          <w:rFonts w:hint="default"/>
          <w:lang w:val="uk-UA"/>
        </w:rPr>
        <w:t xml:space="preserve"> </w:t>
      </w:r>
      <w:r>
        <w:rPr>
          <w:lang w:val="uk-UA"/>
        </w:rPr>
        <w:t xml:space="preserve">t; </w:t>
      </w:r>
    </w:p>
    <w:p w14:paraId="380FF315">
      <w:pPr>
        <w:spacing w:after="5" w:line="274" w:lineRule="auto"/>
        <w:ind w:right="2868"/>
        <w:jc w:val="both"/>
        <w:rPr>
          <w:lang w:val="uk-UA"/>
        </w:rPr>
      </w:pPr>
      <w:r>
        <w:rPr>
          <w:lang w:val="uk-UA"/>
        </w:rPr>
        <w:t>CF</w:t>
      </w:r>
      <w:r>
        <w:rPr>
          <w:vertAlign w:val="subscript"/>
          <w:lang w:val="uk-UA"/>
        </w:rPr>
        <w:t>t</w:t>
      </w:r>
      <w:r>
        <w:rPr>
          <w:lang w:val="uk-UA"/>
        </w:rPr>
        <w:t xml:space="preserve"> – грошовий потік в році t;</w:t>
      </w:r>
      <w:r>
        <w:rPr>
          <w:rFonts w:ascii="Calibri" w:hAnsi="Calibri" w:eastAsia="Calibri" w:cs="Calibri"/>
          <w:lang w:val="uk-UA"/>
        </w:rPr>
        <w:t xml:space="preserve"> </w:t>
      </w:r>
    </w:p>
    <w:p w14:paraId="2FEB1CFA">
      <w:pPr>
        <w:spacing w:after="5" w:line="274" w:lineRule="auto"/>
        <w:ind w:right="2868"/>
        <w:jc w:val="both"/>
        <w:rPr>
          <w:lang w:val="uk-UA"/>
        </w:rPr>
      </w:pPr>
      <w:r>
        <w:rPr>
          <w:lang w:val="uk-UA"/>
        </w:rPr>
        <w:t xml:space="preserve">r – ставка дисконтування в коефіцієнтній формі.  </w:t>
      </w:r>
    </w:p>
    <w:p w14:paraId="4BA31362">
      <w:pPr>
        <w:ind w:left="-15" w:right="57" w:firstLine="709"/>
        <w:rPr>
          <w:lang w:val="uk-UA"/>
        </w:rPr>
      </w:pPr>
      <w:r>
        <w:rPr>
          <w:lang w:val="uk-UA"/>
        </w:rPr>
        <w:t xml:space="preserve">Залежно від призначення грошового потоку і особливостей його розрахунку іноді виділяють окремо чистий грошовий потік (Net Cash Flow, NCF), дисконтований чистий грошовий потік (Discounted Net Cash Flow, DNCF), кумулятивний грошовий потік, кумулятивний дисконтований грошовий потік. </w:t>
      </w:r>
    </w:p>
    <w:p w14:paraId="330E7DBE">
      <w:pPr>
        <w:ind w:left="-15" w:right="57" w:firstLine="709"/>
        <w:rPr>
          <w:lang w:val="uk-UA"/>
        </w:rPr>
      </w:pPr>
      <w:r>
        <w:rPr>
          <w:i/>
          <w:lang w:val="uk-UA"/>
        </w:rPr>
        <w:t>Чистий грошовий потік (NCF)</w:t>
      </w:r>
      <w:r>
        <w:rPr>
          <w:lang w:val="uk-UA"/>
        </w:rPr>
        <w:t xml:space="preserve"> – це грошовий потік, що відображає рух грошових коштів і що показує наскільки притоки грошових коштів перевищили відтоки (або навпаки), але що не враховує схему фінансування, яку буде використано. Чисті грошові потоки зазвичай негативні на початку проекту, а надалі стають позитивними. Як правило, саме чисті грошові потоки за кожен рік проекту використовуються для розрахунків критеріїв ефективності проекту.  </w:t>
      </w:r>
    </w:p>
    <w:p w14:paraId="54F01EFA">
      <w:pPr>
        <w:ind w:left="-15" w:right="57" w:firstLine="709"/>
        <w:rPr>
          <w:lang w:val="uk-UA"/>
        </w:rPr>
      </w:pPr>
      <w:r>
        <w:rPr>
          <w:i/>
          <w:lang w:val="uk-UA"/>
        </w:rPr>
        <w:t>Дисконтований чистий грошовий потік</w:t>
      </w:r>
      <w:r>
        <w:rPr>
          <w:rFonts w:ascii="Calibri" w:hAnsi="Calibri" w:eastAsia="Calibri" w:cs="Calibri"/>
          <w:lang w:val="uk-UA"/>
        </w:rPr>
        <w:t xml:space="preserve"> </w:t>
      </w:r>
      <w:r>
        <w:rPr>
          <w:i/>
          <w:lang w:val="uk-UA"/>
        </w:rPr>
        <w:t>(DNCF)</w:t>
      </w:r>
      <w:r>
        <w:rPr>
          <w:lang w:val="uk-UA"/>
        </w:rPr>
        <w:t xml:space="preserve"> – це чистий грошовий потік кожного року, який приведено за відповідною ставкою дисконтування. </w:t>
      </w:r>
    </w:p>
    <w:p w14:paraId="7BF5B56E">
      <w:pPr>
        <w:tabs>
          <w:tab w:val="center" w:pos="4483"/>
          <w:tab w:val="center" w:pos="6321"/>
          <w:tab w:val="center" w:pos="7029"/>
          <w:tab w:val="center" w:pos="7737"/>
          <w:tab w:val="center" w:pos="8713"/>
        </w:tabs>
        <w:spacing w:after="29" w:line="259" w:lineRule="auto"/>
        <w:ind w:left="0" w:right="0" w:firstLine="0"/>
        <w:jc w:val="left"/>
        <w:rPr>
          <w:lang w:val="uk-UA"/>
        </w:rPr>
      </w:pPr>
      <w:r>
        <w:rPr>
          <w:rFonts w:ascii="Calibri" w:hAnsi="Calibri" w:eastAsia="Calibri" w:cs="Calibri"/>
          <w:sz w:val="22"/>
          <w:lang w:val="uk-UA"/>
        </w:rPr>
        <w:tab/>
      </w:r>
      <w:r>
        <w:drawing>
          <wp:inline distT="0" distB="0" distL="0" distR="0">
            <wp:extent cx="2038350" cy="504190"/>
            <wp:effectExtent l="0" t="0" r="0" b="0"/>
            <wp:docPr id="5180" name="Picture 5180"/>
            <wp:cNvGraphicFramePr/>
            <a:graphic xmlns:a="http://schemas.openxmlformats.org/drawingml/2006/main">
              <a:graphicData uri="http://schemas.openxmlformats.org/drawingml/2006/picture">
                <pic:pic xmlns:pic="http://schemas.openxmlformats.org/drawingml/2006/picture">
                  <pic:nvPicPr>
                    <pic:cNvPr id="5180" name="Picture 5180"/>
                    <pic:cNvPicPr/>
                  </pic:nvPicPr>
                  <pic:blipFill>
                    <a:blip r:embed="rId16"/>
                    <a:stretch>
                      <a:fillRect/>
                    </a:stretch>
                  </pic:blipFill>
                  <pic:spPr>
                    <a:xfrm>
                      <a:off x="0" y="0"/>
                      <a:ext cx="2038350" cy="504444"/>
                    </a:xfrm>
                    <a:prstGeom prst="rect">
                      <a:avLst/>
                    </a:prstGeom>
                  </pic:spPr>
                </pic:pic>
              </a:graphicData>
            </a:graphic>
          </wp:inline>
        </w:drawing>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i/>
          <w:lang w:val="uk-UA"/>
        </w:rPr>
        <w:t xml:space="preserve">(2.3) </w:t>
      </w:r>
    </w:p>
    <w:p w14:paraId="459EBAC0">
      <w:pPr>
        <w:spacing w:after="5" w:line="274" w:lineRule="auto"/>
        <w:ind w:right="1915"/>
        <w:jc w:val="left"/>
        <w:rPr>
          <w:lang w:val="uk-UA"/>
        </w:rPr>
      </w:pPr>
      <w:r>
        <w:rPr>
          <w:lang w:val="uk-UA"/>
        </w:rPr>
        <w:t>де DNCF</w:t>
      </w:r>
      <w:r>
        <w:rPr>
          <w:vertAlign w:val="subscript"/>
          <w:lang w:val="uk-UA"/>
        </w:rPr>
        <w:t>t</w:t>
      </w:r>
      <w:r>
        <w:rPr>
          <w:lang w:val="uk-UA"/>
        </w:rPr>
        <w:t xml:space="preserve"> – дисконтований чистий грошовий потік в році t; NCF</w:t>
      </w:r>
      <w:r>
        <w:rPr>
          <w:vertAlign w:val="subscript"/>
          <w:lang w:val="uk-UA"/>
        </w:rPr>
        <w:t>t</w:t>
      </w:r>
      <w:r>
        <w:rPr>
          <w:lang w:val="uk-UA"/>
        </w:rPr>
        <w:t xml:space="preserve"> – чистий грошовий потік в році t; </w:t>
      </w:r>
    </w:p>
    <w:p w14:paraId="6744972C">
      <w:pPr>
        <w:spacing w:after="5" w:line="274" w:lineRule="auto"/>
        <w:ind w:right="1915"/>
        <w:jc w:val="left"/>
        <w:rPr>
          <w:lang w:val="uk-UA"/>
        </w:rPr>
      </w:pPr>
      <w:r>
        <w:rPr>
          <w:lang w:val="uk-UA"/>
        </w:rPr>
        <w:t xml:space="preserve">r – ставка дисконтування в коефіцієнтній формі.  </w:t>
      </w:r>
    </w:p>
    <w:p w14:paraId="39ACE1E0">
      <w:pPr>
        <w:ind w:left="-15" w:right="57" w:firstLine="709"/>
        <w:rPr>
          <w:lang w:val="uk-UA"/>
        </w:rPr>
      </w:pPr>
      <w:r>
        <w:rPr>
          <w:i/>
          <w:lang w:val="uk-UA"/>
        </w:rPr>
        <w:t>Кумулятивний грошовий потік</w:t>
      </w:r>
      <w:r>
        <w:rPr>
          <w:lang w:val="uk-UA"/>
        </w:rPr>
        <w:t xml:space="preserve"> – це сума грошових потоків за всі роки, що передують року, в якому обчислюється кумулятивний грошовий потік, включаючи грошовий потік цього року. Це грошовий потік наростаючим підсумком. Так, кумулятивний грошовий потік першого року розраховується як сума грошового потоку нульового року і грошового потоку першого року. А кумулятивний грошовий потік п'ятого року – сума грошових потоків з нульового року по п'ятий. </w:t>
      </w:r>
    </w:p>
    <w:p w14:paraId="6BC56466">
      <w:pPr>
        <w:tabs>
          <w:tab w:val="center" w:pos="4713"/>
          <w:tab w:val="center" w:pos="6286"/>
          <w:tab w:val="center" w:pos="6994"/>
          <w:tab w:val="center" w:pos="7702"/>
          <w:tab w:val="center" w:pos="8713"/>
        </w:tabs>
        <w:spacing w:after="29" w:line="259" w:lineRule="auto"/>
        <w:ind w:left="0" w:right="0" w:firstLine="0"/>
        <w:jc w:val="left"/>
        <w:rPr>
          <w:lang w:val="uk-UA"/>
        </w:rPr>
      </w:pPr>
      <w:r>
        <w:rPr>
          <w:rFonts w:ascii="Calibri" w:hAnsi="Calibri" w:eastAsia="Calibri" w:cs="Calibri"/>
          <w:sz w:val="22"/>
          <w:lang w:val="uk-UA"/>
        </w:rPr>
        <w:tab/>
      </w:r>
      <w:r>
        <w:drawing>
          <wp:inline distT="0" distB="0" distL="0" distR="0">
            <wp:extent cx="1476375" cy="685800"/>
            <wp:effectExtent l="0" t="0" r="0" b="0"/>
            <wp:docPr id="5366" name="Picture 5366"/>
            <wp:cNvGraphicFramePr/>
            <a:graphic xmlns:a="http://schemas.openxmlformats.org/drawingml/2006/main">
              <a:graphicData uri="http://schemas.openxmlformats.org/drawingml/2006/picture">
                <pic:pic xmlns:pic="http://schemas.openxmlformats.org/drawingml/2006/picture">
                  <pic:nvPicPr>
                    <pic:cNvPr id="5366" name="Picture 5366"/>
                    <pic:cNvPicPr/>
                  </pic:nvPicPr>
                  <pic:blipFill>
                    <a:blip r:embed="rId17"/>
                    <a:stretch>
                      <a:fillRect/>
                    </a:stretch>
                  </pic:blipFill>
                  <pic:spPr>
                    <a:xfrm>
                      <a:off x="0" y="0"/>
                      <a:ext cx="1476756" cy="685800"/>
                    </a:xfrm>
                    <a:prstGeom prst="rect">
                      <a:avLst/>
                    </a:prstGeom>
                  </pic:spPr>
                </pic:pic>
              </a:graphicData>
            </a:graphic>
          </wp:inline>
        </w:drawing>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lang w:val="uk-UA"/>
        </w:rPr>
        <w:t xml:space="preserve"> </w:t>
      </w:r>
      <w:r>
        <w:rPr>
          <w:i/>
          <w:lang w:val="uk-UA"/>
        </w:rPr>
        <w:t xml:space="preserve">(2.4) </w:t>
      </w:r>
    </w:p>
    <w:p w14:paraId="3BCF31CB">
      <w:pPr>
        <w:ind w:right="2252"/>
        <w:rPr>
          <w:lang w:val="uk-UA"/>
        </w:rPr>
      </w:pPr>
      <w:r>
        <w:rPr>
          <w:lang w:val="uk-UA"/>
        </w:rPr>
        <w:t>де CumCF</w:t>
      </w:r>
      <w:r>
        <w:rPr>
          <w:vertAlign w:val="subscript"/>
          <w:lang w:val="uk-UA"/>
        </w:rPr>
        <w:t>t</w:t>
      </w:r>
      <w:r>
        <w:rPr>
          <w:lang w:val="uk-UA"/>
        </w:rPr>
        <w:t xml:space="preserve"> – кумулятивний грошовий потік в році k;  </w:t>
      </w:r>
    </w:p>
    <w:p w14:paraId="143F6E2D">
      <w:pPr>
        <w:ind w:right="2252"/>
        <w:rPr>
          <w:lang w:val="uk-UA"/>
        </w:rPr>
      </w:pPr>
      <w:r>
        <w:rPr>
          <w:lang w:val="uk-UA"/>
        </w:rPr>
        <w:t>CF</w:t>
      </w:r>
      <w:r>
        <w:rPr>
          <w:vertAlign w:val="subscript"/>
          <w:lang w:val="uk-UA"/>
        </w:rPr>
        <w:t>t</w:t>
      </w:r>
      <w:r>
        <w:rPr>
          <w:lang w:val="uk-UA"/>
        </w:rPr>
        <w:t xml:space="preserve"> – грошовий потік в році t. </w:t>
      </w:r>
    </w:p>
    <w:p w14:paraId="2C4689D7">
      <w:pPr>
        <w:ind w:left="-15" w:right="57" w:firstLine="709"/>
        <w:rPr>
          <w:lang w:val="uk-UA"/>
        </w:rPr>
      </w:pPr>
      <w:r>
        <w:rPr>
          <w:lang w:val="uk-UA"/>
        </w:rPr>
        <w:t>Кумулятивний дисконтований грошовий потік в році t – це сума грошових потоків, кожен з яких приведен</w:t>
      </w:r>
      <w:r>
        <w:rPr>
          <w:rFonts w:ascii="Calibri" w:hAnsi="Calibri" w:eastAsia="Calibri" w:cs="Calibri"/>
          <w:lang w:val="uk-UA"/>
        </w:rPr>
        <w:t>о</w:t>
      </w:r>
      <w:r>
        <w:rPr>
          <w:lang w:val="uk-UA"/>
        </w:rPr>
        <w:t xml:space="preserve"> до зіставного вигляду за допомогою дисконтування, за t років. </w:t>
      </w:r>
    </w:p>
    <w:p w14:paraId="10685592">
      <w:pPr>
        <w:ind w:left="-15" w:right="57" w:firstLine="709"/>
        <w:rPr>
          <w:lang w:val="uk-UA"/>
        </w:rPr>
      </w:pPr>
      <w:r>
        <w:rPr>
          <w:i/>
          <w:lang w:val="uk-UA"/>
        </w:rPr>
        <w:t>Операційний грошовий потік</w:t>
      </w:r>
      <w:r>
        <w:rPr>
          <w:lang w:val="uk-UA"/>
        </w:rPr>
        <w:t xml:space="preserve"> </w:t>
      </w:r>
      <w:r>
        <w:rPr>
          <w:i/>
          <w:lang w:val="uk-UA"/>
        </w:rPr>
        <w:t>OCF (Operating Cash Flows)</w:t>
      </w:r>
      <w:r>
        <w:rPr>
          <w:lang w:val="uk-UA"/>
        </w:rPr>
        <w:t xml:space="preserve"> – це грошовий потік, який є результатом щоденної роботи підприємства по виробництву і реалізації продукції, робіт або послуг.  </w:t>
      </w:r>
    </w:p>
    <w:p w14:paraId="3E5AE0A8">
      <w:pPr>
        <w:ind w:left="-15" w:right="57" w:firstLine="709"/>
        <w:rPr>
          <w:lang w:val="uk-UA"/>
        </w:rPr>
      </w:pPr>
      <w:r>
        <w:rPr>
          <w:lang w:val="uk-UA"/>
        </w:rPr>
        <w:t xml:space="preserve">Для розрахунку операційного грошового потоку необхідно визначити різницю між притоками від операційної діяльності і відтоками від операційної діяльності. </w:t>
      </w:r>
    </w:p>
    <w:p w14:paraId="21BCE9D3">
      <w:pPr>
        <w:spacing w:after="68" w:line="267" w:lineRule="auto"/>
        <w:ind w:left="-15" w:right="0" w:firstLine="709"/>
        <w:jc w:val="left"/>
        <w:rPr>
          <w:lang w:val="uk-UA"/>
        </w:rPr>
      </w:pPr>
      <w:r>
        <w:rPr>
          <w:lang w:val="uk-UA"/>
        </w:rPr>
        <w:t xml:space="preserve">До </w:t>
      </w:r>
      <w:r>
        <w:rPr>
          <w:i/>
          <w:lang w:val="uk-UA"/>
        </w:rPr>
        <w:t>притоків від операційної діяльності OCIF (Operating Cash In-flows)</w:t>
      </w:r>
      <w:r>
        <w:rPr>
          <w:lang w:val="uk-UA"/>
        </w:rPr>
        <w:t xml:space="preserve"> відносяться: </w:t>
      </w:r>
    </w:p>
    <w:p w14:paraId="58BF9F3F">
      <w:pPr>
        <w:pStyle w:val="11"/>
        <w:numPr>
          <w:ilvl w:val="0"/>
          <w:numId w:val="1"/>
        </w:numPr>
        <w:spacing w:after="75"/>
        <w:ind w:right="57"/>
        <w:rPr>
          <w:lang w:val="uk-UA"/>
        </w:rPr>
      </w:pPr>
      <w:r>
        <w:rPr>
          <w:lang w:val="uk-UA"/>
        </w:rPr>
        <w:t xml:space="preserve">виручка від реалізації продукції (робіт, послуг); </w:t>
      </w:r>
    </w:p>
    <w:p w14:paraId="3EF98C4B">
      <w:pPr>
        <w:pStyle w:val="11"/>
        <w:numPr>
          <w:ilvl w:val="0"/>
          <w:numId w:val="1"/>
        </w:numPr>
        <w:spacing w:after="75"/>
        <w:ind w:right="57"/>
        <w:rPr>
          <w:lang w:val="uk-UA"/>
        </w:rPr>
      </w:pPr>
      <w:r>
        <w:rPr>
          <w:lang w:val="uk-UA"/>
        </w:rPr>
        <w:t xml:space="preserve">отримувана орендна плата; </w:t>
      </w:r>
    </w:p>
    <w:p w14:paraId="31C360AF">
      <w:pPr>
        <w:pStyle w:val="11"/>
        <w:numPr>
          <w:ilvl w:val="0"/>
          <w:numId w:val="1"/>
        </w:numPr>
        <w:spacing w:after="77"/>
        <w:ind w:right="57"/>
        <w:rPr>
          <w:lang w:val="uk-UA"/>
        </w:rPr>
      </w:pPr>
      <w:r>
        <w:rPr>
          <w:lang w:val="uk-UA"/>
        </w:rPr>
        <w:t xml:space="preserve">отримувані ліцензійні платежі; </w:t>
      </w:r>
    </w:p>
    <w:p w14:paraId="6BE9A357">
      <w:pPr>
        <w:pStyle w:val="11"/>
        <w:numPr>
          <w:ilvl w:val="0"/>
          <w:numId w:val="1"/>
        </w:numPr>
        <w:spacing w:line="322" w:lineRule="auto"/>
        <w:ind w:right="57"/>
        <w:rPr>
          <w:rFonts w:ascii="Wingdings" w:hAnsi="Wingdings" w:eastAsia="Wingdings" w:cs="Wingdings"/>
          <w:lang w:val="uk-UA"/>
        </w:rPr>
      </w:pPr>
      <w:r>
        <w:rPr>
          <w:lang w:val="uk-UA"/>
        </w:rPr>
        <w:t xml:space="preserve">збільшення вигод (доходів) унаслідок реалізації проекту; </w:t>
      </w:r>
    </w:p>
    <w:p w14:paraId="4A43973E">
      <w:pPr>
        <w:pStyle w:val="11"/>
        <w:numPr>
          <w:ilvl w:val="0"/>
          <w:numId w:val="1"/>
        </w:numPr>
        <w:spacing w:line="322" w:lineRule="auto"/>
        <w:ind w:right="57"/>
        <w:rPr>
          <w:lang w:val="uk-UA"/>
        </w:rPr>
      </w:pPr>
      <w:r>
        <w:rPr>
          <w:lang w:val="uk-UA"/>
        </w:rPr>
        <w:t xml:space="preserve">зменшення витрат унаслідок реалізації проекту. </w:t>
      </w:r>
    </w:p>
    <w:p w14:paraId="1B50519B">
      <w:pPr>
        <w:spacing w:after="59" w:line="274" w:lineRule="auto"/>
        <w:ind w:left="0" w:right="0" w:firstLine="709"/>
        <w:jc w:val="left"/>
        <w:rPr>
          <w:lang w:val="uk-UA"/>
        </w:rPr>
      </w:pPr>
      <w:r>
        <w:rPr>
          <w:lang w:val="uk-UA"/>
        </w:rPr>
        <w:t xml:space="preserve">До </w:t>
      </w:r>
      <w:r>
        <w:rPr>
          <w:i/>
          <w:lang w:val="uk-UA"/>
        </w:rPr>
        <w:t>відтоків від операційної діяльності  OCOF (Operating Cash Out-flows)</w:t>
      </w:r>
      <w:r>
        <w:rPr>
          <w:lang w:val="uk-UA"/>
        </w:rPr>
        <w:t xml:space="preserve"> відносяться: </w:t>
      </w:r>
    </w:p>
    <w:p w14:paraId="11C451D5">
      <w:pPr>
        <w:pStyle w:val="11"/>
        <w:numPr>
          <w:ilvl w:val="0"/>
          <w:numId w:val="2"/>
        </w:numPr>
        <w:spacing w:after="73"/>
        <w:ind w:right="57"/>
        <w:rPr>
          <w:lang w:val="uk-UA"/>
        </w:rPr>
      </w:pPr>
      <w:r>
        <w:rPr>
          <w:lang w:val="uk-UA"/>
        </w:rPr>
        <w:t xml:space="preserve">витрати на виробництво і реалізацію продукції (робіт, послуг); </w:t>
      </w:r>
    </w:p>
    <w:p w14:paraId="5CFA8A2C">
      <w:pPr>
        <w:pStyle w:val="11"/>
        <w:numPr>
          <w:ilvl w:val="0"/>
          <w:numId w:val="2"/>
        </w:numPr>
        <w:spacing w:after="76"/>
        <w:ind w:right="57"/>
        <w:rPr>
          <w:lang w:val="uk-UA"/>
        </w:rPr>
      </w:pPr>
      <w:r>
        <w:rPr>
          <w:lang w:val="uk-UA"/>
        </w:rPr>
        <w:t xml:space="preserve">податкові платежі; </w:t>
      </w:r>
    </w:p>
    <w:p w14:paraId="1F640CAF">
      <w:pPr>
        <w:pStyle w:val="11"/>
        <w:numPr>
          <w:ilvl w:val="0"/>
          <w:numId w:val="2"/>
        </w:numPr>
        <w:spacing w:line="323" w:lineRule="auto"/>
        <w:ind w:right="57"/>
        <w:rPr>
          <w:lang w:val="uk-UA"/>
        </w:rPr>
      </w:pPr>
      <w:r>
        <w:rPr>
          <w:lang w:val="uk-UA"/>
        </w:rPr>
        <w:t xml:space="preserve">зменшення доходів унаслідок реалізації проекту; </w:t>
      </w:r>
    </w:p>
    <w:p w14:paraId="49810A0A">
      <w:pPr>
        <w:pStyle w:val="11"/>
        <w:numPr>
          <w:ilvl w:val="0"/>
          <w:numId w:val="2"/>
        </w:numPr>
        <w:spacing w:line="323" w:lineRule="auto"/>
        <w:ind w:right="57"/>
        <w:rPr>
          <w:lang w:val="uk-UA"/>
        </w:rPr>
      </w:pPr>
      <w:r>
        <w:rPr>
          <w:lang w:val="uk-UA"/>
        </w:rPr>
        <w:t xml:space="preserve">збільшення витрат унаслідок реалізації проекту. </w:t>
      </w:r>
    </w:p>
    <w:p w14:paraId="3D3DABAE">
      <w:pPr>
        <w:ind w:left="-15" w:right="57" w:firstLine="709"/>
        <w:rPr>
          <w:lang w:val="uk-UA"/>
        </w:rPr>
      </w:pPr>
      <w:r>
        <w:rPr>
          <w:lang w:val="uk-UA"/>
        </w:rPr>
        <w:t xml:space="preserve">Не дивлячись на схожість в методиці розрахунку операційного грошового потоку і методиці розрахунку прибутку від операційної діяльності, між ними існують і значні відмінності. </w:t>
      </w:r>
    </w:p>
    <w:p w14:paraId="67EAA2CE">
      <w:pPr>
        <w:ind w:left="-15" w:right="57" w:firstLine="709"/>
        <w:rPr>
          <w:lang w:val="uk-UA"/>
        </w:rPr>
      </w:pPr>
      <w:r>
        <w:rPr>
          <w:lang w:val="uk-UA"/>
        </w:rPr>
        <w:t xml:space="preserve">Так, значення має момент виникнення вигод і витрат. За правилами бухгалтерського обліку витрати і вигоди відбиваються у момент здійснення операції. Так, якщо було проведено відвантаження реалізованої продукції - дохід нараховується незалежно від того, було проведено оплату чи ні. При розрахунку операційного грошового потоку порядок обліку зворотний – незалежно від того, коли було здійснено операцію, вигоди і витрати враховуються у момент надходження грошових коштів. </w:t>
      </w:r>
    </w:p>
    <w:p w14:paraId="024B682A">
      <w:pPr>
        <w:ind w:left="-15" w:right="57" w:firstLine="709"/>
        <w:rPr>
          <w:lang w:val="uk-UA"/>
        </w:rPr>
      </w:pPr>
      <w:r>
        <w:rPr>
          <w:lang w:val="uk-UA"/>
        </w:rPr>
        <w:t xml:space="preserve">Формування амортизаційного фонду на підприємстві можна вважати за застарілу традицію і на практиці реалізується рідко. В умовах транзитивної або ринкової економіки, подібне перерахування коштів на особливий рахунок означало би для власників підприємств відволікання оборотних коштів. Таким чином, на даний час необхідності в створенні амортизаційного фонду немає. </w:t>
      </w:r>
    </w:p>
    <w:p w14:paraId="13B05502">
      <w:pPr>
        <w:ind w:left="-15" w:right="57" w:firstLine="709"/>
        <w:rPr>
          <w:lang w:val="uk-UA"/>
        </w:rPr>
      </w:pPr>
      <w:r>
        <w:rPr>
          <w:lang w:val="uk-UA"/>
        </w:rPr>
        <w:t xml:space="preserve">Для результатів проекту також має значення те, який  метод нарахування амортизації використовується для проекту – рівномірної або прискореної амортизації. Використання методу прискореної амортизації, як правило, є доцільнішим. Це обумовлено тим, що вартість грошей на початку проекту більше, ніж наприкінці, а, отже, зменшення суми податків на початку проекту вагоміше, ніж наприкінці. </w:t>
      </w:r>
    </w:p>
    <w:p w14:paraId="294EEE66">
      <w:pPr>
        <w:pStyle w:val="3"/>
        <w:ind w:left="647" w:right="708"/>
        <w:rPr>
          <w:rFonts w:hint="default"/>
          <w:lang w:val="uk-UA"/>
        </w:rPr>
      </w:pPr>
      <w:r>
        <w:rPr>
          <w:lang w:val="uk-UA"/>
        </w:rPr>
        <w:t>ПРИКЛАД РОЗВ’ЯЗАННЯ  ЗАДАЧА</w:t>
      </w:r>
      <w:r>
        <w:rPr>
          <w:rFonts w:hint="default"/>
          <w:lang w:val="uk-UA"/>
        </w:rPr>
        <w:t xml:space="preserve"> </w:t>
      </w:r>
      <w:r>
        <w:rPr>
          <w:lang w:val="uk-UA"/>
        </w:rPr>
        <w:t>2</w:t>
      </w:r>
      <w:r>
        <w:rPr>
          <w:rFonts w:hint="default"/>
          <w:lang w:val="uk-UA"/>
        </w:rPr>
        <w:t>.</w:t>
      </w:r>
    </w:p>
    <w:p w14:paraId="0DC6A572">
      <w:pPr>
        <w:ind w:left="-15" w:right="57" w:firstLine="709"/>
        <w:rPr>
          <w:lang w:val="uk-UA"/>
        </w:rPr>
      </w:pPr>
      <w:r>
        <w:rPr>
          <w:lang w:val="uk-UA"/>
        </w:rPr>
        <w:t xml:space="preserve">П'ять років тому підприємство придбало комп'ютер. Термін експлуатації комп'ютера сім років. Розглядається проект заміни комп'ютера на новий, термін експлуатації якого теж сім років. Ціна старого комп'ютер 5600 грн, нового – 15 000 грн. Амортизація нараховується рівномірно. Прибуток підприємства оподатковується за ставкою у 18 %. Старий комп'ютер планується реалізувати. </w:t>
      </w:r>
    </w:p>
    <w:p w14:paraId="7EB1DA8B">
      <w:pPr>
        <w:spacing w:after="175" w:line="259" w:lineRule="auto"/>
        <w:ind w:left="0" w:right="45" w:firstLine="0"/>
        <w:jc w:val="center"/>
        <w:rPr>
          <w:b/>
          <w:color w:val="auto"/>
          <w:szCs w:val="28"/>
          <w:lang w:val="uk-UA"/>
        </w:rPr>
      </w:pPr>
      <w:r>
        <w:rPr>
          <w:b/>
          <w:i/>
          <w:sz w:val="10"/>
          <w:lang w:val="uk-UA"/>
        </w:rPr>
        <w:t xml:space="preserve"> </w:t>
      </w:r>
      <w:r>
        <w:rPr>
          <w:b/>
          <w:color w:val="auto"/>
          <w:szCs w:val="28"/>
          <w:lang w:val="uk-UA"/>
        </w:rPr>
        <w:t>Рішення:</w:t>
      </w:r>
    </w:p>
    <w:p w14:paraId="3ACEADBD">
      <w:pPr>
        <w:ind w:left="-15" w:right="57" w:firstLine="709"/>
        <w:rPr>
          <w:lang w:val="uk-UA"/>
        </w:rPr>
      </w:pPr>
      <w:r>
        <w:rPr>
          <w:lang w:val="uk-UA"/>
        </w:rPr>
        <w:t xml:space="preserve">У даному прикладі поки абстрагуємося від додаткових вигод від заміни комп'ютера і методики розрахунку грошового потоку, а зупинимося тільки на питанні амортизації. </w:t>
      </w:r>
    </w:p>
    <w:p w14:paraId="0AF7F112">
      <w:pPr>
        <w:ind w:left="-15" w:right="57" w:firstLine="709"/>
        <w:rPr>
          <w:lang w:val="uk-UA"/>
        </w:rPr>
      </w:pPr>
      <w:r>
        <w:rPr>
          <w:lang w:val="uk-UA"/>
        </w:rPr>
        <w:t xml:space="preserve">Амортизація нараховується рівномірним способом, тому для розрахунку амортизації використовуємо наступну формулу. </w:t>
      </w:r>
    </w:p>
    <w:p w14:paraId="49915481">
      <w:pPr>
        <w:tabs>
          <w:tab w:val="center" w:pos="4457"/>
          <w:tab w:val="center" w:pos="6321"/>
          <w:tab w:val="center" w:pos="7029"/>
          <w:tab w:val="center" w:pos="7737"/>
          <w:tab w:val="center" w:pos="8713"/>
        </w:tabs>
        <w:spacing w:after="13" w:line="259" w:lineRule="auto"/>
        <w:ind w:left="0" w:right="0" w:firstLine="0"/>
        <w:jc w:val="left"/>
        <w:rPr>
          <w:lang w:val="uk-UA"/>
        </w:rPr>
      </w:pPr>
      <w:r>
        <w:rPr>
          <w:rFonts w:ascii="Calibri" w:hAnsi="Calibri" w:eastAsia="Calibri" w:cs="Calibri"/>
          <w:sz w:val="22"/>
          <w:lang w:val="uk-UA"/>
        </w:rPr>
        <w:tab/>
      </w:r>
      <w:r>
        <w:drawing>
          <wp:inline distT="0" distB="0" distL="0" distR="0">
            <wp:extent cx="1186180" cy="481965"/>
            <wp:effectExtent l="0" t="0" r="0" b="0"/>
            <wp:docPr id="6296" name="Picture 6296"/>
            <wp:cNvGraphicFramePr/>
            <a:graphic xmlns:a="http://schemas.openxmlformats.org/drawingml/2006/main">
              <a:graphicData uri="http://schemas.openxmlformats.org/drawingml/2006/picture">
                <pic:pic xmlns:pic="http://schemas.openxmlformats.org/drawingml/2006/picture">
                  <pic:nvPicPr>
                    <pic:cNvPr id="6296" name="Picture 6296"/>
                    <pic:cNvPicPr/>
                  </pic:nvPicPr>
                  <pic:blipFill>
                    <a:blip r:embed="rId18"/>
                    <a:stretch>
                      <a:fillRect/>
                    </a:stretch>
                  </pic:blipFill>
                  <pic:spPr>
                    <a:xfrm>
                      <a:off x="0" y="0"/>
                      <a:ext cx="1186434" cy="482346"/>
                    </a:xfrm>
                    <a:prstGeom prst="rect">
                      <a:avLst/>
                    </a:prstGeom>
                  </pic:spPr>
                </pic:pic>
              </a:graphicData>
            </a:graphic>
          </wp:inline>
        </w:drawing>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lang w:val="uk-UA"/>
        </w:rPr>
        <w:t xml:space="preserve"> </w:t>
      </w:r>
      <w:r>
        <w:rPr>
          <w:lang w:val="uk-UA"/>
        </w:rPr>
        <w:tab/>
      </w:r>
      <w:r>
        <w:rPr>
          <w:lang w:val="uk-UA"/>
        </w:rPr>
        <w:t xml:space="preserve">(2.5) </w:t>
      </w:r>
    </w:p>
    <w:p w14:paraId="1F39CFDE">
      <w:pPr>
        <w:spacing w:after="0" w:line="274" w:lineRule="auto"/>
        <w:ind w:left="11" w:right="567" w:hanging="11"/>
        <w:jc w:val="left"/>
        <w:rPr>
          <w:lang w:val="uk-UA"/>
        </w:rPr>
      </w:pPr>
      <w:r>
        <w:rPr>
          <w:lang w:val="uk-UA"/>
        </w:rPr>
        <w:t xml:space="preserve">де ПС – повна вартість актива; </w:t>
      </w:r>
    </w:p>
    <w:p w14:paraId="0F67F5A0">
      <w:pPr>
        <w:spacing w:after="0" w:line="274" w:lineRule="auto"/>
        <w:ind w:left="11" w:right="567" w:hanging="11"/>
        <w:jc w:val="left"/>
        <w:rPr>
          <w:lang w:val="uk-UA"/>
        </w:rPr>
      </w:pPr>
      <w:r>
        <w:rPr>
          <w:lang w:val="uk-UA"/>
        </w:rPr>
        <w:t>ЛС – ліквідаційна вартість актива;</w:t>
      </w:r>
    </w:p>
    <w:p w14:paraId="745AACA9">
      <w:pPr>
        <w:spacing w:after="0" w:line="274" w:lineRule="auto"/>
        <w:ind w:left="11" w:right="567" w:hanging="11"/>
        <w:jc w:val="left"/>
        <w:rPr>
          <w:lang w:val="uk-UA"/>
        </w:rPr>
      </w:pPr>
      <w:r>
        <w:rPr>
          <w:lang w:val="uk-UA"/>
        </w:rPr>
        <w:t xml:space="preserve">n – термін експлуатації актива. </w:t>
      </w:r>
    </w:p>
    <w:p w14:paraId="67D74443">
      <w:pPr>
        <w:ind w:left="719" w:right="57"/>
        <w:rPr>
          <w:lang w:val="uk-UA"/>
        </w:rPr>
      </w:pPr>
      <w:r>
        <w:rPr>
          <w:lang w:val="uk-UA"/>
        </w:rPr>
        <w:t xml:space="preserve">Розрахуємо амортизацію старого устаткування. </w:t>
      </w:r>
    </w:p>
    <w:p w14:paraId="3D8CED13">
      <w:pPr>
        <w:spacing w:after="0" w:line="259" w:lineRule="auto"/>
        <w:ind w:left="709" w:right="0" w:firstLine="0"/>
        <w:jc w:val="left"/>
        <w:rPr>
          <w:lang w:val="uk-UA"/>
        </w:rPr>
      </w:pPr>
      <w:r>
        <w:rPr>
          <w:rFonts w:ascii="Calibri" w:hAnsi="Calibri" w:eastAsia="Calibri" w:cs="Calibri"/>
          <w:sz w:val="22"/>
        </w:rPr>
        <mc:AlternateContent>
          <mc:Choice Requires="wpg">
            <w:drawing>
              <wp:inline distT="0" distB="0" distL="0" distR="0">
                <wp:extent cx="2894330" cy="429260"/>
                <wp:effectExtent l="0" t="0" r="0" b="0"/>
                <wp:docPr id="66827" name="Group 66827"/>
                <wp:cNvGraphicFramePr/>
                <a:graphic xmlns:a="http://schemas.openxmlformats.org/drawingml/2006/main">
                  <a:graphicData uri="http://schemas.microsoft.com/office/word/2010/wordprocessingGroup">
                    <wpg:wgp>
                      <wpg:cNvGrpSpPr/>
                      <wpg:grpSpPr>
                        <a:xfrm>
                          <a:off x="0" y="0"/>
                          <a:ext cx="2894838" cy="429768"/>
                          <a:chOff x="0" y="0"/>
                          <a:chExt cx="2894838" cy="429768"/>
                        </a:xfrm>
                      </wpg:grpSpPr>
                      <pic:pic xmlns:pic="http://schemas.openxmlformats.org/drawingml/2006/picture">
                        <pic:nvPicPr>
                          <pic:cNvPr id="69689" name="Picture 69689"/>
                          <pic:cNvPicPr/>
                        </pic:nvPicPr>
                        <pic:blipFill>
                          <a:blip r:embed="rId19"/>
                          <a:stretch>
                            <a:fillRect/>
                          </a:stretch>
                        </pic:blipFill>
                        <pic:spPr>
                          <a:xfrm>
                            <a:off x="-3047" y="16260"/>
                            <a:ext cx="2892552" cy="396240"/>
                          </a:xfrm>
                          <a:prstGeom prst="rect">
                            <a:avLst/>
                          </a:prstGeom>
                        </pic:spPr>
                      </pic:pic>
                      <pic:pic xmlns:pic="http://schemas.openxmlformats.org/drawingml/2006/picture">
                        <pic:nvPicPr>
                          <pic:cNvPr id="6345" name="Picture 6345"/>
                          <pic:cNvPicPr/>
                        </pic:nvPicPr>
                        <pic:blipFill>
                          <a:blip r:embed="rId20"/>
                          <a:stretch>
                            <a:fillRect/>
                          </a:stretch>
                        </pic:blipFill>
                        <pic:spPr>
                          <a:xfrm>
                            <a:off x="1636776" y="402336"/>
                            <a:ext cx="27432" cy="9144"/>
                          </a:xfrm>
                          <a:prstGeom prst="rect">
                            <a:avLst/>
                          </a:prstGeom>
                        </pic:spPr>
                      </pic:pic>
                    </wpg:wgp>
                  </a:graphicData>
                </a:graphic>
              </wp:inline>
            </w:drawing>
          </mc:Choice>
          <mc:Fallback>
            <w:pict>
              <v:group id="Group 66827" o:spid="_x0000_s1026" o:spt="203" style="height:33.8pt;width:227.9pt;" coordsize="2894838,429768" o:gfxdata="UEsDBAoAAAAAAIdO4kAAAAAAAAAAAAAAAAAEAAAAZHJzL1BLAwQUAAAACACHTuJA+2DGLdUAAAAE&#10;AQAADwAAAGRycy9kb3ducmV2LnhtbE2PQUvDQBCF74L/YRnBm91ETSwxmyJFPRWhrSC9TZNpEpqd&#10;Ddlt0v57Ry96eTC84b3v5Yuz7dRIg28dG4hnESji0lUt1wY+t293c1A+IFfYOSYDF/KwKK6vcswq&#10;N/Gaxk2olYSwz9BAE0Kfae3Lhiz6meuJxTu4wWKQc6h1NeAk4bbT91GUaostS0ODPS0bKo+bkzXw&#10;PuH08hC/jqvjYXnZbZOPr1VMxtzexNEzqEDn8PcMP/iCDoUw7d2JK686AzIk/Kp4j0kiM/YG0qcU&#10;dJHr//DFN1BLAwQUAAAACACHTuJAP3C0C04CAADfBgAADgAAAGRycy9lMm9Eb2MueG1szVXbjpsw&#10;EH2v1H+weN/lGgdQyL6kG1Wq2qiXD3CMAUuALdsJ2b/v2BCaJlW7qqKqDyEzY8/MmXNsWD2duhYd&#10;mdJc9IUXPgYeYj0VJe/rwvv29fkh9ZA2pC9JK3pWeC9Me0/rt29Wg8xZJBrRlkwhKNLrfJCF1xgj&#10;c9/XtGEd0Y9Csh4WK6E6YsBVtV8qMkD1rvWjIMD+IFQplaBMa4huxkVvqqheU1BUFadsI+ihY70Z&#10;qyrWEgMj6YZL7a0d2qpi1HyqKs0MagsPJjXuCU3A3tunv16RvFZENpxOEMhrIFzN1BHeQ9O51IYY&#10;gg6K35TqOFVCi8o8UtH54yCOEZgiDK642SpxkG6WOh9qOZMOQl2x/tdl6cfjTiFeFh7GabT0UE86&#10;EN11RmMIKBpkncPOrZJf5E5NgXr07NSnSnX2H+ZBJ0fuy0wuOxlEIRilWZLGcLgorCVRtsTpyD5t&#10;QKKbNNq8+32if27rW3QzGMlpDr+JK7BuuPrzCYUsc1AMmLfV+uOO050anQu+MpxmZ75gh81A2AWB&#10;IJto99pMcH3r/1Ro33L5zNvW0mbt+55/pHLW7RnIqt6X4cizNooZ2tiGFTT+DHfDIiP5vOBQ/gBm&#10;MWvQ+xcKP8RBAocFlAxxhKdrdKF0tFhEo9JxhqPEbZgFI7lU2myZ6JA1ACNAAbJJTo4f9ATqvGXi&#10;bsThAAKskV8w/oHMcbK4UdnG/jORo/uLHOIYL5fYyZwEURzjsces8zKJJ5WzMEns4l01dhcb3nuu&#10;7PSOti/WSx/sy+/S+jtQSwMECgAAAAAAh07iQAAAAAAAAAAAAAAAAAoAAABkcnMvbWVkaWEvUEsD&#10;BBQAAAAIAIdO4kD2KoJXHxMAABoTAAAUAAAAZHJzL21lZGlhL2ltYWdlMS5wbmcBGhPl7IlQTkcN&#10;ChoKAAAADUlIRFIAAAO1AAAAgggGAAAAmc7vvQAAAAFzUkdCAK7OHOkAAAAEZ0FNQQAAsY8L/GEF&#10;AAAACXBIWXMAAC4jAAAuIwF4pT92AAASr0lEQVR4Xu3dMU4bzf8H4OV/EqM0KTgEKA0o7f8G0LxK&#10;a5QzRLh9lQZu8LYRbpA5BEWayNzEv10Ye2fAE+9iGzzwPNKIbwjeDPass8N8mK0AAACgVHvhIwDw&#10;Tsyml7NQVif/fgpVajw6cg0AwLvwf+EjAAAAFMdPaQFgR8xmk8UK6/neUaiqahQ+vshwEoonNrRS&#10;G68Kx072z0JVVePwsTFsv8VE3Z2V/ZleHi8evH8WH3W5df6tnF3oAwApK7UAAAAUy6QWAACAYom+&#10;UKTZbLrIc12d7IeqqjokwV7VpmJnk2G1ONBRpxziMHysHzu7CFVVDa7OQ1VVN1/az8fO9kXi/qZv&#10;9HBTji+noUqN6xcslFnx+IkZS7snFz++y7/+ofqLDcWP8++7x6FKXU6vQ5X6fR+KJ3Lvi+n73/Lx&#10;mDhvDxOP8XXej7fdh5hYMkB/VmoBAAAolkktAAAAxRJxoUi5GNzpdRuzS3YOzcfvQtHNbNbv+MOv&#10;h6FKxfGy2WS4+F72snnQ1XG3OLGW7Wf42LAj58vE8ePB6c9QNePwn1DVfi6PXcZJ4exrdHwZqvrf&#10;uj4NVeqfqza/GceP82OpHT8xY2n3vCB+vNXnOBs5Plj+nleNfoQiHz/uEktP7rMb7aJcHzQUqe+n&#10;g1BV1WF1G6r+51bdtfZ82nIfYl36A0CelVoAAACKZVILAABAscRaeFdy0b2/xI97nQObigbmYm3j&#10;ntG0eBPRozg2F/WzqtpIXBwf/P09+pKIyGh3cTTz9ryNH//5tjp22XesTi/aKHuXiGQ8lnLjJ2Ys&#10;7YZNvcdsSt9df+Oxs450l/FQ1LpEmvO7NPfr/7b7ENv28wnw3lmpBQAAoFgmtQAAABTLpBYK1kTT&#10;5i186kH72X7xavrZ22uCwI8tfGpr2n9pO3FEYwkAKJVJLQAAAMUyqQUAAKBY4mS8K313lH2r3Y/T&#10;HUVDURvGG81mfGs3we10Y/54F87q/iYUdf9vvoQqNdrybqrv1WTY7pS6jd2Pc2O171iKx0/MWNoN&#10;u7D7cW5H7SrTh++n7a7YT+PrL7XOrsvpruTtzsNHo+NQddvBeNt9iHXpDwB5VmoBAAAolkktAAAA&#10;xRJr4V3Z5fhxLtI3rlbH2mLrxPviPoiMbtZrxo/XGUubiocaS9uRfY85bmOr4/E4VHnHa8SVp5ft&#10;WE7Txz9DVfunjdSere5ObXX093RwH6qqujqJj//ycZ1+L21Hc/H8i8PX60Ms15/6tHcOAXRgpRYA&#10;AIBimdQCAABQLLEW3pWdjh9PhovH7sXb1B5fhqKqptenocrrskstr+9V48drjCXjZ7fFu+Ym8deD&#10;7LgIxUPMNVRpzLVvFDm3o3aXCHF8yHqMh+rJGM/E5A8r8eOnxI8BurFSCwAAQLFMagEAACiWSS2w&#10;liaqOG/1H9++HV8u2nTWhDmft/rr4L3Ym7fB6c9q3pok8ryNz/5dtO+ng0Wb1OfCvMVnyJ+7qpq3&#10;6iEq/Ngms+tF+zSoFu2JRX8e/hRc1G8Q89YEkOftx9X9ogHAS5nUAgAAUCyTWgAAAIplUguvZfB5&#10;0Zo9ROetGv9etCaAt6qxO9LI5kE1b3E0M24bs8ZYYrft7TX7Uz+2s3G1aA+7Xy9rGZ8O2lZVTY74&#10;sf2pB8Gyto5mV+95C596sLfX7Af82LJjNnJy1ba0/5vS/suf6/NxWYttuw9xW9aXpgHQjUktAAAA&#10;xTKpBQAAoFjZ6BKUqNnHM5Tpzf6Hk1A98Zf43jK5499dTkOVGp/tL47fRFRD+eSm/k387NHl9DpU&#10;eU8jfryd5DU9vwlVVX25OA1VqgmVhnKtsbrOWDJ+PoawG/mDo1Gz4/CjyewiVKnDKJx+e96OqS6P&#10;bQLGocyaTS8X/TnZPwtVLfPe+bP6J1T1eZN8eb9x3fd5iL+X6eXx4rHb6ENsnecWACu1AAAAFMyk&#10;FgAAgGKJtfCulBI/rm7/DUV9Eh6NQlU7vgxFanq9Os7aRRIB/PdTqFLjns/JR9bl+fx5cRiq7cSP&#10;u4yl3PiJGUu7IY6q/vi8+n0llh1THcZC/PqnsdtxqKpq2B4+Ub/MK1/nvse8qM5DlY7r407vtf3O&#10;rUl0jsZx39lkuDjOtvsQy/UHgDwrtQAAABTLpBYAAIBiibXwrqwT6ewit4PnuOfx41jb/Z+7UKWx&#10;vNTLdyBNInQ/Podqc5Hm9yrZsfRueXzz/rx9qn59XXx5IhfN3FRUtNtY2syOq8bS9qU75fbbzTp9&#10;bChquYjvtzblmo6p3Njs+T6Ufb/sMMYH0W7MfXf4/nJzEqrmPAhFre+uxevsMt63D7FcfwDIs1IL&#10;AABAsUxqAQAAKJaIC0XKx8JC0VFuF8s4EbfO8bvsFhrvCjo4/R6qVBoB7CkTjZ5GO2zGREYf5XZr&#10;jeVe39jFYS5GGYqOuuy4mhtL8fiJGUu7Jx/97WJ1LPZ3Oxw7ReObIPDcOuO379iJ48exbn1YHZP+&#10;Ex2+S/w4to0+xMSPAfqzUgsAAECxTGoBAAAolkktvLH9s/HevIVPvYomGrqshb9mDU2sc97Cp16F&#10;scQqXcbm3l79l6GFT23NsnHTtPhP4Us3qon4zlv41DOv2Ye4hb8GoAeTWgAAAIplUgsAAECxHmIu&#10;uZ1kY713OszoshssAAB0tdbO4ceXoaiqaXz7g8j+Xr/r1C476Me2fX28a/3pI/fa3nW4KwC7Ix2D&#10;B6HK7xDf/BJMKDuxUgsAAECxHmbAuXuxxdL7sq2+/1r8g5xJ++XVUfIjs07H8dMWAAASs+nl4vr1&#10;ZP8sVFU1ztwXuRq1q3z1Y0P15LFrXJvW17uL/hyNVh+nOm8PE18fb2qVdNf600ffvv+4am/8bKV2&#10;N3W5l/46q+9WagEAACiWSS0AAADFeraUm4sivyB+vDh2HCEYfD4O1ZNfVM9HRUQIAABI9I2oxtem&#10;cXT5/ua/UKXXpl1it7kIdJWJUX4/HYSqqg6r21A92dyq58ZVcR9ib9Wfl+q7kVAsfm3ZffHmX7F1&#10;oshWagEAACiWSS0AAADFerZ8u434cSx3T9yzcRtLvpxehyp1ti9aAADwUeWvI9e4Np0MF8fci7b9&#10;7RI/TiOzoah1uZbd1PcS9yH2Vv3pIxffPsg8918PQ1F76b/JbkmiyLe/QtGci3eh6jZ+rdQCAABQ&#10;LJNaAAAAivVs2f4148e35+0x45s8H/fc7Spetk52awsfn+mwi9vg9jxUaRQlloulXFSrH1t3InwU&#10;twYA6CJ/Hfny66p1IsRr7cC8oe8l7kPsrfrTR/L83b18l+X0NYzurrIhfa/546/vNC/IzU2uTkLR&#10;8fuK7iYz+/YnVGm0O3+U1eMlto34d25O12UnZCu1AAAAFMukFgAAgGI9Wzbedvw4losKdIkf53ZL&#10;G0fL7rG4m31vKD24vwpVx+X7vn3osNy/jSV+AIBS9b0WbLYtDlU25jjKPPbyW7vt7ungPlSbuz7O&#10;XRNnY6+Hy/sQe83+xDtCr9L3uZ9etM99l/jx4NNBqPKR4JxoiDTjK1R1P2++hKqqvv6Oo9mheGI4&#10;bJ/7UfU1VKnZ13in3+hAmblJ7lcjc/Om6y83oaoNPoWi/zyoHWmpbcxN4rFxe972s0s03UotAAAA&#10;xTKpBQAAoFjPlo1LiR/33W3usLoNVVXdX/0IVfPvhqKW29HttFoeP64fEIq88e920T7pWnJz4dXR&#10;iD6xjqfS5yoUry2KN8zl4gO5aAnwMe3Ee1isQ1zL+xhvYdf+v9/2+RHHj6tBGw9Nr1lD8RfZa69f&#10;7bVjGl1ur5XFjx/1ih9nYuO56+rc3U9yZpPh4vgviB+3r3PUz1z8+PBr+xwnEeJcBD4Sx4/v/9yF&#10;Kv98d9lpOZZ8L1uIfG9bOgZDUcvN16zUAgAAUCyTWgAAAIpV1KS2WTqft1+jqpq36vjzog3qPy5r&#10;e3tNwOKxNbuizdvjHsaPrUkKL2traeIqocV9qAZ1f0Nrbmk9b3d/7pc2/qqJJ2iatnuNbpY9d9rH&#10;bbzAyd7+op0dTBbtIQY6b5FmZ9t5u6svy+Zt9ONq0ZoI5qLVV5/zFg7BS93/XrT2KryqDj4Nlra3&#10;srd/tjdvo7P9RTsaPaR/H1ruen749XBpS+YFR6NFS+cmrbeaCzSR43kLn3p1ueckx0otAAAAxTKp&#10;BQAAoFjPlpRfc/fj3C59+Z3e2l3okp27wsd1dbl5ce/djzM7tsU7qvW9YTjPiALBbvK+1Y33MGLO&#10;m4763gkjvjaNr8Pub/4LVbedfuOdh2/P2+vjvn2I9d3p9XSwvA+x1+xPfbnbedz23Z24SeqGspNN&#10;7X7cRe56/qDn95I7TjzXuP70b6jS72stOzzv6Ps6WqkFAACgWCa1AAAAFOvZ0vK248fr3LD6sMrE&#10;j/NL56HoZhfix7lj9r3xdGzXbsY+t+2bsgPvw068h8Wi9zPvY+ySXfv/fhvnR3MHjFCm14Jr/Lu5&#10;mGPuujC+JttUTHedKHXch9hb9WcV8ePnuhznojoPVefnLVT18WftXKnjHKrX87AN6et4F6r8WLZS&#10;CwAAQLFMagEAACjWs6XlbceP05hGu8NcLuLx/bS96fJh1e70to3dmHP6RoVj2fjxlqMXMfFjoGTi&#10;x9DNx4gfv/zX2HLXgutck+Ue2yW6nI1SZyKhk4vDUKXfS9yH2Fv1Z5Vt/wpe39cz1vd6e1Px43R+&#10;dBCqdCwf3vaOH7/4tW0eHKo30zfab6UWAACAYpnUAgAAUKxnS8vbiB/nIsd9IypJ324zNyDusIye&#10;W4Kvv5lQpC4GV6FKowXjqn0eYrnnJLt7sygbAMBK274W7HtNlo9DH4cqH5f8cnMSqm7xytxOxd2u&#10;3V+vP6tsOwrbNxIe6x11zsSPx13GYM8Y9vWn5eO9U7Q818/MeB9Ec5ZY8npF86Bt/Ppn8usUd6vP&#10;Syu1AAAAFMukFgAAgGI9LAnnohOxODXcX4fIQ7vJcSIXu+2y01ve6uXyX9Gqez5+vIYO8ZaY+DEA&#10;QCu5Fhx8DsULrtUyUdFptLtvLBc/jqXR31A8s/p69E9744/e8ePYa/ZnlTh+fHvexlm7RExz18PZ&#10;X3XsYo3Yc3b342H7XI5Gq+cmuR2Mv/2JI+Edvq/oe5l9+xOqrudE/Pp/DVXq15bjx7lo+l0mYv0z&#10;ukuOlVoAAACKZVILAABAsR6WhHchfvzSCEMjt8tZXr/l8r67k8XGZ8ufz747PwPALopjf7HeEcAO&#10;chG9Uf2fdij5oLK7u4aPf7WpXXcz19PrxH3X2T121/qzTDa+2/Nc37n4cb7/oUqJHz9K53R3oeo2&#10;f7RSCwAAQLFMagEAAChWryXhj2rN+LHnGIB3S/wYeKlNxY/fSun93zXixwAAAHxIJrUAAAAUyxJ4&#10;B+LHALBcNn78+3uonhi1u2fGZrP2/9Rkp9bK3QLgvYqvse9v/gtV8+sLB6F6vZ2YX0L8eH2zWftk&#10;nUe7K99l5ln//2UQKvFjAAAA3gmTWgAAAIplCbyDdCeuUaiq6lj8GIAPbjKslubsfn3tF7/r+6s+&#10;P0/bCJr4MZQv/lWG+9/t7ulHo2Godi+K3HeOYF7wqG/kOJZ7Dq3UAgAAUCw/LcjI/cS4y133/HQG&#10;gI9iUyu18XF2eWUG2L74/eDwW7tZXJcUx7avt9P3qlD8zbHN7hrxSnyXjcB+XN2HqttraqUWAACA&#10;YpnUAgAAUCzRnQzxY+imy7kSnxPXX25C9bdzS/QQPoLcZiGj4SRUqcnFYai8B8BH0XcTOfHj3dQ3&#10;ftz3Pd5KLQAAAMUyqQUAAKBYojvAWuJYUCwbLc7EcAb3V6F68thMDLHZQjVUQKHSOFooapfT61Cl&#10;zvZFjgF4zkotAAAAxTKpBQAAoFhiPMDG9N3JdBrtZDqo2ptsX53sh6qqziq7BsJ7MptNF+8TznUA&#10;NsFKLQAAAMUyqQUAAKBYYjzAxuTix3cdbpAeRxJvz9tI4tGdSCK8J7PJcHGu7x2NQlVVw/btI/Gt&#10;/S0F5zoAS1mpBQAAoFgmtQAAABRLjAfYmHXix7HJsFocR/wY3pfk/B4NQ1V/fnYRqtSR8xuAFazU&#10;AgAAUCyTWgAAAIol0gNsjPgxsMxserk4p0/2z0JVy7w3fD8dhEr8GIDVrNQCAABQLJNaAAAAiiXS&#10;A2yM+DGwzPTyeHFOp+nj61Cl6rcG5zQAnVmpBQAAoFgmtQAAABRLvAfYmNwOp+PhJFRPjI4W70Gz&#10;2XTx2KuT/VBV1dl4GKqqmswuQpWyOyrsntyvI4wy7weX3w5DJX4MQD9WagEAACiWSS0AAADFEu8B&#10;1pKNGIaPTx1ndkL+/ruNHB/lHlytjiLHxJLh7fSNH8e/jgAAfVipBQAAoFgmtQAAABRL1AdYi/gx&#10;AABvyUotAAAAxTKpBQAAoFBV9T8jpcAn4BnxAAAAAABJRU5ErkJgglBLAwQUAAAACACHTuJAIwUR&#10;SKQCAACfAgAAFQAAAGRycy9tZWRpYS9pbWFnZTIuanBlZwGfAmD9/9j/4AAQSkZJRgABAQEAYABg&#10;AAD/2wBDAAMCAgMCAgMDAwMEAwMEBQgFBQQEBQoHBwYIDAoMDAsKCwsNDhIQDQ4RDgsLEBYQERMU&#10;FRUVDA8XGBYUGBIUFRT/2wBDAQMEBAUEBQkFBQkUDQsNFBQUFBQUFBQUFBQUFBQUFBQUFBQUFBQU&#10;FBQUFBQUFBQUFBQUFBQUFBQUFBQUFBQUFBT/wAARCAABAAM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074U/8gHWv+xo8Q/+ni8ooor9hyf/&#10;AJFuG/wQ/wDSUfkObf8AIwxH+OX/AKUz/9l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AoAAAAAAIdO4kAAAAAAAAAAAAAAAAAKAAAA&#10;ZHJzL19yZWxzL1BLAwQUAAAACACHTuJAjJp/u8IAAACmAQAAGQAAAGRycy9fcmVscy9lMm9Eb2Mu&#10;eG1sLnJlbHO9kMGKAjEMhu8LvkPJ3enMHGRZ7HiRBa+LPkBoM53qNC1td9G3t+hlBcGbxyT83/+R&#10;9ebsZ/FHKbvACrqmBUGsg3FsFRz238tPELkgG5wDk4ILZdgMi4/1D81YaihPLmZRKZwVTKXELymz&#10;nshjbkIkrpcxJI+ljsnKiPqElmTftiuZ/jNgeGCKnVGQdqYHsb/E2vyaHcbRadoG/euJy5MK6Xzt&#10;rkBMlooCT8bhfdk3x0gW5HOJ7j0SXRP55iAfvjtcAVBLAwQUAAAACACHTuJAs118NxkBAAB6AgAA&#10;EwAAAFtDb250ZW50X1R5cGVzXS54bWyVkk1OwzAQhfdI3MHyFiUOXSCEknRBChILqFA5gGVPEpf4&#10;Rx4T2tvjpK0EVVKJpT3zvTdv7Hy50x3pwaOypqC3aUYJGGGlMk1BPzZPyT0lGLiRvLMGCroHpMvy&#10;+irf7B0gibTBgrYhuAfGULSgOabWgYmV2nrNQzz6hjkuPnkDbJFld0xYE8CEJAwatMwrqPlXF8hq&#10;F68PkzjTUPJ46BusCqr0wA/3bJLYOphGxsI087J+nnRJt27OxkOHZwx3rlOCh7hC1ht5Fj85Rk8j&#10;OfZgqxzexP3MBBkqf6P/Njhyb/HNvJJA1tyHV67jgpj0yKT9Nh769LLIMKXGxNa1EpBWHquIvUN/&#10;mmpOHRa2suK/4quROmmz8eeUP1BLAQIUABQAAAAIAIdO4kCzXXw3GQEAAHoCAAATAAAAAAAAAAEA&#10;IAAAAC0cAABbQ29udGVudF9UeXBlc10ueG1sUEsBAhQACgAAAAAAh07iQAAAAAAAAAAAAAAAAAYA&#10;AAAAAAAAAAAQAAAA7hkAAF9yZWxzL1BLAQIUABQAAAAIAIdO4kCKFGY80QAAAJQBAAALAAAAAAAA&#10;AAEAIAAAABIaAABfcmVscy8ucmVsc1BLAQIUAAoAAAAAAIdO4kAAAAAAAAAAAAAAAAAEAAAAAAAA&#10;AAAAEAAAAAAAAABkcnMvUEsBAhQACgAAAAAAh07iQAAAAAAAAAAAAAAAAAoAAAAAAAAAAAAQAAAA&#10;DBsAAGRycy9fcmVscy9QSwECFAAUAAAACACHTuJAjJp/u8IAAACmAQAAGQAAAAAAAAABACAAAAA0&#10;GwAAZHJzL19yZWxzL2Uyb0RvYy54bWwucmVsc1BLAQIUABQAAAAIAIdO4kD7YMYt1QAAAAQBAAAP&#10;AAAAAAAAAAEAIAAAACIAAABkcnMvZG93bnJldi54bWxQSwECFAAUAAAACACHTuJAP3C0C04CAADf&#10;BgAADgAAAAAAAAABACAAAAAkAQAAZHJzL2Uyb0RvYy54bWxQSwECFAAKAAAAAACHTuJAAAAAAAAA&#10;AAAAAAAACgAAAAAAAAAAABAAAACeAwAAZHJzL21lZGlhL1BLAQIUABQAAAAIAIdO4kD2KoJXHxMA&#10;ABoTAAAUAAAAAAAAAAEAIAAAAMYDAABkcnMvbWVkaWEvaW1hZ2UxLnBuZ1BLAQIUABQAAAAIAIdO&#10;4kAjBRFIpAIAAJ8CAAAVAAAAAAAAAAEAIAAAABcXAABkcnMvbWVkaWEvaW1hZ2UyLmpwZWdQSwUG&#10;AAAAAAsACwCVAgAAdx0AAAAA&#10;">
                <o:lock v:ext="edit" aspectratio="f"/>
                <v:shape id="Picture 69689" o:spid="_x0000_s1026" o:spt="75" type="#_x0000_t75" style="position:absolute;left:-3047;top:16260;height:396240;width:2892552;" filled="f" o:preferrelative="t" stroked="f" coordsize="21600,21600" o:gfxdata="UEsDBAoAAAAAAIdO4kAAAAAAAAAAAAAAAAAEAAAAZHJzL1BLAwQUAAAACACHTuJAXuszycEAAADe&#10;AAAADwAAAGRycy9kb3ducmV2LnhtbEWPT2vCQBTE70K/w/IK3nSjh5BEVylCRbAUTA3q7ZF9TWKz&#10;b0N2/fft3UKhx2FmfsPMl3fTiiv1rrGsYDKOQBCXVjdcKdh/vY8SEM4ja2wtk4IHOVguXgZzzLS9&#10;8Y6uua9EgLDLUEHtfZdJ6cqaDLqx7YiD9217gz7IvpK6x1uAm1ZOoyiWBhsOCzV2tKqp/MkvRgEe&#10;1vlp93neJm/nYyqroljtPwqlhq+TaAbC093/h//aG60gTuMkhd874QrIxRNQSwMEFAAAAAgAh07i&#10;QDMvBZ47AAAAOQAAABAAAABkcnMvc2hhcGV4bWwueG1ss7GvyM1RKEstKs7Mz7NVMtQzUFJIzUvO&#10;T8nMS7dVCg1x07VQUiguScxLSczJz0u1VapMLVayt+PlAgBQSwMECgAAAAAAh07iQAAAAAAAAAAA&#10;AAAAAAYAAABfcmVscy9QSwMEFAAAAAgAh07iQNVcJijMAAAAjwEAAAsAAABfcmVscy8ucmVsc6WQ&#10;sWoDMQyG90DfwWjv+ZKhlBBftkLWkEJXYevuTM6Wscw1efu4lEIvZMugQb/Q9wnt9pcwqZmyeI4G&#10;1k0LiqJl5+Ng4PP08foOSgpGhxNHMnAlgX33stodacJSl2T0SVSlRDEwlpK2WosdKaA0nCjWSc85&#10;YKltHnRCe8aB9KZt33T+z4BuwVQHZyAf3AbU6Zqq+Y4dvM0s3JfGctDc994+omoZMdFXmCoG80DF&#10;gMvym9bTmlqgH5vXT5odf8cjzUvxT5hp/vPqxRu7G1BLAwQUAAAACACHTuJAWuMRZvcAAADiAQAA&#10;EwAAAFtDb250ZW50X1R5cGVzXS54bWyVkU1PxCAQhu8m/gcyV9NSPRhjSvdg9ahG1x8wgWlLtgXC&#10;YN3999L9uBjXxCPMvM/7BOrVdhrFTJGtdwquywoEOe2Ndb2Cj/VTcQeCEzqDo3ekYEcMq+byol7v&#10;ArHIaccKhpTCvZSsB5qQSx/I5Unn44QpH2MvA+oN9iRvqupWau8SuVSkhQFN3VKHn2MSj9t8fTCJ&#10;NDKIh8Pi0qUAQxitxpRN5ezMj5bi2FDm5H6HBxv4KmuA/LVhmZwvOOZe8tNEa0i8YkzPOGUNaSJL&#10;479cpLn8G7JYTlz4rrOayjZym2NvNJ+sztF5wEAZ/V/8+5I7weX+h5pvUEsBAhQAFAAAAAgAh07i&#10;QFrjEWb3AAAA4gEAABMAAAAAAAAAAQAgAAAAkgIAAFtDb250ZW50X1R5cGVzXS54bWxQSwECFAAK&#10;AAAAAACHTuJAAAAAAAAAAAAAAAAABgAAAAAAAAAAABAAAAB5AQAAX3JlbHMvUEsBAhQAFAAAAAgA&#10;h07iQNVcJijMAAAAjwEAAAsAAAAAAAAAAQAgAAAAnQEAAF9yZWxzLy5yZWxzUEsBAhQACgAAAAAA&#10;h07iQAAAAAAAAAAAAAAAAAQAAAAAAAAAAAAQAAAAAAAAAGRycy9QSwECFAAUAAAACACHTuJAXusz&#10;ycEAAADeAAAADwAAAAAAAAABACAAAAAiAAAAZHJzL2Rvd25yZXYueG1sUEsBAhQAFAAAAAgAh07i&#10;QDMvBZ47AAAAOQAAABAAAAAAAAAAAQAgAAAAEAEAAGRycy9zaGFwZXhtbC54bWxQSwUGAAAAAAYA&#10;BgBbAQAAugMAAAAA&#10;">
                  <v:fill on="f" focussize="0,0"/>
                  <v:stroke on="f"/>
                  <v:imagedata r:id="rId19" o:title=""/>
                  <o:lock v:ext="edit" aspectratio="f"/>
                </v:shape>
                <v:shape id="Picture 6345" o:spid="_x0000_s1026" o:spt="75" type="#_x0000_t75" style="position:absolute;left:1636776;top:402336;height:9144;width:27432;" filled="f" o:preferrelative="t" stroked="f" coordsize="21600,21600" o:gfxdata="UEsDBAoAAAAAAIdO4kAAAAAAAAAAAAAAAAAEAAAAZHJzL1BLAwQUAAAACACHTuJAdP55ar4AAADd&#10;AAAADwAAAGRycy9kb3ducmV2LnhtbEWP0WoCMRRE3wv+Q7iCL0Wz1lZ0NQpWWnwqrPoBl+SaXdzc&#10;LJu4q39vCoU+DjNzhllv764WHbWh8qxgOslAEGtvKrYKzqev8QJEiMgGa8+k4EEBtpvByxpz43su&#10;qDtGKxKEQ44KyhibXMqgS3IYJr4hTt7Ftw5jkq2VpsU+wV0t37JsLh1WnBZKbOizJH093pwCLL4P&#10;Vs/6167Qt/3y59x3emeVGg2n2QpEpHv8D/+1D0bBfPb+Ab9v0hOQmy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dP55ar4A&#10;AADdAAAADwAAAAAAAAABACAAAAAiAAAAZHJzL2Rvd25yZXYueG1sUEsBAhQAFAAAAAgAh07iQDMv&#10;BZ47AAAAOQAAABAAAAAAAAAAAQAgAAAADQEAAGRycy9zaGFwZXhtbC54bWxQSwUGAAAAAAYABgBb&#10;AQAAtwMAAAAA&#10;">
                  <v:fill on="f" focussize="0,0"/>
                  <v:stroke on="f"/>
                  <v:imagedata r:id="rId20" o:title=""/>
                  <o:lock v:ext="edit" aspectratio="f"/>
                </v:shape>
                <w10:wrap type="none"/>
                <w10:anchorlock/>
              </v:group>
            </w:pict>
          </mc:Fallback>
        </mc:AlternateContent>
      </w:r>
    </w:p>
    <w:p w14:paraId="750B7C86">
      <w:pPr>
        <w:spacing w:after="0" w:line="259" w:lineRule="auto"/>
        <w:ind w:left="898" w:right="0" w:firstLine="0"/>
        <w:jc w:val="center"/>
        <w:rPr>
          <w:lang w:val="uk-UA"/>
        </w:rPr>
      </w:pPr>
      <w:r>
        <w:rPr>
          <w:lang w:val="uk-UA"/>
        </w:rPr>
        <w:t xml:space="preserve"> </w:t>
      </w:r>
    </w:p>
    <w:p w14:paraId="4DC26895">
      <w:pPr>
        <w:ind w:left="719" w:right="57"/>
        <w:rPr>
          <w:lang w:val="uk-UA"/>
        </w:rPr>
      </w:pPr>
      <w:r>
        <w:rPr>
          <w:lang w:val="uk-UA"/>
        </w:rPr>
        <w:t xml:space="preserve">Розрахуємо амортизацію нового устаткування. </w:t>
      </w:r>
    </w:p>
    <w:p w14:paraId="51139FA9">
      <w:pPr>
        <w:spacing w:after="0" w:line="259" w:lineRule="auto"/>
        <w:ind w:left="709" w:right="0" w:firstLine="0"/>
        <w:jc w:val="left"/>
        <w:rPr>
          <w:lang w:val="uk-UA"/>
        </w:rPr>
      </w:pPr>
      <w:r>
        <w:rPr>
          <w:rFonts w:ascii="Calibri" w:hAnsi="Calibri" w:eastAsia="Calibri" w:cs="Calibri"/>
          <w:sz w:val="22"/>
        </w:rPr>
        <mc:AlternateContent>
          <mc:Choice Requires="wpg">
            <w:drawing>
              <wp:inline distT="0" distB="0" distL="0" distR="0">
                <wp:extent cx="3305175" cy="432435"/>
                <wp:effectExtent l="0" t="0" r="0" b="0"/>
                <wp:docPr id="66828" name="Group 66828"/>
                <wp:cNvGraphicFramePr/>
                <a:graphic xmlns:a="http://schemas.openxmlformats.org/drawingml/2006/main">
                  <a:graphicData uri="http://schemas.microsoft.com/office/word/2010/wordprocessingGroup">
                    <wpg:wgp>
                      <wpg:cNvGrpSpPr/>
                      <wpg:grpSpPr>
                        <a:xfrm>
                          <a:off x="0" y="0"/>
                          <a:ext cx="3305556" cy="432815"/>
                          <a:chOff x="0" y="0"/>
                          <a:chExt cx="3305556" cy="432815"/>
                        </a:xfrm>
                      </wpg:grpSpPr>
                      <pic:pic xmlns:pic="http://schemas.openxmlformats.org/drawingml/2006/picture">
                        <pic:nvPicPr>
                          <pic:cNvPr id="69690" name="Picture 69690"/>
                          <pic:cNvPicPr/>
                        </pic:nvPicPr>
                        <pic:blipFill>
                          <a:blip r:embed="rId21"/>
                          <a:stretch>
                            <a:fillRect/>
                          </a:stretch>
                        </pic:blipFill>
                        <pic:spPr>
                          <a:xfrm>
                            <a:off x="6096" y="14736"/>
                            <a:ext cx="3291840" cy="399288"/>
                          </a:xfrm>
                          <a:prstGeom prst="rect">
                            <a:avLst/>
                          </a:prstGeom>
                        </pic:spPr>
                      </pic:pic>
                      <pic:pic xmlns:pic="http://schemas.openxmlformats.org/drawingml/2006/picture">
                        <pic:nvPicPr>
                          <pic:cNvPr id="6358" name="Picture 6358"/>
                          <pic:cNvPicPr/>
                        </pic:nvPicPr>
                        <pic:blipFill>
                          <a:blip r:embed="rId20"/>
                          <a:stretch>
                            <a:fillRect/>
                          </a:stretch>
                        </pic:blipFill>
                        <pic:spPr>
                          <a:xfrm>
                            <a:off x="1642872" y="403859"/>
                            <a:ext cx="29718" cy="9144"/>
                          </a:xfrm>
                          <a:prstGeom prst="rect">
                            <a:avLst/>
                          </a:prstGeom>
                        </pic:spPr>
                      </pic:pic>
                    </wpg:wgp>
                  </a:graphicData>
                </a:graphic>
              </wp:inline>
            </w:drawing>
          </mc:Choice>
          <mc:Fallback>
            <w:pict>
              <v:group id="Group 66828" o:spid="_x0000_s1026" o:spt="203" style="height:34.05pt;width:260.25pt;" coordsize="3305556,432815" o:gfxdata="UEsDBAoAAAAAAIdO4kAAAAAAAAAAAAAAAAAEAAAAZHJzL1BLAwQUAAAACACHTuJAw95MH9UAAAAE&#10;AQAADwAAAGRycy9kb3ducmV2LnhtbE2PQUvDQBCF74L/YRnBm93dSkqJ2RQp6qkItoJ4m2anSWh2&#10;NmS3SfvvXb3Yy8DjPd77plidXSdGGkLr2YCeKRDElbct1wY+d68PSxAhIlvsPJOBCwVYlbc3BebW&#10;T/xB4zbWIpVwyNFAE2OfSxmqhhyGme+Jk3fwg8OY5FBLO+CUyl0n50otpMOW00KDPa0bqo7bkzPw&#10;NuH0/Khfxs3xsL5877L3r40mY+7vtHoCEekc/8Pwi5/QoUxMe39iG0RnID0S/27ysrnKQOwNLJYa&#10;ZFnIa/jyB1BLAwQUAAAACACHTuJArUvY7FMCAADeBgAADgAAAGRycy9lMm9Eb2MueG1szVXbjpsw&#10;EH2v1H+weG+4s4BC9iXdqFLVRr18gGMMWMLYsp3L/n3HhtBsUrWrKqr6EDIz9sycOceG5eOJ9+hA&#10;lWZiqLxwEXiIDkTUbGgr7/u3p3e5h7TBQ417MdDKe6bae1y9fbM8ypJGohN9TRWCIoMuj7LyOmNk&#10;6fuadJRjvRCSDrDYCMWxAVe1fq3wEarz3o+CIPOPQtVSCUK1huh6XPSmiuo1BUXTMELXguw5HcxY&#10;VdEeGxhJd0xqb+XQNg0l5nPTaGpQX3kwqXFPaAL2zj791RKXrcKyY2SCgF8D4WomjtkATedSa2ww&#10;2it2U4ozooQWjVkQwf1xEMcITBEGV9xslNhLN0tbHls5kw5CXbH+12XJp8NWIVZXXpblEUg/YA6i&#10;u85oDAFFR9mWsHOj5Fe5VVOgHT079alR3P7DPOjkyH2eyaUngwgE4zhI0zTzEIG1JI7yMB3ZJx1I&#10;dJNGuve/T/TPbX2LbgYjGSnhN3EF1g1Xfz6hkGX2igLzttpw2DKyVaNzwVeRFXCKRr5gh81AmQsC&#10;QTbR7rWZ4PrWf1Fo1zP5xPre0mbt+55/pErKdxRkVR/qcORZG0UN6WzDBhp/gbthkeFyXnAofwKz&#10;mDXo/QuFs6AAJUHIMHmIs7H+LHRUhHkC1Fih46KI8txumPXCpVTabKjgyBoAEZAA17jEh496wnTe&#10;MlE3wnD4ANVILxj/QOU4nS/F9iyyjf1nGkf31zjMkih/iJzMSRDnafFS56h4CIEbq3IRJsndNXb3&#10;Gl577uhMr2j7Xr30wb78LK1+AFBLAwQKAAAAAACHTuJAAAAAAAAAAAAAAAAACgAAAGRycy9tZWRp&#10;YS9QSwMEFAAAAAgAh07iQF9ow4DyFQAA7RUAABQAAABkcnMvbWVkaWEvaW1hZ2UxLnBuZwHtFRLq&#10;iVBORw0KGgoAAAANSUhEUgAABDgAAACDCAYAAABoUqsqAAAAAXNSR0IArs4c6QAAAARnQU1BAACx&#10;jwv8YQUAAAAJcEhZcwAALiMAAC4jAXilP3YAABWCSURBVHhe7d1PThvJ2wDg9ncSo2yyyCFA2YCy&#10;zQ1g81O2RpwhwtvRbOAG2Y7wJiKHyCKbyNzEnwsX7uq2q2n8Byh4HqnFO8zQ/6q6p7v1vlUVAAAA&#10;QOkG8ScAwL3Z9GoWw+rknw8xWjUZH3mOAABejf+LPwEAAACK5QMHAAAAUDwfOAAAAIDiqZ2lKLPZ&#10;dFkXHlyfHMSoqs4mMXhOo9sYrNGjNn3XxzO6baxuab4rrvWe0jbZaf86vorBwvTmNEZNB4N8W+1y&#10;33J9JdBf9mc2q0/8+eAoRgu/r6YxapqcHfRqj9y6x/Hnxra8z7VNr46X+3nQs/Pu8t6Wbj/I7cNL&#10;bDPlGgWAp5PBAQAAABTPBw4AAACgeFIcKUq7pCPVTNkfxaiqbmeXMVqVy/KdTZvlBCcHZzGqqklX&#10;unYqk7rdmH4xWW8wScoYciUMw7vrGC009q3H33eVQJDvY2n/aju9qftEozSgR3u0pe2T9pXgqW0d&#10;pP1lk7/XXzazSTnR8Z5KVHKlL8F83THqsIMSldtRtdy3o3G/+/P8IGIQ/iYGc5uUbuS233Y7qje0&#10;z21mjztzzMEuS2YA4K2SwQEAAAAUzwcOAAAAoHjSGilaPg28d4nK2mugszQgl67dkaqdn92gX9ry&#10;MP4M2iUqdz9/xKiqDn58jZESlV3I9a+2bIlKR2r/9PIwRq2ylI5ZNtL+0qevBGl/eWpfCfSXfma3&#10;o8Y9Y3D0O0ZVdTW9idG8r9ydxyj8N80ahBcqUdlL+3bdQ+cnJAZNF6fN3ntY/YpR67rasjwrt/3g&#10;5vQuRs+3zfS4c8cc9NkH1ysA750MDgAAAKB4PnAAAAAAxZPKSNGKKVFJ0tfTtPRcSnqQpi3n9jOY&#10;Xh0v161EZbeaKf/fY7TqcnYRo1Za+wazT+T6SpDrL/vqK4H+0o8Slaa0rwXNao36fKTmu9LYl23v&#10;78Prkxj1235wOqxLVJ5rm+lxd5XF9dmHrusfAN4DGRwAAABA8XzgAAAAAIonlZGilVKicjuqlutL&#10;s9JHdUb5ivnqXJ8vLO0HJwd/YrTqZvYlRtuXqOT6SpDrL/pKOTYpQSqxRCXtx8HR+OnlFen9/dd5&#10;fX8/Gh/HqLv048M/9er6bD84rOoSlefaZnrcuWMO+uxDu8wHAN4bGRwAAABA8XzgAAAAAIonlZGi&#10;veYSlfy+9Ut1lmr88hrlBN8/xmjV7OZDjDYrUenTVwJp6eV7kRKV47ofTSaTGHXrmuEptz+5fhxs&#10;OwNIYwags/oY2mVbl4fbzYKS7sNLbDO1OhNNfh8eKFcD4L2TwQEAAAAUzwcOAAAAoHg+cAAAAADF&#10;84EDWApTOz4s8398+eX4arlMZ6HCf3WZ/3c7la79+vu4elhGF6fZBV6H4XL5eFwtl8mni+VShXFh&#10;0iUx7/PL5euPg+UyOfunsdzOr451S1wNAMCL8YEDAAAAKJ4PHAAAAEDxfOCAZxem+lssf+6q7MJL&#10;CSd/sfyZHC+Xj8Mqu+xP3Ve6+gsEg8HB4GE5m1TL5X5K4tyymC7+YVn68Klequp3Y/k773PrllT6&#10;94t17FKY9naxtK/F67vhctnt9l9im235fXhYAOC984EDAAAAKJ4PHAAAAEDxGimpUJow00UMq+uT&#10;gxhV1dlkFKOqup1dxmjV0WCw9hqYTa8aMwKcHJzFqKomrZkHlhbp3kvpvt1d/y9GVXVwFsoNFo6v&#10;pjFaNTk7cH2+gNntaNlug+8fY1RV05v8bCnD6leMqup8cBSjeZfI9ZUg6S99+kqQ6y/6Sjka/eto&#10;HKOF19S+cSale0fj+n4a5O6p6f10enW8/PsguYVWV9ObGDXNDzN7nLn96bq/D69PYtRv+0G6Dy+x&#10;zVS6/aDPPuT+nwYA74UMDgAAAKB4PnAAAAAAxZPKSNFec4lKKl1fY13HVzFayJVBhHkRYrgiTQU/&#10;+PE1Rputi2Za+PeP60sG/j1tTlewbYlKKtdXgrS/PEdfCfSX3dpniUqfvtu1rtnsdvn3jX68wX0q&#10;Pc4gPda+x5ndn47r6vbyMEZVdfjrPEb9th/cnNbTwTzXNtPjzh1zkNuHdPtKVAB472RwAAAAAMXz&#10;gQMAAAAonlRGilZiicrdzx8xqlZmyah6rLtz37YsYXjL0vT9/740TmF1ObyOUTiff2JUVRc9Zyro&#10;U4LUtwwk11eCRn/p2Q93uW9s77lKVI7GxzHadNaQGMyN6qqJFd/q6ohmP07uzUHz/txv3z7/3G5G&#10;kvz/H+rtt02Tapx9bjO3vtwxB7m/SbcPAO+dDA4AAACgeD5wAAAAAMWT1khRutOeY7CiLlcJciUr&#10;h3dpmUIzNzi/6vzI+rmSlXQmi+GHTzFaaKes9/N4uvfnZNKPNI38Pcml3y88fg4/JOcw7StBo/Qj&#10;/lyxwUwUaV8J0v6yr74S6C9Pt9m9qa9+JXeHudl84s/H9esff+qJRsJtbm3/aJ+PVP9z8/hx/032&#10;JciVi6TS7QfNfXiJbab6tXW6D0pUAKAmgwMAAAAong8cAAAAQPF84IBndnA2GTws8Vd7F8oMHpb4&#10;K54ozJzysMRf7V3aV/QXXotQlvKwxF+tqHvQYom/3rlQnpEu8df39rX9l9hmW277APDe+cABAAAA&#10;FM8HDgAAAKB4PnAAAAAAxbuv3UynNdvl1Haj2+wscdmp5QAA4LnMZvUDazrFctBnmuXjq2mMVk3O&#10;thuPJbdvv/e4zb5m06vlvjWm19/BvuWOu6s9cu2wz/OxyX42JFPI56aPD8LIPjHcSK6tHnnVe5Z+&#10;lNN1Xeb6/3P1fbY3vTpetu/B2acYrTN+cpvK4AAAAACK5wMHAAAAULz7lI+0RCWVlqt8uFn7n9xL&#10;q01uRzGYO1rJz6r/5e3sMkZN83VJLQIAYG+a6dF1ov4j5dUx6n7e3aRU4qnl4vssi+nSZz832be0&#10;PYI+bZK2R9u+ylXSUo+gUe4xuo1Ry7hZXjFfR4za5SKPvycFuXel9vtcs32OYxQqiG5itKp1erY6&#10;V5uYX1fLYzga9zsf36/vYrTfvs9updf88PQiRgsn18MYNfVtXxkcAAAAQPF84AAAAACKd/+BYzAI&#10;Y/MulvvfPl34u4cFAADeGs+7r0vaHq+5TUrZz6CU/VwKZQsPS/wVBTg4mwwelvirnZHBAQAAABTP&#10;Bw4AAACgeCspIbnRkR+ZRWW5nnT02+HHesTeIB0RucqPNCy9CACAvWnMovKnOYJ/avTlMEb3j6jL&#10;Z9R0No10JoxgclzPkjG9OY1RUygMj2FU7086y8Xp3XmM5g/tyXQtLzWLSvO8fYrR/DyN6337vYtZ&#10;VDJtkmuPYP7WsVzHZm3wuPQ9J+gz00d71pO079z9/BGj+f70n81nub7ce1tw9mn9u9bVt/octs2b&#10;58nnZFuNPnVW96mumVNS7fNLeWazZoc/H9QzD+XuJ133ORkcAAAAQPF84AAAAACKt5LasW2JSipd&#10;V5Cu72xSl6+kqXhtL5EqBQDA29W3RCVXOp2mVKfp1MH4DZWopOUUwcnBnxhV1cX0Y4yq6ntaprPH&#10;EpWuUvbRfHdjuGEbrNdZBjJ5eolKanY7Wq47bd++JSppyUxaLhNssj/PYbVP1X3nU+a4k8qke8pS&#10;3rbmdfE7Rv2/GcjgAAAAAIrnAwcAAABQvJX0nn2WqNxd/y9GYZTceqTgvml2uRGrJ7kZWebS7Kw0&#10;hTBNXQty6WvDu+sYtbYZfy5l9iHd/mDwX4wWXmvqGAAAec2ZH2IQ5dKoPw9jMNe7PCJTwrDPEpXG&#10;sf34GqOF9Hk594y8SYnKbqwv80lt1Abp+8zdzxgs9HofaZXV5Mqbxh3vM+nMJ59/nsSo2feupv/G&#10;KPpfOjRADFY0Z7xsmuysrTpLujLHPb2sj7mrrdozcDzou515+8Tgvu/HaCE3q8thru/P5fpB+tq3&#10;sm+hwCrKvR8eVr9i9IRjS0w/fo/RqmY/ypeBpNKSkF1L2/TXeX2sR78fLz0LZHAAAAAAxfOBAwAA&#10;ACieDxwAAABA8VZqZ3Y5Bkdbs17x6WNw5KZCytUqBWm90t11XXvUKpfK1hudVhvUF/65i1Gz3mrQ&#10;qpfKTQGVTv+0ifQ8BUnJ5svoMVVX0LcWEihH874dg+fUc7wl9x9YeE3X7Gt7ZsiNBZeb2jL4mIz5&#10;sEnN+nONwdE8th8xqqqvHfX4Gz0j73AMjvZ0o+d36/vLtm2Qam+zGn6OQfO9KT/mRVP2XeC/+v3l&#10;XjKOR/4abY4fkX23GebHcvgyW78/244PmLt27mX6y0b9eIOxPtJz2x7P4zwZP/FL8lLXNQZHKh2P&#10;o/G6+qs5LmOfKYIvDzcYg6M1/ksqN45Q1xgc214/m9hkP2VwAAAAAMXzgQMAAAAo3kqayWsrUbk5&#10;rcs90nScdJrXvimMuTS/IJsONNxd+t3xfBdiuLDDlKzUGy9RWd9QwC5tdQ9KvfESFfcjXputr10l&#10;Kk25lPffHc+Bnz7UNRHblh3vs0Ql98z/42t+3V+TeVb7lqg0nuVP/saoqr5t0L5dJQgNyXP9tm2Q&#10;apeopMfdMU1sDBbm64hR6+87+v6wqs9hsxSmX8n+3/rPGyUq7VKJk7/fYtS07bvJJu9gm7TbqytR&#10;ydyTu/pR7v0w904cvOUSlWbf+R2j7v2UwQEAAAAUzwcOAAAAoHgraSb7LFHJpT3mUpOC3Iixu86a&#10;zKX63Xz+GaN+6UNB3xKVjlS2Z0//KUi+swC74h7Uj/sRr41rd0vpc3DQKAf4tP657TidpmNu23T+&#10;1F5LVDrKBvZmkxLzzLtJrj3u7elZerUM/PESkfZ7UlqecPeznrEmLd9vvxtdHm5XopJ7V1splfhZ&#10;zwqTei8lKn2l523XJSq598O0eVeOLf7cXD0Dz+suUamPtOv7gQwOAAAAoHg+cAAAAADFW0kz2WWJ&#10;SmeaX8+UqsMqU6KSSzMKWqMV9/ESJSq5dWybBvbGZ1EBCvLGZ1GBN+e9z6Ky8gz1+/H92ef94zWX&#10;qMwys4F0PiP/qJ+r+7Zvo0/2aI9gl23SWfbQo7927csm7Xvxp36f6lMiEyhR6Xh3fGUlKrnrZ8NZ&#10;VGKwanpVl6U0N28WFQAAAIAX5wMHAAAAULyVNJNdlqhMr44bf5SODpxLvbo4bY5EfVjtZ9TgvrIp&#10;SJulBjbOxy5TslJKVIDXQokKlOU9lqg0U6BjEOWeMdOn1WHyrBpcn/wTo/D8vP7v+z6fblLCsG05&#10;QV87fkZuyLVJd1l7+s6wwzbIvBsFfd5HuraTa9+uGSK+/T2JUfPdqutvcu8W7Xe1fz6sT/vf9t2k&#10;s6Qj01826cfFlKgk7R70afvczKLBJseWtv1rLlHZZD9lcAAAAADF84EDAAAAKN5Kmsm2JSrNNJI6&#10;bereBiMNN2Zi+VWnmzVG4O2eUWW5vq60pSqXDjS8jlEzBWlS1SlpQS4tLZ0FZnDyN0YLUqUBAJ5f&#10;9pkw8zwYfDmMwVz67Ls6I8KfGFXVReb5sKtsIfVeSlTS9gj6tEnaHsHhXfrM/ngbzDcSg4U+M5Ic&#10;/jqP0UKv95FWmUCu7/WZkSUY5maY7Ptu0jhPzfKKf2frz/W27ybPVjryXNvpKFG5yJzD3MygQZ+2&#10;z7V78FwlKqfDx/teVxlZ3/teapNZlGRwAAAAAMXzgQMAAAAong8cAAAAQPHu62By4260h9Do5zj+&#10;7K7h+dycDXapq8arPaXOg0b9W6d+9UH/1eVFHWNwPN00U5PVZgwOAID96RwzblsbjDl3dVzXmW+/&#10;O/urh8+NPdC1y7nxQtLxONL2CLZukx5tcLeDMTiq4ccYbPiekBk7YXrZGmAkkY7FEP7pweoUtjHo&#10;khu7YS7dh12OwfHrvDl+RJ9xFTrfD3NjmsSfa/Uc7yS33a4xOHq1fbL9ILcP+fFWOuT61MfvMVrI&#10;X2P5d/nnGoMj16a/O8b3+fe0vhZkcAAAAADF84EDAAAAKN6LfeAIKT/rlviv1xocjQcPS/zVXoyP&#10;BoOHJf5qRUi3yy2b6HsOAOA1CinmD8v8H/e2jG5n2WX+7wE2c/xxuYRk93VL+i6yz/eR9L2gvcw3&#10;vFzif74X6TbjrzaW7vPht6sqXY4nZ8vln1/V2qUkocDjYWFDv/5bLuP5mXxYvn4eZpe0v8rgAAAA&#10;AIrnAwcAAABQPOUQj8iOkttRipKOCg0A70FjVoo/FzFaY9wcQf/BbNb8/2pjVrdquxHvAYLc7Az3&#10;6n/V8C2Z0MQ9Znvpu1Vw9/NHjObn9+xTjHY/A9Audc2ikpp4197IaH6KY5idOSWUpaTmr9/Lcy2D&#10;AwAAACieDxwAAABA8aTNPGJ2O1qmyAyOxjGqOmdLUaICwHtzO6pTSv/70shAbsjNUNZOW+5TFvrv&#10;aTNFVfo40KXvfSrVNasi20vLG+/+TGJUVUfjUYxeX7lK7v1wDX2nh7R0LDi5bv6/fZ2u920ZHAAA&#10;AEDxfOAAAAAAiidtZo3cyLh10tSqXMmKchUA3oNtS1TSvw/6pCe/9Ej6QFm2vU+xX2n7HH6rZ89a&#10;mankBd67+r4feifspzHzWjJ7Ttvx1bcY9T+HMjgAAACA4vnAAQAAABRPqswaSlSgeR20Za+L4zqd&#10;cHpzGqOF4d11jFp/P7qN0RrjI9cPvGHNFNUYRFfTmxg1fUgGV1eiAvA25d7H7ilRKV7fEpX5y8CT&#10;z5sMDgAAAKB4PnAAAAAAxZMqAzxqNrttlKucD45iVFXjTInJ9PIwRgvD6i5GVXV9chCjqjqr8mUt&#10;qQOp6PAmzGbT5f0kdy8IcvcD9wIAIEcGBwAAAFA8HzgAAACA4vnAAQAAABRPHSvwqK4xOH73nA4r&#10;rbv/dV7X3R/9NgYHvCez29HyXjA4GseoqkbN20zDt2RIH/cCACBHBgcAAABQPB84AAAAgOJJ8wQe&#10;tYsSldTtqFquT4kKvC+N6388itH897PLGK06cv0DAD3I4AAAAACK5wMHAAAAUDwpn8CjlKgA25hN&#10;r5bX/MnBWYzmMveP4OJ0GCMlKgBAPzI4AAAAgOL5wAEAAAAUT8on8CglKsA2plfHy2u+WaFyE6NV&#10;81uIax4AeBIZHAAAAEDxfOAAAAAAiif9E3hUOgNCkM6CMBndxqhlfNS4v8xm0+U6rk8OYlRVZ5NR&#10;jKrqdnYZo1VmUYBydJW1jTP3jKtvhzFaUKICADyVDA4AAACgeD5wAAAAAMWT/gmslaaYp+nlwTj+&#10;bDvOzKgSXPypy1KOciuo6nKVIFeyolwFXrfZ7ahRojJILvpRs3plaTy/sGMIALARGRwAAABA8Xzg&#10;AAAAAIrnAwcAAABQPB84AAAAgOL5wAEAAAAUzwcOAAAAoHimZAPWMk0sAABQEhkcAAAAQPF84AAA&#10;AAAKV1X/DwLifWdXzluuAAAAAElFTkSuQmCCUEsDBBQAAAAIAIdO4kAjBRFIpAIAAJ8CAAAVAAAA&#10;ZHJzL21lZGlhL2ltYWdlMi5qcGVnAZ8CYP3/2P/gABBKRklGAAEBAQBgAGAAAP/bAEMAAwICAwIC&#10;AwMDAwQDAwQFCAUFBAQFCgcHBggMCgwMCwoLCw0OEhANDhEOCwsQFhARExQVFRUMDxcYFhQYEhQV&#10;FP/bAEMBAwQEBQQFCQUFCRQNCw0UFBQUFBQUFBQUFBQUFBQUFBQUFBQUFBQUFBQUFBQUFBQUFBQU&#10;FBQUFBQUFBQUFBQUFP/AABEIAAEAAwMBIgACEQEDEQH/xAAfAAABBQEBAQEBAQAAAAAAAAAAAQID&#10;BAUGBwgJCgv/xAC1EAACAQMDAgQDBQUEBAAAAX0BAgMABBEFEiExQQYTUWEHInEUMoGRoQgjQrHB&#10;FVLR8CQzYnKCCQoWFxgZGiUmJygpKjQ1Njc4OTpDREVGR0hJSlNUVVZXWFlaY2RlZmdoaWpzdHV2&#10;d3h5eoOEhYaHiImKkpOUlZaXmJmaoqOkpaanqKmqsrO0tba3uLm6wsPExcbHyMnK0tPU1dbX2Nna&#10;4eLj5OXm5+jp6vHy8/T19vf4+fr/xAAfAQADAQEBAQEBAQEBAAAAAAAAAQIDBAUGBwgJCgv/xAC1&#10;EQACAQIEBAMEBwUEBAABAncAAQIDEQQFITEGEkFRB2FxEyIygQgUQpGhscEJIzNS8BVictEKFiQ0&#10;4SXxFxgZGiYnKCkqNTY3ODk6Q0RFRkdISUpTVFVWV1hZWmNkZWZnaGlqc3R1dnd4eXqCg4SFhoeI&#10;iYqSk5SVlpeYmZqio6Slpqeoqaqys7S1tre4ubrCw8TFxsfIycrS09TV1tfY2dri4+Tl5ufo6ery&#10;8/T19vf4+fr/2gAMAwEAAhEDEQA/APTvhT/yAda/7GjxD/6eLyiiiv2HJ/8AkW4b/BD/ANJR+Q5t&#10;/wAjDEf45f8ApTP/2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CgAAAAAAh07iQAAAAAAAAAAAAAAAAAoAAABkcnMvX3JlbHMvUEsD&#10;BBQAAAAIAIdO4kCMmn+7wgAAAKYBAAAZAAAAZHJzL19yZWxzL2Uyb0RvYy54bWwucmVsc72QwYoC&#10;MQyG7wu+Q8nd6cwcZFnseJEFr4s+QGgzneo0LW130be36GUFwZvHJPzf/5H15uxn8Ucpu8AKuqYF&#10;QayDcWwVHPbfy08QuSAbnAOTggtl2AyLj/UPzVhqKE8uZlEpnBVMpcQvKbOeyGNuQiSulzEkj6WO&#10;ycqI+oSWZN+2K5n+M2B4YIqdUZB2pgexv8Ta/JodxtFp2gb964nLkwrpfO2uQEyWigJPxuF92TfH&#10;SBbkc4nuPRJdE/nmIB++O1wBUEsDBBQAAAAIAIdO4kCzXXw3GQEAAHoCAAATAAAAW0NvbnRlbnRf&#10;VHlwZXNdLnhtbJWSTU7DMBCF90jcwfIWJQ5dIISSdEEKEguoUDmAZU8Sl/hHHhPa2+OkrQRVUoml&#10;PfO9N2/sfLnTHenBo7KmoLdpRgkYYaUyTUE/Nk/JPSUYuJG8swYKugeky/L6Kt/sHSCJtMGCtiG4&#10;B8ZQtKA5ptaBiZXaes1DPPqGOS4+eQNskWV3TFgTwIQkDBq0zCuo+VcXyGoXrw+TONNQ8njoG6wK&#10;qvTAD/dsktg6mEbGwjTzsn6edEm3bs7GQ4dnDHeuU4KHuELWG3kWPzlGTyM59mCrHN7E/cwEGSp/&#10;o/82OHJv8c28kkDW3IdXruOCmPTIpP02Hvr0ssgwpcbE1rUSkFYeq4i9Q3+aak4dFray4r/iq5E6&#10;abPx55Q/UEsBAhQAFAAAAAgAh07iQLNdfDcZAQAAegIAABMAAAAAAAAAAQAgAAAABR8AAFtDb250&#10;ZW50X1R5cGVzXS54bWxQSwECFAAKAAAAAACHTuJAAAAAAAAAAAAAAAAABgAAAAAAAAAAABAAAADG&#10;HAAAX3JlbHMvUEsBAhQAFAAAAAgAh07iQIoUZjzRAAAAlAEAAAsAAAAAAAAAAQAgAAAA6hwAAF9y&#10;ZWxzLy5yZWxzUEsBAhQACgAAAAAAh07iQAAAAAAAAAAAAAAAAAQAAAAAAAAAAAAQAAAAAAAAAGRy&#10;cy9QSwECFAAKAAAAAACHTuJAAAAAAAAAAAAAAAAACgAAAAAAAAAAABAAAADkHQAAZHJzL19yZWxz&#10;L1BLAQIUABQAAAAIAIdO4kCMmn+7wgAAAKYBAAAZAAAAAAAAAAEAIAAAAAweAABkcnMvX3JlbHMv&#10;ZTJvRG9jLnhtbC5yZWxzUEsBAhQAFAAAAAgAh07iQMPeTB/VAAAABAEAAA8AAAAAAAAAAQAgAAAA&#10;IgAAAGRycy9kb3ducmV2LnhtbFBLAQIUABQAAAAIAIdO4kCtS9jsUwIAAN4GAAAOAAAAAAAAAAEA&#10;IAAAACQBAABkcnMvZTJvRG9jLnhtbFBLAQIUAAoAAAAAAIdO4kAAAAAAAAAAAAAAAAAKAAAAAAAA&#10;AAAAEAAAAKMDAABkcnMvbWVkaWEvUEsBAhQAFAAAAAgAh07iQF9ow4DyFQAA7RUAABQAAAAAAAAA&#10;AQAgAAAAywMAAGRycy9tZWRpYS9pbWFnZTEucG5nUEsBAhQAFAAAAAgAh07iQCMFEUikAgAAnwIA&#10;ABUAAAAAAAAAAQAgAAAA7xkAAGRycy9tZWRpYS9pbWFnZTIuanBlZ1BLBQYAAAAACwALAJUCAABP&#10;IAAAAAA=&#10;">
                <o:lock v:ext="edit" aspectratio="f"/>
                <v:shape id="Picture 69690" o:spid="_x0000_s1026" o:spt="75" type="#_x0000_t75" style="position:absolute;left:6096;top:14736;height:399288;width:3291840;" filled="f" o:preferrelative="t" stroked="f" coordsize="21600,21600" o:gfxdata="UEsDBAoAAAAAAIdO4kAAAAAAAAAAAAAAAAAEAAAAZHJzL1BLAwQUAAAACACHTuJAkFKoBr8AAADe&#10;AAAADwAAAGRycy9kb3ducmV2LnhtbEWPvWrDMBSF90LfQdxAl9BILsQ4juUMgUApdEgaCN0u1o1t&#10;Yl25kuq4b18NhY6H88dX7WY7iIl86B1ryFYKBHHjTM+thvPH4bkAESKywcExafihALv68aHC0rg7&#10;H2k6xVakEQ4lauhiHEspQ9ORxbByI3Hyrs5bjEn6VhqP9zRuB/miVC4t9pweOhxp31FzO31bDZ8U&#10;eZ6K5Ztfqstafckm69+D1k+LTG1BRJrjf/iv/Wo05Jt8kwASTkIBWf8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BSqAa/&#10;AAAA3gAAAA8AAAAAAAAAAQAgAAAAIgAAAGRycy9kb3ducmV2LnhtbFBLAQIUABQAAAAIAIdO4kAz&#10;LwWeOwAAADkAAAAQAAAAAAAAAAEAIAAAAA4BAABkcnMvc2hhcGV4bWwueG1sUEsFBgAAAAAGAAYA&#10;WwEAALgDAAAAAA==&#10;">
                  <v:fill on="f" focussize="0,0"/>
                  <v:stroke on="f"/>
                  <v:imagedata r:id="rId21" o:title=""/>
                  <o:lock v:ext="edit" aspectratio="f"/>
                </v:shape>
                <v:shape id="Picture 6358" o:spid="_x0000_s1026" o:spt="75" type="#_x0000_t75" style="position:absolute;left:1642872;top:403859;height:9144;width:29718;" filled="f" o:preferrelative="t" stroked="f" coordsize="21600,21600" o:gfxdata="UEsDBAoAAAAAAIdO4kAAAAAAAAAAAAAAAAAEAAAAZHJzL1BLAwQUAAAACACHTuJAHyZAKboAAADd&#10;AAAADwAAAGRycy9kb3ducmV2LnhtbEVPzYrCMBC+L/gOYQQvy5qqKG7XKKi4eBKqPsCQzKbFZlKa&#10;2Orbbw6Cx4/vf7V5uFp01IbKs4LJOANBrL2p2Cq4Xg5fSxAhIhusPZOCJwXYrAcfK8yN77mg7hyt&#10;SCEcclRQxtjkUgZdksMw9g1x4v586zAm2FppWuxTuKvlNMsW0mHFqaHEhnYl6dv57hRg8Xu0etZ/&#10;doW+779P177TW6vUaDjJfkBEesS3+OU+GgWL2TzNTW/SE5Dr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fJkApugAAAN0A&#10;AAAPAAAAAAAAAAEAIAAAACIAAABkcnMvZG93bnJldi54bWxQSwECFAAUAAAACACHTuJAMy8FnjsA&#10;AAA5AAAAEAAAAAAAAAABACAAAAAJAQAAZHJzL3NoYXBleG1sLnhtbFBLBQYAAAAABgAGAFsBAACz&#10;AwAAAAA=&#10;">
                  <v:fill on="f" focussize="0,0"/>
                  <v:stroke on="f"/>
                  <v:imagedata r:id="rId20" o:title=""/>
                  <o:lock v:ext="edit" aspectratio="f"/>
                </v:shape>
                <w10:wrap type="none"/>
                <w10:anchorlock/>
              </v:group>
            </w:pict>
          </mc:Fallback>
        </mc:AlternateContent>
      </w:r>
    </w:p>
    <w:p w14:paraId="6C65E323">
      <w:pPr>
        <w:spacing w:after="0" w:line="259" w:lineRule="auto"/>
        <w:ind w:left="2189" w:right="0" w:firstLine="0"/>
        <w:jc w:val="center"/>
        <w:rPr>
          <w:lang w:val="uk-UA"/>
        </w:rPr>
      </w:pPr>
      <w:r>
        <w:rPr>
          <w:lang w:val="uk-UA"/>
        </w:rPr>
        <w:t xml:space="preserve"> </w:t>
      </w:r>
    </w:p>
    <w:p w14:paraId="1A739DA1">
      <w:pPr>
        <w:ind w:left="-15" w:right="57" w:firstLine="709"/>
        <w:rPr>
          <w:lang w:val="uk-UA"/>
        </w:rPr>
      </w:pPr>
      <w:r>
        <w:rPr>
          <w:lang w:val="uk-UA"/>
        </w:rPr>
        <w:t xml:space="preserve">Амортизаційні відрахування повинні були відноситися на собівартість підприємства ще в перебігу двох років. Отже, впродовж перших двох років проекту з EBITDA (дохід до відрахування податків і амортизації) повинна відніматися сума 2142,86 – 800=1342,86 (грн), а не 2142,86 грн. </w:t>
      </w:r>
    </w:p>
    <w:p w14:paraId="143F8D1C">
      <w:pPr>
        <w:ind w:left="-15" w:right="57" w:firstLine="709"/>
        <w:rPr>
          <w:lang w:val="uk-UA"/>
        </w:rPr>
      </w:pPr>
      <w:r>
        <w:rPr>
          <w:lang w:val="uk-UA"/>
        </w:rPr>
        <w:t xml:space="preserve">Таким чином, ми враховуємо яку суму податку на прибуток підприємство могло заощадити, але не заощадило. </w:t>
      </w:r>
    </w:p>
    <w:p w14:paraId="5CC6D299">
      <w:pPr>
        <w:ind w:left="-15" w:right="57" w:firstLine="709"/>
        <w:rPr>
          <w:lang w:val="uk-UA"/>
        </w:rPr>
      </w:pPr>
      <w:r>
        <w:rPr>
          <w:lang w:val="uk-UA"/>
        </w:rPr>
        <w:t xml:space="preserve">Ця сума складає 800×2×0,18 = 288 грн. </w:t>
      </w:r>
    </w:p>
    <w:p w14:paraId="4190CBF9">
      <w:pPr>
        <w:spacing w:after="25" w:line="259" w:lineRule="auto"/>
        <w:ind w:left="709" w:right="0" w:firstLine="0"/>
        <w:jc w:val="left"/>
        <w:rPr>
          <w:lang w:val="uk-UA"/>
        </w:rPr>
      </w:pPr>
      <w:r>
        <w:rPr>
          <w:lang w:val="uk-UA"/>
        </w:rPr>
        <w:t xml:space="preserve"> </w:t>
      </w:r>
    </w:p>
    <w:p w14:paraId="458FF299">
      <w:pPr>
        <w:pStyle w:val="3"/>
        <w:ind w:left="647" w:right="707"/>
        <w:rPr>
          <w:rFonts w:hint="default"/>
          <w:lang w:val="uk-UA"/>
        </w:rPr>
      </w:pPr>
      <w:r>
        <w:rPr>
          <w:lang w:val="uk-UA"/>
        </w:rPr>
        <w:t>ЗАДАЧА 3</w:t>
      </w:r>
      <w:r>
        <w:rPr>
          <w:rFonts w:hint="default"/>
          <w:lang w:val="uk-UA"/>
        </w:rPr>
        <w:t>.</w:t>
      </w:r>
    </w:p>
    <w:p w14:paraId="3A2CCFE2">
      <w:pPr>
        <w:pStyle w:val="3"/>
        <w:ind w:left="647" w:right="707"/>
        <w:rPr>
          <w:lang w:val="uk-UA"/>
        </w:rPr>
      </w:pPr>
      <w:r>
        <w:rPr>
          <w:lang w:val="uk-UA"/>
        </w:rPr>
        <w:t xml:space="preserve">Методичні рекомендації до розв’язання </w:t>
      </w:r>
    </w:p>
    <w:p w14:paraId="1CA6E252">
      <w:pPr>
        <w:ind w:left="-15" w:right="57" w:firstLine="709"/>
        <w:rPr>
          <w:lang w:val="uk-UA"/>
        </w:rPr>
      </w:pPr>
      <w:r>
        <w:rPr>
          <w:lang w:val="uk-UA"/>
        </w:rPr>
        <w:t xml:space="preserve">Одним з основних критеріїв, який застосовується для оцінки ефективності проектів, є чиста приведена вартість. Цей критерій може бути використано самостійно, може супроводжуватися розрахунком інших критеріїв (що доцільніше), але він оцінюється у переважній кількості випадків. </w:t>
      </w:r>
    </w:p>
    <w:p w14:paraId="32E45191">
      <w:pPr>
        <w:ind w:left="-15" w:right="57" w:firstLine="709"/>
        <w:rPr>
          <w:lang w:val="uk-UA"/>
        </w:rPr>
      </w:pPr>
      <w:r>
        <w:rPr>
          <w:i/>
          <w:lang w:val="uk-UA"/>
        </w:rPr>
        <w:t>Чиста приведена вартість</w:t>
      </w:r>
      <w:r>
        <w:rPr>
          <w:lang w:val="uk-UA"/>
        </w:rPr>
        <w:t xml:space="preserve"> </w:t>
      </w:r>
      <w:r>
        <w:rPr>
          <w:i/>
          <w:lang w:val="uk-UA"/>
        </w:rPr>
        <w:t>(Net Present Value, NPV)</w:t>
      </w:r>
      <w:r>
        <w:rPr>
          <w:lang w:val="uk-UA"/>
        </w:rPr>
        <w:t xml:space="preserve"> – показник, який  відображає приріст вартості підприємства у результаті реалізації проекту, оскільки він розраховується як різниця між сумою грошових притоків у наслідок реалізації проекту, які приведені до їх теперішньої вартості, і сумою продисконтованих витрат, які необхідні для здійснення проекту.  </w:t>
      </w:r>
    </w:p>
    <w:p w14:paraId="48CAE6ED">
      <w:pPr>
        <w:ind w:left="-15" w:right="57" w:firstLine="709"/>
        <w:rPr>
          <w:lang w:val="uk-UA"/>
        </w:rPr>
      </w:pPr>
      <w:r>
        <w:rPr>
          <w:lang w:val="uk-UA"/>
        </w:rPr>
        <w:t xml:space="preserve">Проект вважається за ефективний, якщо NPV проекту більше нуля. Якщо порівнюються декілька альтернативних проектів, то за більш ефективний вважається той проект, чиста приведена вартість якого більша. </w:t>
      </w:r>
    </w:p>
    <w:p w14:paraId="66D10800">
      <w:pPr>
        <w:ind w:left="-15" w:right="57" w:firstLine="709"/>
        <w:rPr>
          <w:lang w:val="uk-UA"/>
        </w:rPr>
      </w:pPr>
      <w:r>
        <w:rPr>
          <w:lang w:val="uk-UA"/>
        </w:rPr>
        <w:t xml:space="preserve">Одним з недоліків NPV  є те, що він не дозволяє порівнювати проекти з однаковою чистою приведеною вартістю, але різною капіталоємністю. Тому рекомендується проводити оцінку ефективності проектів за допомогою декількох критеріїв. Так, для порівняння проектів з однаковою чистою приведеною вартістю рекомендується застосування коефіцієнта рентабельності інвестицій або/та коефіцієнта вигоди-витрати для вибору проекту з меншою капіталоємністю. </w:t>
      </w:r>
    </w:p>
    <w:p w14:paraId="14B4371D">
      <w:pPr>
        <w:ind w:left="-15" w:right="57" w:firstLine="709"/>
        <w:rPr>
          <w:lang w:val="uk-UA"/>
        </w:rPr>
      </w:pPr>
      <w:r>
        <w:rPr>
          <w:lang w:val="uk-UA"/>
        </w:rPr>
        <w:t xml:space="preserve">При розрахунку NPV можуть використовуватися різні по роках ставки дисконтування. У даному випадку необхідно до кожного грошового потоку застосовувати індивідуальні коефіцієнти дисконтування, які відповідатимуть даному кроку розрахунку. Крім того, можлива ситуація, що проект, прийнятний при постійній дисконтній ставці, може стати неприйнятним при змінній. </w:t>
      </w:r>
    </w:p>
    <w:p w14:paraId="7ADCE0CD">
      <w:pPr>
        <w:ind w:left="-15" w:right="57" w:firstLine="709"/>
        <w:rPr>
          <w:lang w:val="uk-UA"/>
        </w:rPr>
      </w:pPr>
      <w:r>
        <w:rPr>
          <w:lang w:val="uk-UA"/>
        </w:rPr>
        <w:t xml:space="preserve">Залежно від наявності інформації, за якою проводиться розрахунок чистої приведеної вартості, можливі три варіанти представлення формули розрахунку NPV. Всі три варіанти дають однаковий результат. </w:t>
      </w:r>
    </w:p>
    <w:p w14:paraId="156AF160">
      <w:pPr>
        <w:ind w:left="-15" w:right="57" w:firstLine="709"/>
        <w:rPr>
          <w:lang w:val="uk-UA"/>
        </w:rPr>
      </w:pPr>
      <w:r>
        <w:rPr>
          <w:lang w:val="uk-UA"/>
        </w:rPr>
        <w:t xml:space="preserve">Якщо за проектом передбачені крупні первинні інвестиції, то розрахунок NPV можливо здійснювати за наступною формулою.  </w:t>
      </w:r>
    </w:p>
    <w:p w14:paraId="06FDB4A1">
      <w:pPr>
        <w:spacing w:after="0" w:line="259" w:lineRule="auto"/>
        <w:ind w:left="3100" w:right="0" w:firstLine="0"/>
        <w:jc w:val="left"/>
        <w:rPr>
          <w:lang w:val="uk-UA"/>
        </w:rPr>
      </w:pPr>
      <w:r>
        <w:rPr>
          <w:rFonts w:ascii="Calibri" w:hAnsi="Calibri" w:eastAsia="Calibri" w:cs="Calibri"/>
          <w:sz w:val="22"/>
        </w:rPr>
        <mc:AlternateContent>
          <mc:Choice Requires="wpg">
            <w:drawing>
              <wp:inline distT="0" distB="0" distL="0" distR="0">
                <wp:extent cx="2076450" cy="603250"/>
                <wp:effectExtent l="0" t="0" r="0" b="0"/>
                <wp:docPr id="66487" name="Group 66487"/>
                <wp:cNvGraphicFramePr/>
                <a:graphic xmlns:a="http://schemas.openxmlformats.org/drawingml/2006/main">
                  <a:graphicData uri="http://schemas.microsoft.com/office/word/2010/wordprocessingGroup">
                    <wpg:wgp>
                      <wpg:cNvGrpSpPr/>
                      <wpg:grpSpPr>
                        <a:xfrm>
                          <a:off x="0" y="0"/>
                          <a:ext cx="2076450" cy="603504"/>
                          <a:chOff x="0" y="0"/>
                          <a:chExt cx="2076450" cy="603504"/>
                        </a:xfrm>
                      </wpg:grpSpPr>
                      <pic:pic xmlns:pic="http://schemas.openxmlformats.org/drawingml/2006/picture">
                        <pic:nvPicPr>
                          <pic:cNvPr id="69691" name="Picture 69691"/>
                          <pic:cNvPicPr/>
                        </pic:nvPicPr>
                        <pic:blipFill>
                          <a:blip r:embed="rId22"/>
                          <a:stretch>
                            <a:fillRect/>
                          </a:stretch>
                        </pic:blipFill>
                        <pic:spPr>
                          <a:xfrm>
                            <a:off x="-3047" y="16260"/>
                            <a:ext cx="2078736" cy="569976"/>
                          </a:xfrm>
                          <a:prstGeom prst="rect">
                            <a:avLst/>
                          </a:prstGeom>
                        </pic:spPr>
                      </pic:pic>
                      <pic:pic xmlns:pic="http://schemas.openxmlformats.org/drawingml/2006/picture">
                        <pic:nvPicPr>
                          <pic:cNvPr id="6966" name="Picture 6966"/>
                          <pic:cNvPicPr/>
                        </pic:nvPicPr>
                        <pic:blipFill>
                          <a:blip r:embed="rId23"/>
                          <a:stretch>
                            <a:fillRect/>
                          </a:stretch>
                        </pic:blipFill>
                        <pic:spPr>
                          <a:xfrm>
                            <a:off x="1280160" y="576071"/>
                            <a:ext cx="64008" cy="9144"/>
                          </a:xfrm>
                          <a:prstGeom prst="rect">
                            <a:avLst/>
                          </a:prstGeom>
                        </pic:spPr>
                      </pic:pic>
                    </wpg:wgp>
                  </a:graphicData>
                </a:graphic>
              </wp:inline>
            </w:drawing>
          </mc:Choice>
          <mc:Fallback>
            <w:pict>
              <v:group id="Group 66487" o:spid="_x0000_s1026" o:spt="203" style="height:47.5pt;width:163.5pt;" coordsize="2076450,603504" o:gfxdata="UEsDBAoAAAAAAIdO4kAAAAAAAAAAAAAAAAAEAAAAZHJzL1BLAwQUAAAACACHTuJAfx5ssNUAAAAE&#10;AQAADwAAAGRycy9kb3ducmV2LnhtbE2PQUvDQBCF74L/YRnBm91NS9XGbIoU9VQEW0F6mybTJDQ7&#10;G7LbpP33jl708uDxhve+yZZn16qB+tB4tpBMDCjiwpcNVxY+t693j6BCRC6x9UwWLhRgmV9fZZiW&#10;fuQPGjaxUlLCIUULdYxdqnUoanIYJr4jluzge4dRbF/pssdRyl2rp8bca4cNy0KNHa1qKo6bk7Pw&#10;NuL4PEtehvXxsLrstvP3r3VC1t7eJOYJVKRz/DuGH3xBh1yY9v7EZVCtBXkk/qpks+mD2L2FxdyA&#10;zjP9Hz7/BlBLAwQUAAAACACHTuJAT49x+1cCAADfBgAADgAAAGRycy9lMm9Eb2MueG1szVXBjtow&#10;EL1X6j9YuS9xQjAQEfZCF1WqWrRtP8A4TmIpiS3bEPbvO3ZClkLVripU9UCYsT0zb97zJKvHU1Oj&#10;I9dGyDYLogkOEG+ZzEVbZsH3b08PiwAZS9uc1rLlWfDCTfC4fv9u1amUx7KSdc41giStSTuVBZW1&#10;Kg1DwyreUDORirewWUjdUAuuLsNc0w6yN3UYY0zCTupcacm4MbC66TeDIaN+S0JZFILxjWSHhre2&#10;z6p5TS20ZCqhTLD2aIuCM/ulKAy3qM4C6NT6JxQBe++e4XpF01JTVQk2QKBvgXDVU0NFC0XHVBtq&#10;KTpocZOqEUxLIws7YbIJ+0Y8I9BFhK+42Wp5UL6XMu1KNZIOQl2x/tdp2efjTiORZwEhyWIeoJY2&#10;ILqvjPoloKhTZQont1p9VTs9LJS957o+Fbpx/9APOnlyX0Zy+ckiBosxnpNkBrwz2CN4OsNJzz6r&#10;QKKbMFZ9+H1geC4bOnQjGCVYCr+BK7BuuPrzDYUoe9AcmHfZ2uNOsJ3unQu+lmQZnfmCEy4CEb8I&#10;BLlAd9ZFghs6/6dE+1qoJ1HXjjZn3/f+I53yZs9BVv0xj3qejdXcssoVLKDwM8yGQ0bTccOjfAXm&#10;MBvQ+xcKP0xxApcFlIxITIYxulB6MZ+SXukZWS7nxCEYBaOp0sZuuWyQMwAjQAGyaUqPn8wA6nxk&#10;4K7H4QECrJ5fMP6JzNBJPxW7V5V9R46g/0Xk+P4iR/ECRyCuk3k2J3g+XKSzziTBGD4Wbp6XUeKn&#10;+a4a+8GG956/OsM72r1YL32wL79L6x9QSwMECgAAAAAAh07iQAAAAAAAAAAAAAAAAAoAAABkcnMv&#10;bWVkaWEvUEsDBBQAAAAIAIdO4kDQ8af2BhIAAAESAAAUAAAAZHJzL21lZGlhL2ltYWdlMS5wbmcB&#10;ARL+7YlQTkcNChoKAAAADUlIRFIAAAKqAAAAuwgGAAAArZC8fQAAAAFzUkdCAK7OHOkAAAAEZ0FN&#10;QQAAsY8L/GEFAAAACXBIWXMAAC4jAAAuIwF4pT92AAARlklEQVR4Xu3dz05bORsHYPNdCaibLnoR&#10;Rd1Qdds7gM2o26C5hhFsq27gDmZbwaaCi2DRzSi5k3xJMRwbYuJD/uAkzyNFeaczMCGck/H4Z78O&#10;AADQor34DACZ8fhmHMtwuncYqxDOw1GsQrgYXsUqhE+/PscqhIOT61hNDeJzCDfjs1jlDvf2/PcI&#10;eOZ/8RkAAJpioAoAQJNELQA8Go+Hj3H/5efvsQrh3Y/3sQrhn4OTWE0cdcsAwtcfsQjhR/grVvky&#10;gEG3miBzfij6B54zowoAQJP8HywAj0ozqsd/x2Ji7/A8VhODm1jkbkK3+erw3GYq4HXMqAIA0CQD&#10;VQAAmiRqAWCum0F4XBJweD67j+rx/m2snvRdPbqIVQjDq+NY5Q5E/8AMZlQBAGiSgSoAAE0StQAw&#10;U94B4CBWIZxcz97F/3F0GasQPqe9Vi+GsZj2V+06Cfz6NLsDwMmBZQDAPTOqAAA0yUAVAIAmiVcA&#10;mGk8vHiM/tMo/7rQ5D/t5Z/t+o/PU0fJMoDU10/7sRL9Ax0zqgAANMlAFQCAJhmoAvDmpnH/wyP+&#10;EYCBKgAAbTJQBQAAAAAAAAAAAGDZ7K4EAJaueGBEfK5WOGAinB8+jmHG45vHf1fpsImlOLqIRQjD&#10;q+NY5Q72dK5YJpupAABokoEqAABNMj0NAPQyHg8fo/bU5eeDWIVwkmX8g/gcws34LFa5/cvPsQrh&#10;IPniQZfqZ84Pu4g9jf7D7c9YTAY5h7PD/6OLYaw61yfdax8Pu4g/XbYQZnzd1I/j/ViJ/pfNjCoA&#10;AE0yUAUAoEmmpwGAXm4GYWYenyftR/F5mphfxSr3rkvMw8fRZaymcfu/sQrha+FrTw5mR+zjm8Hj&#10;aytF/7OWE5SWEqRdBELFMgSWy4wqAABNMlAFAKBJpqoBNkhNrLl75u8oP7QTe2F9r71ZO+unvn7q&#10;8v40vs8PCHh99J8uS+izFCF7LaL/ZphRBQCgSQaqAAA0yVQ1wAZJG62Xm6snSuekp86TaLNhw4su&#10;uk0bwov+V6f39fZGv4u61znntZ12L+vnFxF/K8yoAgDQJANVAACaZAobYIPkZ6yP4nO+M7mmF0DN&#10;+emtKce7ov9VyXfid2fel5P/2UtNbs4+xmpV0f/sXfr5pv/u/P7h1XGsQtiPBw0s0mmA1TGjCgBA&#10;kwxUAQBokilsgA2Vxp3h9mcsag8CmH8Oe2sxZxr9jy7/itW0A8CHWIn+l214cfT4nuedFmYrNfm/&#10;nlxMsVyJpRyEUVgakJrcEq6jNTOjCgBAkwxUAQBokilsgC2QRp+3P7vos24VwOZFnnnUG4sJ0f9y&#10;1Zybn3qrZSQ1SxRKnS6+/ff5z/PB77//PD81TDoWiP7Xz4wqAABNMlAFAKBJprABtkypMX6qtIH7&#10;rXZt9yX6X49Nif7Lr3P+YRD7ly9H/9NTMGLFGzCjCgBAkwxUAQBokulsgC2TRv9h9CsWufK57Zt3&#10;EACrUxOpp9a59GKR8/1Ty97Jn3cg6A6jSFmiUs+MKgAATTJQBQCgSaaYAbbYeHjRLQNIjH79G6tp&#10;PFk6w33+jmlR5XYrN9J//a7/UleKf7/26ziRXtvFpSyDm1jklt3Ev7gMIVl6kNqUgzVaYEYVAIAm&#10;GagCANAkU8wAOyiNdEe/u7A039mdKESomqFvt6qd9YmaAyNKnQRKZ/FPLrGZ11jN+f6rvG6rlh4U&#10;6a5Ry4wqAABNMlAFAKBJppUBdlzfeLdvRMvmSq+NEPbjc75bP1VsIFHUr7PE+Gbw+Hr2iutUZlv2&#10;dZt11Bj9jkX+ukr/ztT77m3NiP7vmVEFAKBJBqoAADTJQBUAmGlvbxq83z/iHxHtHZzsPTziH73K&#10;NOKf9Yh/e+cZqAIA0CQDVQAAmmRqGWDHZTu7b3/G4qVd1ZqV76LSGf2pXdr1n8oPMZh/f6TcKy8z&#10;owoAQJMMVAEAaFL1dHPfhtDh6CIWIQyvjmOVO0im86vO7K34nvvhNlaVr7OviteQWuj1FM4oHp89&#10;b7pcjltEdLuu972bcr77zkmj1dF/d7Fa7HM5/ayHbVH8bO05TnB/vMyMKgAATTJQBQCgSdXTzave&#10;FVraTXhyPX9HYHpMbhq117zOo4thrHJXx6NYvRSXdq8tVXqdH29PY/XC+1a1vKF7bWH068/T54OT&#10;P89T1xXvfUr0v91637uiXKLy53Isnih9nl5PPmRiCVsjPes/+29wsmSqMBwIp91wIHNuWdUzZlQB&#10;AGjSq0buffuY1fQuK/6f+4fZmzluzj7GKu+xlqp5naXXdvaxm5m9Pe1mVPNv081cpkqzmMfhMlZP&#10;Z0AThc0rw+TnTWezHn7G9OcrzWp8/dTNPZtF3U0190Tp+vlx3F0/uzCjmm3w/PdrrHZrljn9XH5I&#10;b6aKn182b7JD6jaq9kteS+OZXWZGFQCAJhmoAgDQpFdNMeeR2IdYTSe4uwnv8zQPqujFWFqU/KFi&#10;2UBJuTdrv3gqPxotFn+sL/rP3qsZyyRqNp2JFFjWPbELRP+59DM6jH7H4qXlXz6T2G6i//UwowoA&#10;QJMMVAEAaFL1FHPNrvybUNodPz8CynuMdsf29Y0hq/r+VfUqrTj6NPk+qYW+Z030P2Pndql7wZeu&#10;WYBIYUdV3RNi2mdE/2XpZ9Dtz+4TrLwKYP7nGsAsZlQBAGiSgSoAAE2qjl1Ku9vukubgV+++x6q8&#10;E7QUUX/773OspruRu04CfWPIql14hRhqfNY1NC9HpPN3R6eSHvsLRf/F1xbulx+IIympuiccm/qM&#10;6L9O3c7nTs0BMAAPzKgCANAkA1UAAJpUHbXkO81n78o/3u8XbRfj7BWf799bIY6/+JZsqS9IuxMs&#10;tCzhy89Y5T/XrBgtfVmriCPLByC8EbH1i0qHaeSNMJzv/5Tov076uRZG/8WifK2J/oE+zKgCANAk&#10;A1UAAJpUHbXkZ4TP35UfTrtvncfDaWPxL7EK4WcShaedBFLXJwdzX2/+OrNwMz6/eIhArJ4oxPF9&#10;m1X3jf77LI0YJJ39Vx2h7Vr0v+k/b/me6GxrHNvE7y7+vnZhyUDxM257l+fMvnGAp159f5tRBQCg&#10;SQaqAAA0qXoqNovQ7ubHOPvZ2f2zM7fBRfd97k66HaIfFoghy1Hf259lXnXmehr9Zzv9Z3daeJB2&#10;F2C5Nj36L7/+quUwC9xziTeKfhf53Q0vuvenctd/rJ7Y8ui//Lk2/zM3OQ9F9A/b7dX3txlVAACa&#10;ZKAKAECTnk3FZs2bE+kOztKu/LQ5eNW59pnXR/NVu+kb2HVaF/13r/PirlsOUToE4eHQgXVG/5se&#10;he+CqmttgfctvwZmLyE4HhWW/yypi8aqafhfp9RVotRJImlQsvLlVsDmM6MKAECTDFQBAGjSs9gl&#10;PRc8lZ7bXLMrP43jb0+7OH4Vu4JrzjIvxY3Dsy6HWnV0VxXHZt6+U8Esov/2reKe6NvMvbz8p83r&#10;+inRf9n4ZvD43tQs61jngSTAdjGjCgBAkwxUAQBo0rMIJo27UjW7OUuRTjEmSi0QzZd2nWYa2Gnc&#10;N/o/KnRX+DvprtBCREp7au650vV1fXIw+z4uLScoRv+jWD293pdz0MCqif5zO3iOP7AC+fLB+UvB&#10;zKgCANAkA1UAAJr0J46pis4z/Xbt1jTkX8lygoK+/65lSaP/29MuCs1evhiNV1r1PSH6v7er92XN&#10;IQ+pT8lB/j6zYLvk48YPsaobE4r+AQDYCgaqAAA0yUB1jfb2pgHY/SP+EeygaUx0/3i3H2Y+aMM0&#10;3nt4TFeTPDwGN1ePj9+j8PhIdZ92Yv9ZpkviHh6DyV8+PI4uhjMf8cuqTZcCPTymf/nwmPW9p4/p&#10;17B50nt0cmc+PrqrK3/EL3uV9Dt9P7kOD49w9P7xMf34nvUoqvhaA1UAAJpkoAoAQJNEMkCVadwT&#10;y8XO+tfZomnF7g7O8V9Y393O/1x26ymKB3Es6SCZ0venbfeR/739479jlX/m3i3wOy9+HsTn52Z3&#10;BDnen/3fg8nFH4vct+5jxYwqAABtMlAFAKBJpvqBKmn0f3vaRTel5u/Ho9NY5QcQlKLHH8fT/Z33&#10;RP/rVVzW0fNwF55Lo9maxuip0nu7yOEemx79Z++ngzgy6X2cWmQZQBr9h9HvWOTXXenAmPfdR3p4&#10;97379j+/zP7nU+kyIjOqAAA0yUAVAIAm7cyUOLA8fXcah8KO8aMkG7Lr+O30Pcc/PZRB9P9caaf0&#10;h0JEmjROqIz7YzGRLiH4eDt7uU1K9L8bsmUAtz9jMb0u7mJVvr8nl8LM96zv50T6fdKvLUX/pa4h&#10;ZlQBAGiSgSoAAE3aySlxYDHLiv6nWU+sWLPSzvFSNPz1U5f3l6JB7mUR6d1yDrgQ/d9rNfrPuzuU&#10;2+E/Knwmjr/9F6sXGuz3PDSl1NWjpgNAsSPIGg9uMaMKAECTDFQBAGjSRkz1A/A6WcPuRM05/roy&#10;1CtGpIX3dnjWbfVfVkRacxCA6H950iUe/7zv3terd99jVf49hPQwjeQSOSz+853S77B0aEp6bWaH&#10;tVQsS9kfXcaq/JmRrD4Jp93qk8z5Asu8zKgCANAkA1UAAJq0EVP9ANQrdWVInVxv9jn+i+xkXoVS&#10;k/+wxtcj+n+u3eg/VXUvxmqx32HenSAWE6Wm/cf7t7F6sqQlPt9b7WeJGVUAAJpkoAoAQJM2Yqof&#10;gHr5mdyxeGLQJeeZmnPnW9BC1J4qxe6l97l0rvkiNiX6r7k+V25Ow/pFlgz0/fnWeS/m18j8c/9F&#10;/wAAUGCgCgBAk9Y21Q/A6pRi31LUm/rwrmsUvopIehVKZ6uvM2pPif7rLRL9T37vsare9R+rJ5Yc&#10;/Zc6bRSP/V/jWfmpFq7TvsyoAgDQJANVAACa9OZTugC8Tmnn+3VFrJhaZVP0ZSqepx+fp0T/91qO&#10;/hfRUsP/VPFejM/PJGflp4Zn3Vb/1Uf/83f9Ty6LN78uzKgCANAkA1UAAJpkoAoA0IBp3P/wiH+0&#10;8wxUAQBokhE7wAbp3a9xJ3S9Nd9qU0gLR7raTPXcumYma9771Ftt+sv7D8diwmYqAADoyUAVAIAm&#10;bcRUPwD3SkeH7rYGov9Sj9dCv8xpxhurpak6mvSNju5cllaj//J92V2bqbe6TrNr5G4zrgUzqgAA&#10;NMlAFQCAJjU7vQ/APTv95xnE5xBuxmexyh2uOMJMo//b0y76X1a8uvpr4O2XT9RoKfqv+p0kSy1S&#10;63y9pWUpd4UOED+O92Ml+gcAgCIDVQAAmvTmU7oAvEz0P8/bR/+pUvP/Dws0eRf93xP995cfRnAX&#10;q7Z/zykzqgAANMlAFQCAJjU1vQsAmy6N/ke//o1VCAcnH2LVxhIFtlffnf5fP3U7/UX/AABQwUAV&#10;AIAmiRgAYEXSXeqj39128MPztjoVsPn6xv2p65ODZq81M6oAADTJQBUAgCaJFQBo1qY3K0/dDMLj&#10;z/LxW9cIPj0UYPKDxSLXcjTL28kOQKjoKvHP5ShWm3NNmVEFAKBJBqoAADRJlACwZUpxYKq1neZ1&#10;Z9lvxnn0NdJDAUT/vFbf6H8TO0mYUQUAoEkGqgAANEmUALAFSs2+z4+63eWp4dVxrHIHa4wG87j/&#10;r1hN/PgRi4m/0mUA2xP9A3XMqAIA0CQDVQAAmiQiAdhQpZ3j2Ub5ojRG/ztWIfw+SJYNxOdFDbpV&#10;CZmzj13z8TT6P77qov+8A4DoH3aNGVUAAJpkoAoAQJNEJAAbKo3+w+h3LKZn4nehfSl2T73fv43V&#10;eqP/88PZMX25+b/oH3aNGVUAAJpkoAoAQJNEJABb4GYQHuPyw/P5EXmqtbhc9A88MKMKAECTDFQB&#10;AGiSiARgQ9Wc71860z+1H7pd/9n3ic+LsusfeC0zqgAANMlAFQCAJolIADZU8az/wU2sJv/MWSye&#10;OD2NxVPnLUf/sZjo+z2BzWRGFQCAJhmoAgDQJBEJwIYq7vqPz/cG8Tl3U1gTcLj39tG56B94YEYV&#10;AIAmGagCANAkEQnAhtrW6B/ggRlVAACaZKAKAECDQvg//3K2wOl6Ip8AAAAASUVORK5CYIJQSwME&#10;FAAAAAgAh07iQLm7HnCdAgAAmAIAABUAAABkcnMvbWVkaWEvaW1hZ2UyLmpwZWcBmAJn/f/Y/+AA&#10;EEpGSUYAAQEBAGAAYAAA/9sAQwADAgIDAgIDAwMDBAMDBAUIBQUEBAUKBwcGCAwKDAwLCgsLDQ4S&#10;EA0OEQ4LCxAWEBETFBUVFQwPFxgWFBgSFBUU/9sAQwEDBAQFBAUJBQUJFA0LDRQUFBQUFBQUFBQU&#10;FBQUFBQUFBQUFBQUFBQUFBQUFBQUFBQUFBQUFBQUFBQUFBQUFBQU/8AAEQgAAQAH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8D/Y/wD+Uof/&#10;AHH/ABF/6IvaKKK9PBf7lQ/w/qz4/iH/AH6X9dWf/9l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AoAAAAAAIdO4kAAAAAAAAAAAAAA&#10;AAAKAAAAZHJzL19yZWxzL1BLAwQUAAAACACHTuJAjJp/u8IAAACmAQAAGQAAAGRycy9fcmVscy9l&#10;Mm9Eb2MueG1sLnJlbHO9kMGKAjEMhu8LvkPJ3enMHGRZ7HiRBa+LPkBoM53qNC1td9G3t+hlBcGb&#10;xyT83/+R9ebsZ/FHKbvACrqmBUGsg3FsFRz238tPELkgG5wDk4ILZdgMi4/1D81YaihPLmZRKZwV&#10;TKXELymznshjbkIkrpcxJI+ljsnKiPqElmTftiuZ/jNgeGCKnVGQdqYHsb/E2vyaHcbRadoG/euJ&#10;y5MK6XztrkBMlooCT8bhfdk3x0gW5HOJ7j0SXRP55iAfvjtcAVBLAwQUAAAACACHTuJAs118NxkB&#10;AAB6AgAAEwAAAFtDb250ZW50X1R5cGVzXS54bWyVkk1OwzAQhfdI3MHyFiUOXSCEknRBChILqFA5&#10;gGVPEpf4Rx4T2tvjpK0EVVKJpT3zvTdv7Hy50x3pwaOypqC3aUYJGGGlMk1BPzZPyT0lGLiRvLMG&#10;CroHpMvy+irf7B0gibTBgrYhuAfGULSgOabWgYmV2nrNQzz6hjkuPnkDbJFld0xYE8CEJAwatMwr&#10;qPlXF8hqF68PkzjTUPJ46BusCqr0wA/3bJLYOphGxsI087J+nnRJt27OxkOHZwx3rlOCh7hC1ht5&#10;Fj85Rk8jOfZgqxzexP3MBBkqf6P/Njhyb/HNvJJA1tyHV67jgpj0yKT9Nh769LLIMKXGxNa1EpBW&#10;HquIvUN/mmpOHRa2suK/4quROmmz8eeUP1BLAQIUABQAAAAIAIdO4kCzXXw3GQEAAHoCAAATAAAA&#10;AAAAAAEAIAAAABYbAABbQ29udGVudF9UeXBlc10ueG1sUEsBAhQACgAAAAAAh07iQAAAAAAAAAAA&#10;AAAAAAYAAAAAAAAAAAAQAAAA1xgAAF9yZWxzL1BLAQIUABQAAAAIAIdO4kCKFGY80QAAAJQBAAAL&#10;AAAAAAAAAAEAIAAAAPsYAABfcmVscy8ucmVsc1BLAQIUAAoAAAAAAIdO4kAAAAAAAAAAAAAAAAAE&#10;AAAAAAAAAAAAEAAAAAAAAABkcnMvUEsBAhQACgAAAAAAh07iQAAAAAAAAAAAAAAAAAoAAAAAAAAA&#10;AAAQAAAA9RkAAGRycy9fcmVscy9QSwECFAAUAAAACACHTuJAjJp/u8IAAACmAQAAGQAAAAAAAAAB&#10;ACAAAAAdGgAAZHJzL19yZWxzL2Uyb0RvYy54bWwucmVsc1BLAQIUABQAAAAIAIdO4kB/Hmyw1QAA&#10;AAQBAAAPAAAAAAAAAAEAIAAAACIAAABkcnMvZG93bnJldi54bWxQSwECFAAUAAAACACHTuJAT49x&#10;+1cCAADfBgAADgAAAAAAAAABACAAAAAkAQAAZHJzL2Uyb0RvYy54bWxQSwECFAAKAAAAAACHTuJA&#10;AAAAAAAAAAAAAAAACgAAAAAAAAAAABAAAACnAwAAZHJzL21lZGlhL1BLAQIUABQAAAAIAIdO4kDQ&#10;8af2BhIAAAESAAAUAAAAAAAAAAEAIAAAAM8DAABkcnMvbWVkaWEvaW1hZ2UxLnBuZ1BLAQIUABQA&#10;AAAIAIdO4kC5ux5wnQIAAJgCAAAVAAAAAAAAAAEAIAAAAAcWAABkcnMvbWVkaWEvaW1hZ2UyLmpw&#10;ZWdQSwUGAAAAAAsACwCVAgAAYBwAAAAA&#10;">
                <o:lock v:ext="edit" aspectratio="f"/>
                <v:shape id="Picture 69691" o:spid="_x0000_s1026" o:spt="75" type="#_x0000_t75" style="position:absolute;left:-3047;top:16260;height:569976;width:2078736;" filled="f" o:preferrelative="t" stroked="f" coordsize="21600,21600" o:gfxdata="UEsDBAoAAAAAAIdO4kAAAAAAAAAAAAAAAAAEAAAAZHJzL1BLAwQUAAAACACHTuJASEgAicAAAADe&#10;AAAADwAAAGRycy9kb3ducmV2LnhtbEWPzWsCMRTE7wX/h/CEXopmV2HR1ShYavHioerB42Pz9kM3&#10;L2sSv/77plDwOMzMb5j58mFacSPnG8sK0mECgriwuuFKwWG/HkxA+ICssbVMCp7kYbnovc0x1/bO&#10;P3TbhUpECPscFdQhdLmUvqjJoB/ajjh6pXUGQ5SuktrhPcJNK0dJkkmDDceFGjv6rKk4765Gweno&#10;xuVHWUzW3bZZXfzWHL/G30q999NkBiLQI7zC/+2NVpBNs2kKf3fiFZCLX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BISACJ&#10;wAAAAN4AAAAPAAAAAAAAAAEAIAAAACIAAABkcnMvZG93bnJldi54bWxQSwECFAAUAAAACACHTuJA&#10;My8FnjsAAAA5AAAAEAAAAAAAAAABACAAAAAPAQAAZHJzL3NoYXBleG1sLnhtbFBLBQYAAAAABgAG&#10;AFsBAAC5AwAAAAA=&#10;">
                  <v:fill on="f" focussize="0,0"/>
                  <v:stroke on="f"/>
                  <v:imagedata r:id="rId22" o:title=""/>
                  <o:lock v:ext="edit" aspectratio="f"/>
                </v:shape>
                <v:shape id="Picture 6966" o:spid="_x0000_s1026" o:spt="75" type="#_x0000_t75" style="position:absolute;left:1280160;top:576071;height:9144;width:64008;" filled="f" o:preferrelative="t" stroked="f" coordsize="21600,21600" o:gfxdata="UEsDBAoAAAAAAIdO4kAAAAAAAAAAAAAAAAAEAAAAZHJzL1BLAwQUAAAACACHTuJAwnFOTb8AAADd&#10;AAAADwAAAGRycy9kb3ducmV2LnhtbEWPT2vCQBTE70K/w/IKvekmFoKJrh6k0h7qwT/F62v2mYRm&#10;34bdrYnf3hUEj8PM/IZZrAbTigs531hWkE4SEMSl1Q1XCo6HzXgGwgdkja1lUnAlD6vly2iBhbY9&#10;7+iyD5WIEPYFKqhD6AopfVmTQT+xHXH0ztYZDFG6SmqHfYSbVk6TJJMGG44LNXa0rqn82/8bBcP2&#10;t+OQfp8+dPvTr9/zk0P/qdTba5rMQQQawjP8aH9pBVmeZXB/E5+AXN4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MJxTk2/&#10;AAAA3QAAAA8AAAAAAAAAAQAgAAAAIgAAAGRycy9kb3ducmV2LnhtbFBLAQIUABQAAAAIAIdO4kAz&#10;LwWeOwAAADkAAAAQAAAAAAAAAAEAIAAAAA4BAABkcnMvc2hhcGV4bWwueG1sUEsFBgAAAAAGAAYA&#10;WwEAALgDAAAAAA==&#10;">
                  <v:fill on="f" focussize="0,0"/>
                  <v:stroke on="f"/>
                  <v:imagedata r:id="rId23" o:title=""/>
                  <o:lock v:ext="edit" aspectratio="f"/>
                </v:shape>
                <w10:wrap type="none"/>
                <w10:anchorlock/>
              </v:group>
            </w:pict>
          </mc:Fallback>
        </mc:AlternateContent>
      </w:r>
    </w:p>
    <w:p w14:paraId="4B46C8A7">
      <w:pPr>
        <w:tabs>
          <w:tab w:val="center" w:pos="6370"/>
          <w:tab w:val="center" w:pos="7348"/>
          <w:tab w:val="center" w:pos="8056"/>
          <w:tab w:val="center" w:pos="9067"/>
        </w:tabs>
        <w:spacing w:after="29" w:line="259" w:lineRule="auto"/>
        <w:ind w:left="0" w:right="0" w:firstLine="0"/>
        <w:jc w:val="left"/>
        <w:rPr>
          <w:lang w:val="uk-UA"/>
        </w:rPr>
      </w:pPr>
      <w:r>
        <w:rPr>
          <w:rFonts w:ascii="Calibri" w:hAnsi="Calibri" w:eastAsia="Calibri" w:cs="Calibri"/>
          <w:sz w:val="22"/>
          <w:lang w:val="uk-UA"/>
        </w:rPr>
        <w:tab/>
      </w:r>
      <w:r>
        <w:rPr>
          <w:i/>
          <w:lang w:val="uk-UA"/>
        </w:rPr>
        <w:t xml:space="preserve">  </w:t>
      </w:r>
      <w:r>
        <w:rPr>
          <w:i/>
          <w:lang w:val="uk-UA"/>
        </w:rPr>
        <w:tab/>
      </w:r>
      <w:r>
        <w:rPr>
          <w:i/>
          <w:lang w:val="uk-UA"/>
        </w:rPr>
        <w:t xml:space="preserve"> </w:t>
      </w:r>
      <w:r>
        <w:rPr>
          <w:i/>
          <w:lang w:val="uk-UA"/>
        </w:rPr>
        <w:tab/>
      </w:r>
      <w:r>
        <w:rPr>
          <w:lang w:val="uk-UA"/>
        </w:rPr>
        <w:t xml:space="preserve"> </w:t>
      </w:r>
      <w:r>
        <w:rPr>
          <w:lang w:val="uk-UA"/>
        </w:rPr>
        <w:tab/>
      </w:r>
      <w:r>
        <w:rPr>
          <w:i/>
          <w:lang w:val="uk-UA"/>
        </w:rPr>
        <w:t xml:space="preserve"> (3.1)</w:t>
      </w:r>
      <w:r>
        <w:rPr>
          <w:lang w:val="uk-UA"/>
        </w:rPr>
        <w:t xml:space="preserve"> </w:t>
      </w:r>
    </w:p>
    <w:p w14:paraId="52B8B83C">
      <w:pPr>
        <w:spacing w:after="5" w:line="274" w:lineRule="auto"/>
        <w:ind w:right="4552"/>
        <w:jc w:val="left"/>
        <w:rPr>
          <w:lang w:val="uk-UA"/>
        </w:rPr>
      </w:pPr>
      <w:r>
        <w:rPr>
          <w:lang w:val="uk-UA"/>
        </w:rPr>
        <w:t>де I</w:t>
      </w:r>
      <w:r>
        <w:rPr>
          <w:vertAlign w:val="subscript"/>
          <w:lang w:val="uk-UA"/>
        </w:rPr>
        <w:t>0</w:t>
      </w:r>
      <w:r>
        <w:rPr>
          <w:lang w:val="uk-UA"/>
        </w:rPr>
        <w:t xml:space="preserve"> – первинні інвестиції; </w:t>
      </w:r>
    </w:p>
    <w:p w14:paraId="6BEDE76C">
      <w:pPr>
        <w:spacing w:after="5" w:line="274" w:lineRule="auto"/>
        <w:ind w:right="4552"/>
        <w:jc w:val="left"/>
        <w:rPr>
          <w:lang w:val="uk-UA"/>
        </w:rPr>
      </w:pPr>
      <w:r>
        <w:rPr>
          <w:lang w:val="uk-UA"/>
        </w:rPr>
        <w:t>CF</w:t>
      </w:r>
      <w:r>
        <w:rPr>
          <w:vertAlign w:val="subscript"/>
          <w:lang w:val="uk-UA"/>
        </w:rPr>
        <w:t>t</w:t>
      </w:r>
      <w:r>
        <w:rPr>
          <w:lang w:val="uk-UA"/>
        </w:rPr>
        <w:t xml:space="preserve"> – грошовий потік у рік t;</w:t>
      </w:r>
    </w:p>
    <w:p w14:paraId="6C3B7920">
      <w:pPr>
        <w:spacing w:after="5" w:line="274" w:lineRule="auto"/>
        <w:ind w:right="4552"/>
        <w:jc w:val="left"/>
        <w:rPr>
          <w:lang w:val="uk-UA"/>
        </w:rPr>
      </w:pPr>
      <w:r>
        <w:rPr>
          <w:lang w:val="uk-UA"/>
        </w:rPr>
        <w:t xml:space="preserve">r – ставка дисконтування проекту; </w:t>
      </w:r>
    </w:p>
    <w:p w14:paraId="74484B68">
      <w:pPr>
        <w:spacing w:after="5" w:line="274" w:lineRule="auto"/>
        <w:ind w:right="4552"/>
        <w:jc w:val="left"/>
        <w:rPr>
          <w:lang w:val="uk-UA"/>
        </w:rPr>
      </w:pPr>
      <w:r>
        <w:rPr>
          <w:lang w:val="uk-UA"/>
        </w:rPr>
        <w:t xml:space="preserve">n –тривалість проекту . </w:t>
      </w:r>
    </w:p>
    <w:p w14:paraId="10EF97BA">
      <w:pPr>
        <w:spacing w:after="23" w:line="259" w:lineRule="auto"/>
        <w:ind w:left="709" w:right="0" w:firstLine="0"/>
        <w:jc w:val="left"/>
        <w:rPr>
          <w:lang w:val="uk-UA"/>
        </w:rPr>
      </w:pPr>
      <w:r>
        <w:rPr>
          <w:lang w:val="uk-UA"/>
        </w:rPr>
        <w:t xml:space="preserve"> </w:t>
      </w:r>
    </w:p>
    <w:p w14:paraId="2A84DA77">
      <w:pPr>
        <w:pStyle w:val="3"/>
        <w:ind w:left="647" w:right="708"/>
        <w:rPr>
          <w:lang w:val="uk-UA"/>
        </w:rPr>
      </w:pPr>
      <w:r>
        <w:rPr>
          <w:lang w:val="uk-UA"/>
        </w:rPr>
        <w:t xml:space="preserve">ПРИКЛАД РОЗВ’ЯЗАННЯ </w:t>
      </w:r>
      <w:r>
        <w:rPr>
          <w:rFonts w:hint="default"/>
          <w:lang w:val="uk-UA"/>
        </w:rPr>
        <w:t xml:space="preserve"> ЗАДАЧА 3.</w:t>
      </w:r>
      <w:r>
        <w:rPr>
          <w:lang w:val="uk-UA"/>
        </w:rPr>
        <w:t xml:space="preserve"> </w:t>
      </w:r>
    </w:p>
    <w:p w14:paraId="36844B09">
      <w:pPr>
        <w:ind w:left="-15" w:right="57" w:firstLine="709"/>
        <w:rPr>
          <w:lang w:val="uk-UA"/>
        </w:rPr>
      </w:pPr>
      <w:r>
        <w:rPr>
          <w:lang w:val="uk-UA"/>
        </w:rPr>
        <w:t xml:space="preserve">За проектом передбачаються інвестиції у сумі 500 000 грн. Грошовий потік першого року складе 200 000 грн, другого – 150 000 грн, третього – 200000 грн і четвертого – 50 000 грн. Ставка дисконтування за проектом – 18%. Оцініть ефективність проекту за допомогою критерію чистої приведеної вартості. </w:t>
      </w:r>
    </w:p>
    <w:p w14:paraId="0E121302">
      <w:pPr>
        <w:ind w:left="719" w:right="57"/>
        <w:jc w:val="center"/>
        <w:rPr>
          <w:b/>
          <w:lang w:val="uk-UA"/>
        </w:rPr>
      </w:pPr>
      <w:r>
        <w:rPr>
          <w:b/>
          <w:lang w:val="uk-UA"/>
        </w:rPr>
        <w:t>Рішення:</w:t>
      </w:r>
    </w:p>
    <w:p w14:paraId="51770762">
      <w:pPr>
        <w:tabs>
          <w:tab w:val="center" w:pos="5022"/>
        </w:tabs>
        <w:ind w:left="-15" w:right="0" w:firstLine="0"/>
        <w:jc w:val="center"/>
      </w:pPr>
      <w:r>
        <w:rPr>
          <w:lang w:val="en-US"/>
        </w:rPr>
        <w:t>NPV</w:t>
      </w:r>
      <w:r>
        <w:t xml:space="preserve">= </w:t>
      </w:r>
      <w:r>
        <w:rPr>
          <w:lang w:val="uk-UA"/>
        </w:rPr>
        <w:t>-</w:t>
      </w:r>
      <w:r>
        <w:t>500</w:t>
      </w:r>
      <w:r>
        <w:rPr>
          <w:lang w:val="en-US"/>
        </w:rPr>
        <w:t> </w:t>
      </w:r>
      <w:r>
        <w:t>000 +</w:t>
      </w:r>
      <m:oMath>
        <m:f>
          <m:fPr>
            <m:ctrlPr>
              <w:rPr>
                <w:rFonts w:ascii="Cambria Math" w:hAnsi="Cambria Math"/>
                <w:i/>
                <w:lang w:val="en-US"/>
              </w:rPr>
            </m:ctrlPr>
          </m:fPr>
          <m:num>
            <m:r>
              <m:rPr/>
              <w:rPr>
                <w:rFonts w:ascii="Cambria Math" w:hAnsi="Cambria Math"/>
              </w:rPr>
              <m:t>200000</m:t>
            </m:r>
            <m:ctrlPr>
              <w:rPr>
                <w:rFonts w:ascii="Cambria Math" w:hAnsi="Cambria Math"/>
                <w:i/>
                <w:lang w:val="en-US"/>
              </w:rPr>
            </m:ctrlPr>
          </m:num>
          <m:den>
            <m:r>
              <m:rPr/>
              <w:rPr>
                <w:rFonts w:ascii="Cambria Math" w:hAnsi="Cambria Math"/>
              </w:rPr>
              <m:t>(1+0,18)1</m:t>
            </m:r>
            <m:ctrlPr>
              <w:rPr>
                <w:rFonts w:ascii="Cambria Math" w:hAnsi="Cambria Math"/>
                <w:i/>
                <w:lang w:val="en-US"/>
              </w:rPr>
            </m:ctrlPr>
          </m:den>
        </m:f>
        <m:r>
          <m:rPr/>
          <w:rPr>
            <w:rFonts w:ascii="Cambria Math" w:hAnsi="Cambria Math"/>
          </w:rPr>
          <m:t>+</m:t>
        </m:r>
        <m:f>
          <m:fPr>
            <m:ctrlPr>
              <w:rPr>
                <w:rFonts w:ascii="Cambria Math" w:hAnsi="Cambria Math"/>
                <w:i/>
                <w:lang w:val="en-US"/>
              </w:rPr>
            </m:ctrlPr>
          </m:fPr>
          <m:num>
            <m:r>
              <m:rPr/>
              <w:rPr>
                <w:rFonts w:ascii="Cambria Math" w:hAnsi="Cambria Math"/>
              </w:rPr>
              <m:t>150000</m:t>
            </m:r>
            <m:ctrlPr>
              <w:rPr>
                <w:rFonts w:ascii="Cambria Math" w:hAnsi="Cambria Math"/>
                <w:i/>
                <w:lang w:val="en-US"/>
              </w:rPr>
            </m:ctrlPr>
          </m:num>
          <m:den>
            <m:d>
              <m:dPr>
                <m:ctrlPr>
                  <w:rPr>
                    <w:rFonts w:ascii="Cambria Math" w:hAnsi="Cambria Math"/>
                    <w:i/>
                    <w:lang w:val="en-US"/>
                  </w:rPr>
                </m:ctrlPr>
              </m:dPr>
              <m:e>
                <m:r>
                  <m:rPr/>
                  <w:rPr>
                    <w:rFonts w:ascii="Cambria Math" w:hAnsi="Cambria Math"/>
                  </w:rPr>
                  <m:t>1+0,18</m:t>
                </m:r>
                <m:ctrlPr>
                  <w:rPr>
                    <w:rFonts w:ascii="Cambria Math" w:hAnsi="Cambria Math"/>
                    <w:i/>
                    <w:lang w:val="en-US"/>
                  </w:rPr>
                </m:ctrlPr>
              </m:e>
            </m:d>
            <m:r>
              <m:rPr/>
              <w:rPr>
                <w:rFonts w:ascii="Cambria Math" w:hAnsi="Cambria Math"/>
              </w:rPr>
              <m:t>2</m:t>
            </m:r>
            <m:ctrlPr>
              <w:rPr>
                <w:rFonts w:ascii="Cambria Math" w:hAnsi="Cambria Math"/>
                <w:i/>
                <w:lang w:val="en-US"/>
              </w:rPr>
            </m:ctrlPr>
          </m:den>
        </m:f>
        <m:r>
          <m:rPr/>
          <w:rPr>
            <w:rFonts w:ascii="Cambria Math" w:hAnsi="Cambria Math"/>
          </w:rPr>
          <m:t>+</m:t>
        </m:r>
        <m:f>
          <m:fPr>
            <m:ctrlPr>
              <w:rPr>
                <w:rFonts w:ascii="Cambria Math" w:hAnsi="Cambria Math"/>
                <w:i/>
                <w:lang w:val="en-US"/>
              </w:rPr>
            </m:ctrlPr>
          </m:fPr>
          <m:num>
            <m:r>
              <m:rPr/>
              <w:rPr>
                <w:rFonts w:ascii="Cambria Math" w:hAnsi="Cambria Math"/>
              </w:rPr>
              <m:t>200000</m:t>
            </m:r>
            <m:ctrlPr>
              <w:rPr>
                <w:rFonts w:ascii="Cambria Math" w:hAnsi="Cambria Math"/>
                <w:i/>
                <w:lang w:val="en-US"/>
              </w:rPr>
            </m:ctrlPr>
          </m:num>
          <m:den>
            <m:d>
              <m:dPr>
                <m:ctrlPr>
                  <w:rPr>
                    <w:rFonts w:ascii="Cambria Math" w:hAnsi="Cambria Math"/>
                    <w:i/>
                    <w:lang w:val="en-US"/>
                  </w:rPr>
                </m:ctrlPr>
              </m:dPr>
              <m:e>
                <m:r>
                  <m:rPr/>
                  <w:rPr>
                    <w:rFonts w:ascii="Cambria Math" w:hAnsi="Cambria Math"/>
                  </w:rPr>
                  <m:t>1+0,18</m:t>
                </m:r>
                <m:ctrlPr>
                  <w:rPr>
                    <w:rFonts w:ascii="Cambria Math" w:hAnsi="Cambria Math"/>
                    <w:i/>
                    <w:lang w:val="en-US"/>
                  </w:rPr>
                </m:ctrlPr>
              </m:e>
            </m:d>
            <m:r>
              <m:rPr/>
              <w:rPr>
                <w:rFonts w:ascii="Cambria Math" w:hAnsi="Cambria Math"/>
              </w:rPr>
              <m:t>3</m:t>
            </m:r>
            <m:ctrlPr>
              <w:rPr>
                <w:rFonts w:ascii="Cambria Math" w:hAnsi="Cambria Math"/>
                <w:i/>
                <w:lang w:val="en-US"/>
              </w:rPr>
            </m:ctrlPr>
          </m:den>
        </m:f>
        <m:r>
          <m:rPr/>
          <w:rPr>
            <w:rFonts w:ascii="Cambria Math" w:hAnsi="Cambria Math"/>
          </w:rPr>
          <m:t>+</m:t>
        </m:r>
        <m:f>
          <m:fPr>
            <m:ctrlPr>
              <w:rPr>
                <w:rFonts w:ascii="Cambria Math" w:hAnsi="Cambria Math"/>
                <w:i/>
                <w:lang w:val="en-US"/>
              </w:rPr>
            </m:ctrlPr>
          </m:fPr>
          <m:num>
            <m:r>
              <m:rPr/>
              <w:rPr>
                <w:rFonts w:ascii="Cambria Math" w:hAnsi="Cambria Math"/>
              </w:rPr>
              <m:t>50000</m:t>
            </m:r>
            <m:ctrlPr>
              <w:rPr>
                <w:rFonts w:ascii="Cambria Math" w:hAnsi="Cambria Math"/>
                <w:i/>
                <w:lang w:val="en-US"/>
              </w:rPr>
            </m:ctrlPr>
          </m:num>
          <m:den>
            <m:d>
              <m:dPr>
                <m:ctrlPr>
                  <w:rPr>
                    <w:rFonts w:ascii="Cambria Math" w:hAnsi="Cambria Math"/>
                    <w:i/>
                    <w:lang w:val="en-US"/>
                  </w:rPr>
                </m:ctrlPr>
              </m:dPr>
              <m:e>
                <m:r>
                  <m:rPr/>
                  <w:rPr>
                    <w:rFonts w:ascii="Cambria Math" w:hAnsi="Cambria Math"/>
                  </w:rPr>
                  <m:t>1+0,18</m:t>
                </m:r>
                <m:ctrlPr>
                  <w:rPr>
                    <w:rFonts w:ascii="Cambria Math" w:hAnsi="Cambria Math"/>
                    <w:i/>
                    <w:lang w:val="en-US"/>
                  </w:rPr>
                </m:ctrlPr>
              </m:e>
            </m:d>
            <m:r>
              <m:rPr/>
              <w:rPr>
                <w:rFonts w:ascii="Cambria Math" w:hAnsi="Cambria Math"/>
              </w:rPr>
              <m:t>4</m:t>
            </m:r>
            <m:ctrlPr>
              <w:rPr>
                <w:rFonts w:ascii="Cambria Math" w:hAnsi="Cambria Math"/>
                <w:i/>
                <w:lang w:val="en-US"/>
              </w:rPr>
            </m:ctrlPr>
          </m:den>
        </m:f>
        <m:r>
          <m:rPr/>
          <w:rPr>
            <w:rFonts w:ascii="Cambria Math" w:hAnsi="Cambria Math"/>
          </w:rPr>
          <m:t>=−75265,19 грн.</m:t>
        </m:r>
      </m:oMath>
    </w:p>
    <w:p w14:paraId="45E0AC54">
      <w:pPr>
        <w:tabs>
          <w:tab w:val="center" w:pos="5022"/>
        </w:tabs>
        <w:ind w:left="-15" w:right="0" w:firstLine="0"/>
        <w:jc w:val="left"/>
        <w:rPr>
          <w:lang w:val="uk-UA"/>
        </w:rPr>
      </w:pPr>
      <w:r>
        <w:rPr>
          <w:lang w:val="uk-UA"/>
        </w:rPr>
        <w:t xml:space="preserve">Проект є неефективним, тому що чиста приведена вартість менше нуля. </w:t>
      </w:r>
    </w:p>
    <w:p w14:paraId="5F239839">
      <w:pPr>
        <w:rPr>
          <w:lang w:val="uk-UA"/>
        </w:rPr>
      </w:pPr>
    </w:p>
    <w:sectPr>
      <w:pgSz w:w="11906" w:h="16838"/>
      <w:pgMar w:top="1134" w:right="850" w:bottom="1134" w:left="1701"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CC"/>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Calibri Light">
    <w:panose1 w:val="020F0302020204030204"/>
    <w:charset w:val="CC"/>
    <w:family w:val="swiss"/>
    <w:pitch w:val="default"/>
    <w:sig w:usb0="E4002EFF" w:usb1="C000247B" w:usb2="00000009" w:usb3="00000000" w:csb0="200001FF" w:csb1="00000000"/>
  </w:font>
  <w:font w:name="等线 Light">
    <w:altName w:val="Segoe Print"/>
    <w:panose1 w:val="00000000000000000000"/>
    <w:charset w:val="00"/>
    <w:family w:val="auto"/>
    <w:pitch w:val="default"/>
    <w:sig w:usb0="00000000" w:usb1="00000000" w:usb2="00000000" w:usb3="00000000" w:csb0="00000000" w:csb1="00000000"/>
  </w:font>
  <w:font w:name="等线">
    <w:altName w:val="Microsoft YaHei"/>
    <w:panose1 w:val="00000000000000000000"/>
    <w:charset w:val="00"/>
    <w:family w:val="auto"/>
    <w:pitch w:val="default"/>
    <w:sig w:usb0="00000000" w:usb1="00000000" w:usb2="00000000" w:usb3="00000000" w:csb0="00000000" w:csb1="00000000"/>
  </w:font>
  <w:font w:name="Courier New">
    <w:panose1 w:val="02070309020205020404"/>
    <w:charset w:val="CC"/>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Math">
    <w:panose1 w:val="02040503050406030204"/>
    <w:charset w:val="CC"/>
    <w:family w:val="roman"/>
    <w:pitch w:val="default"/>
    <w:sig w:usb0="E00006FF" w:usb1="420024FF" w:usb2="02000000" w:usb3="00000000" w:csb0="2000019F" w:csb1="00000000"/>
  </w:font>
  <w:font w:name="Segoe Print">
    <w:panose1 w:val="02000600000000000000"/>
    <w:charset w:val="00"/>
    <w:family w:val="auto"/>
    <w:pitch w:val="default"/>
    <w:sig w:usb0="0000028F" w:usb1="00000000" w:usb2="00000000" w:usb3="00000000" w:csb0="2000009F" w:csb1="47010000"/>
  </w:font>
  <w:font w:name="Microsoft YaHei">
    <w:panose1 w:val="020B0503020204020204"/>
    <w:charset w:val="86"/>
    <w:family w:val="auto"/>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68" w:lineRule="auto"/>
      </w:pPr>
      <w:r>
        <w:separator/>
      </w:r>
    </w:p>
  </w:footnote>
  <w:footnote w:type="continuationSeparator" w:id="1">
    <w:p>
      <w:pPr>
        <w:spacing w:before="0" w:after="0" w:line="268"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3E51403"/>
    <w:multiLevelType w:val="multilevel"/>
    <w:tmpl w:val="33E51403"/>
    <w:lvl w:ilvl="0" w:tentative="0">
      <w:start w:val="1"/>
      <w:numFmt w:val="bullet"/>
      <w:lvlText w:val=""/>
      <w:lvlJc w:val="left"/>
      <w:pPr>
        <w:ind w:left="2137" w:hanging="360"/>
      </w:pPr>
      <w:rPr>
        <w:rFonts w:hint="default" w:ascii="Symbol" w:hAnsi="Symbol"/>
      </w:rPr>
    </w:lvl>
    <w:lvl w:ilvl="1" w:tentative="0">
      <w:start w:val="1"/>
      <w:numFmt w:val="bullet"/>
      <w:lvlText w:val="o"/>
      <w:lvlJc w:val="left"/>
      <w:pPr>
        <w:ind w:left="2857" w:hanging="360"/>
      </w:pPr>
      <w:rPr>
        <w:rFonts w:hint="default" w:ascii="Courier New" w:hAnsi="Courier New" w:cs="Courier New"/>
      </w:rPr>
    </w:lvl>
    <w:lvl w:ilvl="2" w:tentative="0">
      <w:start w:val="1"/>
      <w:numFmt w:val="bullet"/>
      <w:lvlText w:val=""/>
      <w:lvlJc w:val="left"/>
      <w:pPr>
        <w:ind w:left="3577" w:hanging="360"/>
      </w:pPr>
      <w:rPr>
        <w:rFonts w:hint="default" w:ascii="Wingdings" w:hAnsi="Wingdings"/>
      </w:rPr>
    </w:lvl>
    <w:lvl w:ilvl="3" w:tentative="0">
      <w:start w:val="1"/>
      <w:numFmt w:val="bullet"/>
      <w:lvlText w:val=""/>
      <w:lvlJc w:val="left"/>
      <w:pPr>
        <w:ind w:left="4297" w:hanging="360"/>
      </w:pPr>
      <w:rPr>
        <w:rFonts w:hint="default" w:ascii="Symbol" w:hAnsi="Symbol"/>
      </w:rPr>
    </w:lvl>
    <w:lvl w:ilvl="4" w:tentative="0">
      <w:start w:val="1"/>
      <w:numFmt w:val="bullet"/>
      <w:lvlText w:val="o"/>
      <w:lvlJc w:val="left"/>
      <w:pPr>
        <w:ind w:left="5017" w:hanging="360"/>
      </w:pPr>
      <w:rPr>
        <w:rFonts w:hint="default" w:ascii="Courier New" w:hAnsi="Courier New" w:cs="Courier New"/>
      </w:rPr>
    </w:lvl>
    <w:lvl w:ilvl="5" w:tentative="0">
      <w:start w:val="1"/>
      <w:numFmt w:val="bullet"/>
      <w:lvlText w:val=""/>
      <w:lvlJc w:val="left"/>
      <w:pPr>
        <w:ind w:left="5737" w:hanging="360"/>
      </w:pPr>
      <w:rPr>
        <w:rFonts w:hint="default" w:ascii="Wingdings" w:hAnsi="Wingdings"/>
      </w:rPr>
    </w:lvl>
    <w:lvl w:ilvl="6" w:tentative="0">
      <w:start w:val="1"/>
      <w:numFmt w:val="bullet"/>
      <w:lvlText w:val=""/>
      <w:lvlJc w:val="left"/>
      <w:pPr>
        <w:ind w:left="6457" w:hanging="360"/>
      </w:pPr>
      <w:rPr>
        <w:rFonts w:hint="default" w:ascii="Symbol" w:hAnsi="Symbol"/>
      </w:rPr>
    </w:lvl>
    <w:lvl w:ilvl="7" w:tentative="0">
      <w:start w:val="1"/>
      <w:numFmt w:val="bullet"/>
      <w:lvlText w:val="o"/>
      <w:lvlJc w:val="left"/>
      <w:pPr>
        <w:ind w:left="7177" w:hanging="360"/>
      </w:pPr>
      <w:rPr>
        <w:rFonts w:hint="default" w:ascii="Courier New" w:hAnsi="Courier New" w:cs="Courier New"/>
      </w:rPr>
    </w:lvl>
    <w:lvl w:ilvl="8" w:tentative="0">
      <w:start w:val="1"/>
      <w:numFmt w:val="bullet"/>
      <w:lvlText w:val=""/>
      <w:lvlJc w:val="left"/>
      <w:pPr>
        <w:ind w:left="7897" w:hanging="360"/>
      </w:pPr>
      <w:rPr>
        <w:rFonts w:hint="default" w:ascii="Wingdings" w:hAnsi="Wingdings"/>
      </w:rPr>
    </w:lvl>
  </w:abstractNum>
  <w:abstractNum w:abstractNumId="1">
    <w:nsid w:val="539708D2"/>
    <w:multiLevelType w:val="multilevel"/>
    <w:tmpl w:val="539708D2"/>
    <w:lvl w:ilvl="0" w:tentative="0">
      <w:start w:val="1"/>
      <w:numFmt w:val="bullet"/>
      <w:lvlText w:val="-"/>
      <w:lvlJc w:val="left"/>
      <w:pPr>
        <w:ind w:left="1777" w:hanging="360"/>
      </w:pPr>
      <w:rPr>
        <w:rFonts w:hint="default" w:ascii="Times New Roman" w:hAnsi="Times New Roman" w:eastAsia="Times New Roman" w:cs="Times New Roman"/>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3A8E"/>
    <w:rsid w:val="000F59EB"/>
    <w:rsid w:val="001C33C6"/>
    <w:rsid w:val="001F127D"/>
    <w:rsid w:val="00461DDE"/>
    <w:rsid w:val="00923944"/>
    <w:rsid w:val="00AF032C"/>
    <w:rsid w:val="00B7615D"/>
    <w:rsid w:val="00BD3A8E"/>
    <w:rsid w:val="00C73E3A"/>
    <w:rsid w:val="0CD87D21"/>
    <w:rsid w:val="100B79D2"/>
    <w:rsid w:val="51E31548"/>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qFormat="1" w:unhideWhenUsed="0" w:uiPriority="99" w:name="Placeholder Text"/>
    <w:lsdException w:qFormat="1" w:unhideWhenUsed="0" w:uiPriority="34" w:semiHidden="0" w:name="List Paragraph"/>
  </w:latentStyles>
  <w:style w:type="paragraph" w:default="1" w:styleId="1">
    <w:name w:val="Normal"/>
    <w:qFormat/>
    <w:uiPriority w:val="0"/>
    <w:pPr>
      <w:spacing w:after="11" w:line="268" w:lineRule="auto"/>
      <w:ind w:left="10" w:right="74" w:hanging="10"/>
      <w:jc w:val="both"/>
    </w:pPr>
    <w:rPr>
      <w:rFonts w:ascii="Times New Roman" w:hAnsi="Times New Roman" w:eastAsia="Times New Roman" w:cs="Times New Roman"/>
      <w:color w:val="000000"/>
      <w:sz w:val="28"/>
      <w:szCs w:val="22"/>
      <w:lang w:val="ru-RU" w:eastAsia="ru-RU" w:bidi="ar-SA"/>
    </w:rPr>
  </w:style>
  <w:style w:type="paragraph" w:styleId="2">
    <w:name w:val="heading 1"/>
    <w:next w:val="1"/>
    <w:link w:val="10"/>
    <w:unhideWhenUsed/>
    <w:qFormat/>
    <w:uiPriority w:val="9"/>
    <w:pPr>
      <w:keepNext/>
      <w:keepLines/>
      <w:spacing w:after="0" w:line="259" w:lineRule="auto"/>
      <w:ind w:left="2146"/>
      <w:outlineLvl w:val="0"/>
    </w:pPr>
    <w:rPr>
      <w:rFonts w:ascii="Times New Roman" w:hAnsi="Times New Roman" w:eastAsia="Times New Roman" w:cs="Times New Roman"/>
      <w:b/>
      <w:color w:val="000000"/>
      <w:sz w:val="44"/>
      <w:szCs w:val="22"/>
      <w:lang w:val="ru-RU" w:eastAsia="ru-RU" w:bidi="ar-SA"/>
    </w:rPr>
  </w:style>
  <w:style w:type="paragraph" w:styleId="3">
    <w:name w:val="heading 2"/>
    <w:next w:val="1"/>
    <w:link w:val="7"/>
    <w:unhideWhenUsed/>
    <w:qFormat/>
    <w:uiPriority w:val="9"/>
    <w:pPr>
      <w:keepNext/>
      <w:keepLines/>
      <w:spacing w:after="19" w:line="259" w:lineRule="auto"/>
      <w:ind w:left="1768" w:hanging="10"/>
      <w:jc w:val="center"/>
      <w:outlineLvl w:val="1"/>
    </w:pPr>
    <w:rPr>
      <w:rFonts w:ascii="Times New Roman" w:hAnsi="Times New Roman" w:eastAsia="Times New Roman" w:cs="Times New Roman"/>
      <w:b/>
      <w:color w:val="000000"/>
      <w:sz w:val="28"/>
      <w:szCs w:val="22"/>
      <w:lang w:val="ru-RU" w:eastAsia="ru-RU" w:bidi="ar-SA"/>
    </w:rPr>
  </w:style>
  <w:style w:type="paragraph" w:styleId="4">
    <w:name w:val="heading 3"/>
    <w:basedOn w:val="1"/>
    <w:next w:val="1"/>
    <w:link w:val="9"/>
    <w:unhideWhenUsed/>
    <w:qFormat/>
    <w:uiPriority w:val="9"/>
    <w:pPr>
      <w:keepNext/>
      <w:keepLines/>
      <w:spacing w:before="40" w:after="0"/>
      <w:outlineLvl w:val="2"/>
    </w:pPr>
    <w:rPr>
      <w:rFonts w:asciiTheme="majorHAnsi" w:hAnsiTheme="majorHAnsi" w:eastAsiaTheme="majorEastAsia" w:cstheme="majorBidi"/>
      <w:color w:val="1F4E79" w:themeColor="accent1" w:themeShade="80"/>
      <w:sz w:val="24"/>
      <w:szCs w:val="24"/>
    </w:rPr>
  </w:style>
  <w:style w:type="character" w:default="1" w:styleId="5">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character" w:customStyle="1" w:styleId="7">
    <w:name w:val="Заголовок 2 Знак"/>
    <w:basedOn w:val="5"/>
    <w:link w:val="3"/>
    <w:uiPriority w:val="0"/>
    <w:rPr>
      <w:rFonts w:ascii="Times New Roman" w:hAnsi="Times New Roman" w:eastAsia="Times New Roman" w:cs="Times New Roman"/>
      <w:b/>
      <w:color w:val="000000"/>
      <w:sz w:val="28"/>
      <w:lang w:eastAsia="ru-RU"/>
    </w:rPr>
  </w:style>
  <w:style w:type="table" w:customStyle="1" w:styleId="8">
    <w:name w:val="TableGrid"/>
    <w:qFormat/>
    <w:uiPriority w:val="0"/>
    <w:pPr>
      <w:spacing w:after="0" w:line="240" w:lineRule="auto"/>
    </w:pPr>
    <w:rPr>
      <w:rFonts w:eastAsiaTheme="minorEastAsia"/>
      <w:lang w:eastAsia="ru-RU"/>
    </w:rPr>
    <w:tblPr>
      <w:tblCellMar>
        <w:top w:w="0" w:type="dxa"/>
        <w:left w:w="0" w:type="dxa"/>
        <w:bottom w:w="0" w:type="dxa"/>
        <w:right w:w="0" w:type="dxa"/>
      </w:tblCellMar>
    </w:tblPr>
  </w:style>
  <w:style w:type="character" w:customStyle="1" w:styleId="9">
    <w:name w:val="Заголовок 3 Знак"/>
    <w:basedOn w:val="5"/>
    <w:link w:val="4"/>
    <w:qFormat/>
    <w:uiPriority w:val="0"/>
    <w:rPr>
      <w:rFonts w:asciiTheme="majorHAnsi" w:hAnsiTheme="majorHAnsi" w:eastAsiaTheme="majorEastAsia" w:cstheme="majorBidi"/>
      <w:color w:val="1F4E79" w:themeColor="accent1" w:themeShade="80"/>
      <w:sz w:val="24"/>
      <w:szCs w:val="24"/>
      <w:lang w:eastAsia="ru-RU"/>
    </w:rPr>
  </w:style>
  <w:style w:type="character" w:customStyle="1" w:styleId="10">
    <w:name w:val="Заголовок 1 Знак"/>
    <w:basedOn w:val="5"/>
    <w:link w:val="2"/>
    <w:qFormat/>
    <w:uiPriority w:val="9"/>
    <w:rPr>
      <w:rFonts w:ascii="Times New Roman" w:hAnsi="Times New Roman" w:eastAsia="Times New Roman" w:cs="Times New Roman"/>
      <w:b/>
      <w:color w:val="000000"/>
      <w:sz w:val="44"/>
      <w:lang w:eastAsia="ru-RU"/>
    </w:rPr>
  </w:style>
  <w:style w:type="paragraph" w:styleId="11">
    <w:name w:val="List Paragraph"/>
    <w:basedOn w:val="1"/>
    <w:qFormat/>
    <w:uiPriority w:val="34"/>
    <w:pPr>
      <w:ind w:left="720"/>
      <w:contextualSpacing/>
    </w:pPr>
  </w:style>
  <w:style w:type="character" w:styleId="12">
    <w:name w:val="Placeholder Text"/>
    <w:basedOn w:val="5"/>
    <w:semiHidden/>
    <w:qFormat/>
    <w:uiPriority w:val="99"/>
    <w:rPr>
      <w:color w:val="808080"/>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png"/><Relationship Id="rId7" Type="http://schemas.openxmlformats.org/officeDocument/2006/relationships/image" Target="media/image2.jpe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18.jpeg"/><Relationship Id="rId22" Type="http://schemas.openxmlformats.org/officeDocument/2006/relationships/image" Target="media/image17.png"/><Relationship Id="rId21" Type="http://schemas.openxmlformats.org/officeDocument/2006/relationships/image" Target="media/image16.pn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png"/><Relationship Id="rId18" Type="http://schemas.openxmlformats.org/officeDocument/2006/relationships/image" Target="media/image13.jpe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png"/><Relationship Id="rId13" Type="http://schemas.openxmlformats.org/officeDocument/2006/relationships/image" Target="media/image8.jpe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2282</Words>
  <Characters>13008</Characters>
  <Lines>108</Lines>
  <Paragraphs>30</Paragraphs>
  <TotalTime>19</TotalTime>
  <ScaleCrop>false</ScaleCrop>
  <LinksUpToDate>false</LinksUpToDate>
  <CharactersWithSpaces>15260</CharactersWithSpaces>
  <Application>WPS Office_12.2.0.18283_F1E327BC-269C-435d-A152-05C5408002CA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2020-11-06T13:40:00Z</dcterms:created>
  <dc:creator>Пользователь</dc:creator>
  <cp:lastModifiedBy>Тетяна Біляк</cp:lastModifiedBy>
  <dcterms:modified xsi:type="dcterms:W3CDTF">2024-09-26T20:29:54Z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1049-12.2.0.18283</vt:lpwstr>
  </property>
  <property fmtid="{D5CDD505-2E9C-101B-9397-08002B2CF9AE}" pid="3" name="ICV">
    <vt:lpwstr>6C6864169C51498EAA20902648BDC340_12</vt:lpwstr>
  </property>
</Properties>
</file>