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3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13"/>
      </w:tblGrid>
      <w:tr w:rsidR="00CE1C0A" w:rsidRPr="005C5C87" w:rsidTr="00183D91">
        <w:tc>
          <w:tcPr>
            <w:tcW w:w="5000" w:type="pct"/>
            <w:gridSpan w:val="2"/>
          </w:tcPr>
          <w:p w:rsidR="00CE1C0A" w:rsidRPr="005C5C87" w:rsidRDefault="00CE1C0A" w:rsidP="00183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C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Державний університет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r w:rsidRPr="005C5C87">
              <w:rPr>
                <w:rFonts w:ascii="Times New Roman" w:hAnsi="Times New Roman"/>
                <w:sz w:val="28"/>
                <w:szCs w:val="28"/>
                <w:lang w:val="uk-UA"/>
              </w:rPr>
              <w:t>Житомирськ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політехніка”</w:t>
            </w:r>
          </w:p>
          <w:p w:rsidR="00CE1C0A" w:rsidRPr="005C5C87" w:rsidRDefault="00CE1C0A" w:rsidP="00183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C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Факультет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бізнесу та сфери обслуговування</w:t>
            </w:r>
            <w:r w:rsidRPr="005C5C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E1C0A" w:rsidRPr="005C5C87" w:rsidRDefault="00CE1C0A" w:rsidP="00183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C87">
              <w:rPr>
                <w:rFonts w:ascii="Times New Roman" w:hAnsi="Times New Roman"/>
                <w:sz w:val="28"/>
                <w:szCs w:val="28"/>
                <w:lang w:val="uk-UA"/>
              </w:rPr>
              <w:t>Кафедра фінансів і кредиту</w:t>
            </w:r>
          </w:p>
          <w:p w:rsidR="00CE1C0A" w:rsidRPr="005C5C87" w:rsidRDefault="00CE1C0A" w:rsidP="00183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C87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 072 «Фінанси, банківська справа та страхування»</w:t>
            </w:r>
          </w:p>
          <w:p w:rsidR="00CE1C0A" w:rsidRPr="005C5C87" w:rsidRDefault="00CE1C0A" w:rsidP="00AF7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C87">
              <w:rPr>
                <w:rFonts w:ascii="Times New Roman" w:hAnsi="Times New Roman"/>
                <w:sz w:val="28"/>
                <w:szCs w:val="28"/>
                <w:lang w:val="uk-UA"/>
              </w:rPr>
              <w:t>Освітній ступінь: «</w:t>
            </w:r>
            <w:r w:rsidR="00AF734E">
              <w:rPr>
                <w:rFonts w:ascii="Times New Roman" w:hAnsi="Times New Roman"/>
                <w:sz w:val="28"/>
                <w:szCs w:val="28"/>
                <w:lang w:val="uk-UA"/>
              </w:rPr>
              <w:t>магістр</w:t>
            </w:r>
            <w:r w:rsidRPr="005C5C8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CE1C0A" w:rsidRPr="005C5C87" w:rsidTr="00183D91">
        <w:tc>
          <w:tcPr>
            <w:tcW w:w="1722" w:type="pct"/>
          </w:tcPr>
          <w:p w:rsidR="00CE1C0A" w:rsidRPr="005C5C87" w:rsidRDefault="00CE1C0A" w:rsidP="00183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0A" w:rsidRPr="005C5C87" w:rsidRDefault="00CE1C0A" w:rsidP="00183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C87">
              <w:rPr>
                <w:rFonts w:ascii="Times New Roman" w:hAnsi="Times New Roman"/>
                <w:sz w:val="28"/>
                <w:szCs w:val="28"/>
                <w:lang w:val="uk-UA"/>
              </w:rPr>
              <w:t>«ЗАТВЕРДЖУЮ»</w:t>
            </w:r>
          </w:p>
          <w:p w:rsidR="00CE1C0A" w:rsidRPr="005C5C87" w:rsidRDefault="00CE1C0A" w:rsidP="00183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C87">
              <w:rPr>
                <w:rFonts w:ascii="Times New Roman" w:hAnsi="Times New Roman"/>
                <w:sz w:val="28"/>
                <w:szCs w:val="28"/>
                <w:lang w:val="uk-UA"/>
              </w:rPr>
              <w:t>Проректор з НПР</w:t>
            </w:r>
          </w:p>
          <w:p w:rsidR="00CE1C0A" w:rsidRPr="005C5C87" w:rsidRDefault="00CE1C0A" w:rsidP="00183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0A" w:rsidRPr="005C5C87" w:rsidRDefault="00CE1C0A" w:rsidP="00183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C87">
              <w:rPr>
                <w:rFonts w:ascii="Times New Roman" w:hAnsi="Times New Roman"/>
                <w:sz w:val="28"/>
                <w:szCs w:val="28"/>
                <w:lang w:val="uk-UA"/>
              </w:rPr>
              <w:t>_______А.В. Морозов</w:t>
            </w:r>
          </w:p>
          <w:p w:rsidR="00CE1C0A" w:rsidRPr="005C5C87" w:rsidRDefault="00CE1C0A" w:rsidP="00183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0A" w:rsidRPr="005C5C87" w:rsidRDefault="00705558" w:rsidP="00183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«__» ________2020</w:t>
            </w:r>
            <w:r w:rsidR="00CE1C0A" w:rsidRPr="005C5C87">
              <w:rPr>
                <w:rFonts w:ascii="Times New Roman" w:hAnsi="Times New Roman"/>
                <w:sz w:val="28"/>
                <w:szCs w:val="28"/>
                <w:lang w:val="uk-UA"/>
              </w:rPr>
              <w:t> р.</w:t>
            </w:r>
          </w:p>
          <w:p w:rsidR="00CE1C0A" w:rsidRPr="005C5C87" w:rsidRDefault="00CE1C0A" w:rsidP="00183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8" w:type="pct"/>
          </w:tcPr>
          <w:p w:rsidR="00CE1C0A" w:rsidRPr="005C5C87" w:rsidRDefault="00CE1C0A" w:rsidP="00183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0A" w:rsidRPr="005C5C87" w:rsidRDefault="00CE1C0A" w:rsidP="00183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C87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 на засіданні кафедри фінансів і кредиту</w:t>
            </w:r>
          </w:p>
          <w:p w:rsidR="00CE1C0A" w:rsidRPr="005C5C87" w:rsidRDefault="00CE1C0A" w:rsidP="00183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C87">
              <w:rPr>
                <w:rFonts w:ascii="Times New Roman" w:hAnsi="Times New Roman"/>
                <w:sz w:val="28"/>
                <w:szCs w:val="28"/>
                <w:lang w:val="uk-UA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8</w:t>
            </w:r>
            <w:r w:rsidR="007055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«28»серпня 2020</w:t>
            </w:r>
            <w:r w:rsidRPr="005C5C87">
              <w:rPr>
                <w:rFonts w:ascii="Times New Roman" w:hAnsi="Times New Roman"/>
                <w:sz w:val="28"/>
                <w:szCs w:val="28"/>
                <w:lang w:val="uk-UA"/>
              </w:rPr>
              <w:t> р.</w:t>
            </w:r>
          </w:p>
          <w:p w:rsidR="00CE1C0A" w:rsidRPr="00833D4F" w:rsidRDefault="00CE1C0A" w:rsidP="00183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5C5C87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3D4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833D4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Н.Г. Виговська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Pr="00833D4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 </w:t>
            </w:r>
          </w:p>
          <w:p w:rsidR="00CE1C0A" w:rsidRDefault="00CE1C0A" w:rsidP="00183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1C0A" w:rsidRPr="005C5C87" w:rsidRDefault="00705558" w:rsidP="00183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«__» ___________2020</w:t>
            </w:r>
            <w:bookmarkStart w:id="0" w:name="_GoBack"/>
            <w:bookmarkEnd w:id="0"/>
            <w:r w:rsidR="00CE1C0A">
              <w:rPr>
                <w:rFonts w:ascii="Times New Roman" w:hAnsi="Times New Roman"/>
                <w:sz w:val="28"/>
                <w:szCs w:val="28"/>
                <w:lang w:val="uk-UA"/>
              </w:rPr>
              <w:t> р.</w:t>
            </w:r>
          </w:p>
        </w:tc>
      </w:tr>
      <w:tr w:rsidR="00CE1C0A" w:rsidRPr="005C5C87" w:rsidTr="00183D91">
        <w:tc>
          <w:tcPr>
            <w:tcW w:w="5000" w:type="pct"/>
            <w:gridSpan w:val="2"/>
          </w:tcPr>
          <w:p w:rsidR="00CE1C0A" w:rsidRPr="005C5C87" w:rsidRDefault="00CE1C0A" w:rsidP="00183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C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ТЕСТОВІ ЗАВДАННЯ </w:t>
            </w:r>
          </w:p>
          <w:p w:rsidR="00CE1C0A" w:rsidRPr="005C5C87" w:rsidRDefault="00AD34C1" w:rsidP="00183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Митне регулювання</w:t>
            </w:r>
          </w:p>
          <w:p w:rsidR="00CE1C0A" w:rsidRPr="005C5C87" w:rsidRDefault="00CE1C0A" w:rsidP="0018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5C8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5C5C8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вказати назву навчальної дисципліни</w:t>
            </w:r>
            <w:r w:rsidRPr="005C5C8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CE1C0A" w:rsidRDefault="00CE1C0A" w:rsidP="00CE1C0A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98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5460"/>
        <w:gridCol w:w="18"/>
      </w:tblGrid>
      <w:tr w:rsidR="00CE1C0A" w:rsidRPr="00E54A9D" w:rsidTr="00183D91">
        <w:trPr>
          <w:trHeight w:val="77"/>
        </w:trPr>
        <w:tc>
          <w:tcPr>
            <w:tcW w:w="710" w:type="dxa"/>
            <w:vAlign w:val="center"/>
          </w:tcPr>
          <w:p w:rsidR="00CE1C0A" w:rsidRPr="00E54A9D" w:rsidRDefault="00CE1C0A" w:rsidP="00183D9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A9D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685" w:type="dxa"/>
            <w:vAlign w:val="center"/>
          </w:tcPr>
          <w:p w:rsidR="00CE1C0A" w:rsidRPr="00E54A9D" w:rsidRDefault="00CE1C0A" w:rsidP="00183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A9D">
              <w:rPr>
                <w:rFonts w:ascii="Times New Roman" w:hAnsi="Times New Roman"/>
                <w:sz w:val="28"/>
                <w:szCs w:val="28"/>
                <w:lang w:val="uk-UA"/>
              </w:rPr>
              <w:t>Тест завдання</w:t>
            </w:r>
          </w:p>
        </w:tc>
        <w:tc>
          <w:tcPr>
            <w:tcW w:w="5478" w:type="dxa"/>
            <w:gridSpan w:val="2"/>
            <w:vAlign w:val="center"/>
          </w:tcPr>
          <w:p w:rsidR="00CE1C0A" w:rsidRPr="00E54A9D" w:rsidRDefault="00CE1C0A" w:rsidP="00183D91">
            <w:pPr>
              <w:pStyle w:val="a3"/>
              <w:tabs>
                <w:tab w:val="left" w:pos="360"/>
              </w:tabs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E54A9D">
              <w:rPr>
                <w:sz w:val="28"/>
                <w:szCs w:val="28"/>
                <w:shd w:val="clear" w:color="auto" w:fill="FFFFFF"/>
                <w:lang w:val="uk-UA"/>
              </w:rPr>
              <w:t>Варіант відповідей</w:t>
            </w:r>
          </w:p>
        </w:tc>
      </w:tr>
      <w:tr w:rsidR="00AD34C1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trHeight w:val="152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Система принципів та напрямів діяльності держави у сфері забезпечення своїх економічних інтересів та безпеки за допомогою митно-тарифних та нетарифних заходів регулювання зовнішньої торгівлі, це: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митна справа;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економічна політика;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митна політика;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зовнішньоекономічна діяльність;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немає правильної відповіді..</w:t>
            </w:r>
          </w:p>
        </w:tc>
      </w:tr>
      <w:tr w:rsidR="00AD34C1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Порядок переміщення через митний кордон України товарів чи інших предметів, митне регулювання, пов’язане з установленням мит та митних зборів, процедури митного контролю та інші засоби проведення в життя митної політики, це: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митна справа;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економічна політика;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митна політика;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зовнішньоекономічна діяльність;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немає правильної відповіді.</w:t>
            </w:r>
          </w:p>
        </w:tc>
      </w:tr>
      <w:tr w:rsidR="00AD34C1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Передбачає одну ставку мита для кожного найменування товару незалежно від країни походження товару: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експортний митний тариф;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імпортний митний тариф;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простий митний тариф;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складний митний тариф;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немає правильної відповіді.</w:t>
            </w:r>
          </w:p>
        </w:tc>
      </w:tr>
      <w:tr w:rsidR="00AD34C1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Систематизований згідно Української класифікації товарів ЗЕД перелік ставок ввізного мита, яке стягується з товарів, що ввозяться на митну територію України, це: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Митний тариф України;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Митна система України;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Митна політика України;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складний митний тариф;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немає правильної відповіді.</w:t>
            </w:r>
          </w:p>
        </w:tc>
      </w:tr>
      <w:tr w:rsidR="00AD34C1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Передбачає для кожного товару дві або більше ставок мита: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експортний митний тариф;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імпортний митний тариф;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простий митний тариф;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складний митний тариф;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немає правильної відповіді.</w:t>
            </w:r>
          </w:p>
        </w:tc>
      </w:tr>
      <w:tr w:rsidR="00AD34C1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Регулювання зовнішньоекономічної діяльності в Україні здійснюється: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Україною як державою в особі її  органів в межах їх компетенції;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 недержавними  органами  управління  економікою, що діють на підставі їх статутних документів;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суб'єктами зовнішньоекономічної  діяльності на підставі відповідних координаційних угод, що укладаються між ними;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Г) всі відповіді правильні;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немає правильної відповіді.</w:t>
            </w:r>
          </w:p>
        </w:tc>
      </w:tr>
      <w:tr w:rsidR="00AD34C1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До інструментів регулювання зовнішньої торгівлі не належать: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економічні засоби управління і регулювання зовнішньої торгівлі;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адміністративні методи регулювання;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політичні методи регулювання;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технічні бар’єри в торгівлі;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всі відповіді правильні.</w:t>
            </w:r>
          </w:p>
        </w:tc>
      </w:tr>
      <w:tr w:rsidR="00AD34C1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До економічних засобів управління і регулювання зовнішньої торгівлі відносять: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мито;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ліцензування ввозу;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стандарти і технічні норми;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маневрування обліковою ставкою, які впливають на курс національної валюти;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 всі відповіді правильні.</w:t>
            </w:r>
          </w:p>
        </w:tc>
      </w:tr>
      <w:tr w:rsidR="00AD34C1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Регулювання зовнішньоекономічної діяльності в Україні здійснюється за допомогою: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законів України;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передбачених в законах України  актів тарифного і нетарифного регулювання, які видаються державними органами України в межах їх компетенції;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економічних заходів оперативного регулювання (валютно-фінансового,  кредитного та іншого) в межах законів України;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рішень недержавних органів управління економікою, які приймаються за їх статутними  документами в межах законів України;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всі відповіді правильні.</w:t>
            </w:r>
          </w:p>
        </w:tc>
      </w:tr>
      <w:tr w:rsidR="00AD34C1" w:rsidRPr="00705558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До кількісних обмежень не належать: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квотування;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ліцензування;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“добровільне обмеження експорту”;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немає правильної відповіді;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lastRenderedPageBreak/>
              <w:t>Д. всі відповіді правильні.</w:t>
            </w:r>
          </w:p>
        </w:tc>
      </w:tr>
      <w:tr w:rsidR="00AD34C1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Вартість товарів, що використовується для митних цілей, яка базується на ціні, що фактично сплачена або підлягає сплаті за ці товари, це: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додана вартість;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митна вартість;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справедлива вартість;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ринкова вартість;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 правильна відповідь відсутня.</w:t>
            </w:r>
          </w:p>
        </w:tc>
      </w:tr>
      <w:tr w:rsidR="00AD34C1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Відомості про митну вартість товарів використовуються для: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нарахування митних платежів;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застосування інших заходів державного регулювання зовнішньоекономічної діяльності України;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ведення митної статистики;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розрахунку податкового зобов’язання, визначеного за результатами документальної перевірки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всі відповіді правильні.</w:t>
            </w:r>
          </w:p>
        </w:tc>
      </w:tr>
      <w:tr w:rsidR="00AD34C1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proofErr w:type="spellStart"/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Заявлення</w:t>
            </w:r>
            <w:proofErr w:type="spellEnd"/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 xml:space="preserve"> митної вартості товарів здійснюється: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під час поставки товарів на митний кордон України;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час декларування товарів;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після випуску товарів у вільний обіг;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при складанні фінансової звітності;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правильна відповідь відсутня.</w:t>
            </w:r>
          </w:p>
        </w:tc>
      </w:tr>
      <w:tr w:rsidR="00AD34C1" w:rsidRPr="00705558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Декларація митної вартості подається у разі: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якщо до ціни, що була фактично сплачена або підлягає сплаті за оцінювані товари, додаються витрати, визначені чинним законодавством, і якщо вони не включалися до ціни;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якщо з ціни, що була фактично сплачена або підлягає сплаті за оцінювані товари, виділено витрати, визначені чинним законодавством;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якщо покупець та продавець пов’язані між собою;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всі відповіді правильні;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правильна відповідь відсутня.</w:t>
            </w:r>
          </w:p>
        </w:tc>
      </w:tr>
      <w:tr w:rsidR="00AD34C1" w:rsidRPr="00AD34C1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Декларація митної вартості не подається у разі декларування партій товарів, митна вартість яких не перевищує: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5000 євро;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6000 євро;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2000 євро;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8000 євро;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3000 євро.</w:t>
            </w:r>
          </w:p>
        </w:tc>
      </w:tr>
      <w:tr w:rsidR="00AD34C1" w:rsidRPr="00705558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У декларації митної вартості наводяться відомості про: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метод визначення митної вартості товарів;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числове значення митної вартості товарів та її складових;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умови зовнішньоекономічного договору, що мають відношення до визначення митної вартості товарів;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lastRenderedPageBreak/>
              <w:t>Г. всі відповіді правильні;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 правильна відповідь відсутня.</w:t>
            </w:r>
          </w:p>
        </w:tc>
      </w:tr>
      <w:tr w:rsidR="00AD34C1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Визначення митної вартості товарів, які ввозяться в Україну відповідно до митного режиму імпорту, здійснюється за такими методами: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за ціною договору (контракту) щодо товарів, які імпортуються;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за ціною договору щодо ідентичних товарів;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за ціною договору щодо подібних (аналогічних) товарів;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на основі віднімання вартості;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всі відповіді правильні.</w:t>
            </w:r>
          </w:p>
        </w:tc>
      </w:tr>
      <w:tr w:rsidR="00AD34C1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Основним методом визначення митної вартості товарів, які ввозяться на митну територію України відповідно до митного режиму імпорту, є: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за ціною договору (контракту) щодо товарів, які імпортуються;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за ціною договору щодо ідентичних товарів;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за ціною договору щодо подібних (аналогічних) товарів;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на основі віднімання вартості;;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 xml:space="preserve">Д. резервний. </w:t>
            </w:r>
          </w:p>
        </w:tc>
      </w:tr>
      <w:tr w:rsidR="00AD34C1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 останню чергу (якщо неможливо застосувати попередні методи визначення митної вартості товарів) застосовується метод: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за ціною договору (контракту) щодо товарів, які імпортуються;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за ціною договору щодо ідентичних товарів;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за ціною договору щодо подібних (аналогічних) товарів;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на основі віднімання вартості;;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 xml:space="preserve">Д. резервний. </w:t>
            </w:r>
          </w:p>
        </w:tc>
      </w:tr>
      <w:tr w:rsidR="00AD34C1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AD34C1" w:rsidRPr="00CE1C0A" w:rsidRDefault="00AD34C1" w:rsidP="00AD34C1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Ціна, що була фактично сплачена або підлягає сплаті, - це:</w:t>
            </w:r>
          </w:p>
        </w:tc>
        <w:tc>
          <w:tcPr>
            <w:tcW w:w="5460" w:type="dxa"/>
            <w:shd w:val="clear" w:color="auto" w:fill="auto"/>
          </w:tcPr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ринкова ціна;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загальна сума всіх платежів, які були здійснені або повинні бути здійснені покупцем оцінюваних товарів продавцю або на користь продавця через третіх осіб та/або на пов’язаних із продавцем осіб для виконання зобов’язань продавця;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справедлива вартість;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 всі відповіді правильні;</w:t>
            </w:r>
          </w:p>
          <w:p w:rsidR="00AD34C1" w:rsidRPr="00AD34C1" w:rsidRDefault="00AD34C1" w:rsidP="00AD34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D34C1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 правильна відповідь відсутня.</w:t>
            </w:r>
          </w:p>
        </w:tc>
      </w:tr>
      <w:tr w:rsidR="008F5D17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8F5D17" w:rsidRPr="00CE1C0A" w:rsidRDefault="008F5D17" w:rsidP="008F5D17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За напрямом дії квоти поділяються на:</w:t>
            </w:r>
          </w:p>
        </w:tc>
        <w:tc>
          <w:tcPr>
            <w:tcW w:w="5460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глобальні;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експортні та імпортні;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індивідуальні;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всі відповіді правильні;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 xml:space="preserve">Д. правильна відповідь відсутня. </w:t>
            </w:r>
          </w:p>
        </w:tc>
      </w:tr>
      <w:tr w:rsidR="008F5D17" w:rsidRPr="00705558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8F5D17" w:rsidRPr="00CE1C0A" w:rsidRDefault="008F5D17" w:rsidP="008F5D17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Дозвіл, виданий державними органами на експорт чи імпорт товару у встановлених кількостях за визначений проміжок часу - це:</w:t>
            </w:r>
          </w:p>
        </w:tc>
        <w:tc>
          <w:tcPr>
            <w:tcW w:w="5460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квота;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ліцензія;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демпінг;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субсидія;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всі відповіді правильні.</w:t>
            </w:r>
          </w:p>
        </w:tc>
      </w:tr>
      <w:tr w:rsidR="008F5D17" w:rsidRPr="00705558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8F5D17" w:rsidRPr="00CE1C0A" w:rsidRDefault="008F5D17" w:rsidP="008F5D17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3685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Залежно від періоду дії ліцензія може бути:</w:t>
            </w:r>
          </w:p>
        </w:tc>
        <w:tc>
          <w:tcPr>
            <w:tcW w:w="5460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експортна;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імпортна;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генеральна;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всі відповіді правильні;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правильна відповідь відсутня.</w:t>
            </w:r>
          </w:p>
        </w:tc>
      </w:tr>
      <w:tr w:rsidR="008F5D17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8F5D17" w:rsidRPr="00CE1C0A" w:rsidRDefault="008F5D17" w:rsidP="008F5D17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Залежно від того яке право (на ввіз чи вивіз) засвідчується ліцензією відносять такі види:</w:t>
            </w:r>
          </w:p>
        </w:tc>
        <w:tc>
          <w:tcPr>
            <w:tcW w:w="5460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експортна;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імпортна;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генеральна;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правильні відповіді А та Б;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правильна відповідь відсутня.</w:t>
            </w:r>
          </w:p>
        </w:tc>
      </w:tr>
      <w:tr w:rsidR="008F5D17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8F5D17" w:rsidRPr="00CE1C0A" w:rsidRDefault="008F5D17" w:rsidP="008F5D17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Експорт товарів за цінами, нижчими від собівартості чи за нижчою ціною, ніж на внутрішньому ринку – це:</w:t>
            </w:r>
          </w:p>
        </w:tc>
        <w:tc>
          <w:tcPr>
            <w:tcW w:w="5460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квота;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ліцензія;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демпінг;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субсидія;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правильна відповідь відсутня.</w:t>
            </w:r>
          </w:p>
        </w:tc>
      </w:tr>
      <w:tr w:rsidR="008F5D17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8F5D17" w:rsidRPr="00CE1C0A" w:rsidRDefault="008F5D17" w:rsidP="008F5D17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Епізодичний продаж несподіваних надлишків товару на світовому ринку за нижчими цінами, ніж на внутрішньому ринку – це:</w:t>
            </w:r>
          </w:p>
        </w:tc>
        <w:tc>
          <w:tcPr>
            <w:tcW w:w="5460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постійний демпінг;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хижацький демпінг;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спорадичний демпінг;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помірний демпінг;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правильна відповідь відсутня.</w:t>
            </w:r>
          </w:p>
        </w:tc>
      </w:tr>
      <w:tr w:rsidR="008F5D17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8F5D17" w:rsidRPr="00CE1C0A" w:rsidRDefault="008F5D17" w:rsidP="008F5D17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Довгостроковий продаж товару на світовому ринку за нижчою ціною, ніж на внутрішньому – це:</w:t>
            </w:r>
          </w:p>
        </w:tc>
        <w:tc>
          <w:tcPr>
            <w:tcW w:w="5460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постійний демпінг;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хижацький демпінг;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спорадичний демпінг;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помірний демпінг;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правильна відповідь відсутня.</w:t>
            </w:r>
          </w:p>
        </w:tc>
      </w:tr>
      <w:tr w:rsidR="008F5D17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8F5D17" w:rsidRPr="00CE1C0A" w:rsidRDefault="008F5D17" w:rsidP="008F5D17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Навмисне зниження експортних цін з метою витиснення конкурентів з ринку та встановлення монопольних цін – це:</w:t>
            </w:r>
          </w:p>
        </w:tc>
        <w:tc>
          <w:tcPr>
            <w:tcW w:w="5460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постійний демпінг;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хижацький демпінг;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спорадичний демпінг;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помірний демпінг;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правильна відповідь відсутня.</w:t>
            </w:r>
          </w:p>
        </w:tc>
      </w:tr>
      <w:tr w:rsidR="008F5D17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8F5D17" w:rsidRPr="00CE1C0A" w:rsidRDefault="008F5D17" w:rsidP="008F5D17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Фінансова чи інша підтримка державними органами виробництва, переробки, продажу, транспортування, експорту товару, в результаті якої суб’єкт господарсько- правових відносин країни експорту одержує пільги – це:</w:t>
            </w:r>
          </w:p>
        </w:tc>
        <w:tc>
          <w:tcPr>
            <w:tcW w:w="5460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квота;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ліцензія;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демпінг;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субсидія;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правильна відповідь відсутня.</w:t>
            </w:r>
          </w:p>
        </w:tc>
      </w:tr>
      <w:tr w:rsidR="008F5D17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8F5D17" w:rsidRPr="00CE1C0A" w:rsidRDefault="008F5D17" w:rsidP="008F5D17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Безпосередні виплати експортеру після здійснення ним експортної операції, що дорівнюють різниці між його витратами і доходом – це:</w:t>
            </w:r>
          </w:p>
        </w:tc>
        <w:tc>
          <w:tcPr>
            <w:tcW w:w="5460" w:type="dxa"/>
            <w:shd w:val="clear" w:color="auto" w:fill="auto"/>
          </w:tcPr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прямі субсидії;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непрямі субсидії;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опосередковані субсидії;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відновлювані субсидії;</w:t>
            </w:r>
          </w:p>
          <w:p w:rsidR="008F5D17" w:rsidRPr="00AF734E" w:rsidRDefault="008F5D17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правильна відповідь відсутня.</w:t>
            </w:r>
          </w:p>
        </w:tc>
      </w:tr>
      <w:tr w:rsidR="00BE7874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Митне оформлення у пунктах пропуску через державний кордон України здійснюється: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з 9.00 до 18.00;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 з 8.00 до 17.00;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 з 9.00 до 20.00;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lastRenderedPageBreak/>
              <w:t>Г. цілодобово;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 немає правильної відповіді.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</w:p>
        </w:tc>
      </w:tr>
      <w:tr w:rsidR="00BE7874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Митна декларація подається органу доходів і зборів, який здійснює митне оформлення товарів, транспортних засобів комерційного призначення, протягом: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 5 робочих днів з дати доставлення цих товарів, транспортних засобів до зазначеного органу;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 10 робочих днів з дати доставлення цих товарів, транспортних засобів до зазначеного органу;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 15 робочих днів з дати доставлення цих товарів, транспортних засобів до зазначеного органу;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 20 робочих днів з дати доставлення цих товарів, транспортних засобів до зазначеного органу;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 немає правильної відповіді.</w:t>
            </w:r>
          </w:p>
        </w:tc>
      </w:tr>
      <w:tr w:rsidR="00BE7874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Протягом якого строку завершується митне оформлення з моменту пред’явлення органу доходів і зборів товарів, транспортних засобів комерційного призначення, що підлягають митному оформленню, подання митної декларації або документа, який відповідно до законодавства її замінює, та всіх необхідних документів і відомостей?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двох робочих годин;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 чотирьох робочих годин;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 трьох робочих днів;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п’яти робочих днів;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немає правильної відповіді.</w:t>
            </w:r>
          </w:p>
        </w:tc>
      </w:tr>
      <w:tr w:rsidR="00BE7874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proofErr w:type="spellStart"/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Заявлення</w:t>
            </w:r>
            <w:proofErr w:type="spellEnd"/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 xml:space="preserve"> за встановленою формою (письмовою, усною, шляхом вчинення дій) точних відомостей про товари, мету їх переміщення через митний кордон України, а також відомостей, необхідних для здійснення їх митного контролю та митного оформлення, це: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митне оформлення;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 митний контроль;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 митне декларування;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митне забезпечення;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страхування.</w:t>
            </w:r>
          </w:p>
        </w:tc>
      </w:tr>
      <w:tr w:rsidR="00BE7874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Митна декларація, що містить обсяг відомостей (даних), достатній для завершення митного оформлення товарів, транспортних засобів комерційного призначення у заявлений митний режим, це: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 Тимчасова митна декларація;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 Попередня митна декларація;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Митна декларація, заповнена у звичайному порядку;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 Періодична митна декларація;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немає правильної відповіді.</w:t>
            </w:r>
          </w:p>
        </w:tc>
      </w:tr>
      <w:tr w:rsidR="00BE7874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36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Може подаватися на регулярне переміщення через митний кордон України товарів однією і тією ж особою на одних і тих же умовах та підставах протягом не більше 180 днів та під зобов’язання про подання додаткової декларації на переміщені товари: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 Тимчасова митна декларація;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 Попередня митна декларація;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Митна декларація, заповнена у звичайному порядку;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 Періодична митна декларація;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немає правильної відповіді.</w:t>
            </w:r>
          </w:p>
        </w:tc>
      </w:tr>
      <w:tr w:rsidR="00BE7874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Декларант повинен протягом визначених законодавством строків, подати органу доходів і зборів додаткову декларацію, яка містить точні відомості про товари, задекларовані за: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 xml:space="preserve">А. попередньою митною декларацією, 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тимчасовою митною декларацією;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періодичною митною декларацією;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всі відповіді правильні;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немає правильної відповіді.</w:t>
            </w:r>
          </w:p>
        </w:tc>
      </w:tr>
      <w:tr w:rsidR="00BE7874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Письмове вмотивоване рішення органу доходів і зборів про неможливість здійснення митного оформлення товарів, транспортних засобів комерційного призначення через невиконання декларантом або уповноваженою ним особою умов, визначених Митним кодексом України, це: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митне оформлення;</w:t>
            </w:r>
          </w:p>
          <w:p w:rsidR="00BE7874" w:rsidRPr="00AF734E" w:rsidRDefault="00BE7874" w:rsidP="00AF734E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відмова у митному оформленні;</w:t>
            </w:r>
          </w:p>
          <w:p w:rsidR="00BE7874" w:rsidRPr="00AF734E" w:rsidRDefault="00BE7874" w:rsidP="00AF734E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митне декларування;</w:t>
            </w:r>
          </w:p>
          <w:p w:rsidR="00BE7874" w:rsidRPr="00AF734E" w:rsidRDefault="00BE7874" w:rsidP="00AF734E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 xml:space="preserve">Г. митне забезпечення; 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немає правильної відповіді.</w:t>
            </w:r>
          </w:p>
        </w:tc>
      </w:tr>
      <w:tr w:rsidR="00BE7874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Митна декларація приймається для митного оформлення, якщо: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вона подана за встановленою формою;</w:t>
            </w:r>
          </w:p>
          <w:p w:rsidR="00BE7874" w:rsidRPr="00AF734E" w:rsidRDefault="00BE7874" w:rsidP="00AF734E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підписана особою, яка її подала;</w:t>
            </w:r>
          </w:p>
          <w:p w:rsidR="00BE7874" w:rsidRPr="00AF734E" w:rsidRDefault="00BE7874" w:rsidP="00AF734E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перевіркою цієї декларації встановлено, що вона містить всі необхідні відомості;</w:t>
            </w:r>
          </w:p>
          <w:p w:rsidR="00BE7874" w:rsidRPr="00AF734E" w:rsidRDefault="00BE7874" w:rsidP="00AF734E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 xml:space="preserve">Г. до неї додано всі документи, визначені Митним кодексом України; 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всі відповіді правильні.</w:t>
            </w:r>
          </w:p>
        </w:tc>
      </w:tr>
      <w:tr w:rsidR="00BE7874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 xml:space="preserve">Ввезення товару на територію України за попередньою митною декларацією дозволяється протягом: 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30 днів з дати її оформлення органом доходів і зборів;</w:t>
            </w:r>
          </w:p>
          <w:p w:rsidR="00BE7874" w:rsidRPr="00AF734E" w:rsidRDefault="00BE7874" w:rsidP="00AF734E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20 днів з дати її оформлення органом доходів і зборів;</w:t>
            </w:r>
          </w:p>
          <w:p w:rsidR="00BE7874" w:rsidRPr="00AF734E" w:rsidRDefault="00BE7874" w:rsidP="00AF734E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10 днів з дати її оформлення органом доходів і зборів;</w:t>
            </w:r>
          </w:p>
          <w:p w:rsidR="00BE7874" w:rsidRPr="00AF734E" w:rsidRDefault="00BE7874" w:rsidP="00AF734E">
            <w:pPr>
              <w:tabs>
                <w:tab w:val="left" w:pos="1596"/>
              </w:tabs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 xml:space="preserve">Г. 40 днів з дати її оформлення органом доходів і зборів; 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60 днів з дати її оформлення органом доходів і зборів.</w:t>
            </w:r>
          </w:p>
        </w:tc>
      </w:tr>
      <w:tr w:rsidR="00BE7874" w:rsidRPr="00705558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Для поміщення товарів у митний режим імпорту особа, на яку покладається дотримання вимог митного режиму, повинна: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подати органу доходів і зборів, що здійснює випуск товарів, документи на такі товари;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сплатити митні платежі, якими відповідно до законів України обкладаються товари під час ввезення на митну територію України в режимі імпорту;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виконати встановлені відповідно до закону вимоги щодо заходів нетарифного регулювання зовнішньоекономічної діяльності;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 усі відповіді  правильні;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 немає правильної відповіді.</w:t>
            </w:r>
          </w:p>
        </w:tc>
      </w:tr>
      <w:tr w:rsidR="00BE7874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Товари, поміщені у митний режим імпорту, набувають статусу: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українських товарів;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іноземних товарів;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імпортних товарів;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зарубіжних товарів.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 немає правильної відповіді.</w:t>
            </w:r>
          </w:p>
        </w:tc>
      </w:tr>
      <w:tr w:rsidR="00BE7874" w:rsidRPr="00705558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Реімпорт - це: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митний режим, відповідно до якого іноземні товари після сплати всіх митних платежів та виконання усіх необхідних митних формальностей випускаються для вільного обігу на митній території України;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митний режим, відповідно до якого товари, що були вивезені або оформлені для вивезення за межі митної території України, випускаються у вільний обіг на митній території України зі звільненням від сплати митних платежів, встановлених законами України на імпорт цих товарів, та без застосування заходів нетарифного регулювання зовнішньоекономічної діяльності;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митний режим, відповідно до якого українські товари випускаються для вільного обігу за межами митної території України без зобов’язань щодо їх зворотного ввезення;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 усі відповіді  правильні;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 немає правильної відповіді.</w:t>
            </w:r>
          </w:p>
        </w:tc>
      </w:tr>
      <w:tr w:rsidR="00BE7874" w:rsidRPr="00705558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Для поміщення товарів у митний режим експорту особа, на яку покладається дотримання вимог митного режиму, повинна: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подати органу доходів і зборів, що здійснює випуск товарів у митному режимі експорту, документи на такі товари;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сплатити митні платежі, якими відповідно до закону обкладаються товари під час вивезення за межі митної території України у митному режимі експорту;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lastRenderedPageBreak/>
              <w:t>В. виконати вимоги щодо застосування передбачених законом заходів нетарифного регулювання зовнішньоекономічної діяльності;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 усі відповіді  правильні;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 немає правильної відповіді.</w:t>
            </w:r>
          </w:p>
        </w:tc>
      </w:tr>
      <w:tr w:rsidR="00BE7874" w:rsidRPr="00705558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Іноземні товари, поміщені у митний режим реекспорту: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зберігають статус іноземних товарів;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втрачають статус іноземних товарів;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здобувають статус українських товарів;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 усі відповіді  правильні;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 немає правильної відповіді.</w:t>
            </w:r>
          </w:p>
        </w:tc>
      </w:tr>
      <w:tr w:rsidR="00BE7874" w:rsidRPr="00AD34C1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Митний режим, відповідно до якого товари та/або транспортні засоби комерційного призначення переміщуються під митним контролем між двома органами доходів і зборів України або в межах зони діяльності одного органу доходів і зборів без будь-якого використання цих товарів, без сплати митних платежів та без застосування заходів нетарифного регулювання зовнішньоекономічної діяльності, це: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відмова на користь держави;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транзит;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імпорт (випуск для вільного обігу);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реімпорт;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експорт.</w:t>
            </w:r>
          </w:p>
        </w:tc>
      </w:tr>
      <w:tr w:rsidR="00BE7874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Переміщення товарів у митному режимі транзиту здійснюється як: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прохідний транзит;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внутрішній транзит;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каботаж;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 усі відповіді  правильні;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 немає правильної відповіді.</w:t>
            </w:r>
          </w:p>
        </w:tc>
      </w:tr>
      <w:tr w:rsidR="00BE7874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Встановлюються такі строки транзитних перевезень для морського та річкового транспорту: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10 діб;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20 діб;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28 діб;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31 доба;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 немає правильної відповіді.</w:t>
            </w:r>
          </w:p>
        </w:tc>
      </w:tr>
      <w:tr w:rsidR="00BE7874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 xml:space="preserve">Перевезення українських та іноземних товарів шляхом завантаження їх на морське (річкове) судно в одному пункті на митній території України і транспортування в інший пункт території України, де </w:t>
            </w: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lastRenderedPageBreak/>
              <w:t>здійснюватиметься їх вивантаження – це: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lastRenderedPageBreak/>
              <w:t>А. прохідний транзит;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внутрішній транзит;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каботаж;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 усі відповіді  правильні;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 немає правильної відповіді.</w:t>
            </w:r>
          </w:p>
        </w:tc>
      </w:tr>
      <w:tr w:rsidR="00BE7874" w:rsidRPr="00CE1C0A" w:rsidTr="00183D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710" w:type="dxa"/>
          </w:tcPr>
          <w:p w:rsidR="00BE7874" w:rsidRPr="00CE1C0A" w:rsidRDefault="00BE7874" w:rsidP="00BE7874">
            <w:pPr>
              <w:spacing w:after="0" w:line="240" w:lineRule="auto"/>
              <w:ind w:left="-74" w:right="-9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1C0A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685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 xml:space="preserve">Митний режим, відповідно до якого іноземні товари, транспортні засоби комерційного призначення ввозяться для конкретних цілей на митну територію України з умовним повним або частковим звільненням від оподаткування митними </w:t>
            </w:r>
            <w:proofErr w:type="spellStart"/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платежами</w:t>
            </w:r>
            <w:proofErr w:type="spellEnd"/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 xml:space="preserve"> та без застосування заходів нетарифного регулювання зовнішньоекономічної діяльності і підлягають реекспорту до завершення встановленого строку без будь-яких змін, за винятком звичайного зносу в результаті їх використання, це:</w:t>
            </w:r>
          </w:p>
        </w:tc>
        <w:tc>
          <w:tcPr>
            <w:tcW w:w="5460" w:type="dxa"/>
            <w:shd w:val="clear" w:color="auto" w:fill="auto"/>
          </w:tcPr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А. відмова на користь держави;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Б. транзит;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В. імпорт (випуск для вільного обігу);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Г. реімпорт;</w:t>
            </w:r>
          </w:p>
          <w:p w:rsidR="00BE7874" w:rsidRPr="00AF734E" w:rsidRDefault="00BE7874" w:rsidP="00AF73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</w:pPr>
            <w:r w:rsidRPr="00AF734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 w:eastAsia="uk-UA"/>
              </w:rPr>
              <w:t>Д. тимчасове ввезення.</w:t>
            </w:r>
          </w:p>
        </w:tc>
      </w:tr>
    </w:tbl>
    <w:p w:rsidR="002A7EF7" w:rsidRPr="00CE1C0A" w:rsidRDefault="002A7EF7">
      <w:pPr>
        <w:rPr>
          <w:lang w:val="uk-UA"/>
        </w:rPr>
      </w:pPr>
    </w:p>
    <w:sectPr w:rsidR="002A7EF7" w:rsidRPr="00CE1C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1C0A"/>
    <w:rsid w:val="002A7EF7"/>
    <w:rsid w:val="00705558"/>
    <w:rsid w:val="008F5D17"/>
    <w:rsid w:val="00AD34C1"/>
    <w:rsid w:val="00AF734E"/>
    <w:rsid w:val="00BE7874"/>
    <w:rsid w:val="00C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6E553-A7E5-4FFD-AAD5-30CA7471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C0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</cp:revision>
  <dcterms:created xsi:type="dcterms:W3CDTF">2020-04-23T07:04:00Z</dcterms:created>
  <dcterms:modified xsi:type="dcterms:W3CDTF">2021-06-01T05:48:00Z</dcterms:modified>
</cp:coreProperties>
</file>