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3" w:type="dxa"/>
        <w:tblInd w:w="-5" w:type="dxa"/>
        <w:tblLook w:val="04A0" w:firstRow="1" w:lastRow="0" w:firstColumn="1" w:lastColumn="0" w:noHBand="0" w:noVBand="1"/>
      </w:tblPr>
      <w:tblGrid>
        <w:gridCol w:w="4104"/>
        <w:gridCol w:w="5639"/>
      </w:tblGrid>
      <w:tr w:rsidR="000D6473" w:rsidRPr="00093864" w:rsidTr="00D32DFC">
        <w:trPr>
          <w:trHeight w:val="2106"/>
        </w:trPr>
        <w:tc>
          <w:tcPr>
            <w:tcW w:w="9743" w:type="dxa"/>
            <w:gridSpan w:val="2"/>
          </w:tcPr>
          <w:p w:rsidR="000D6473" w:rsidRPr="00093864" w:rsidRDefault="000D6473" w:rsidP="00D32D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Державний університет «Житомирська політехніка»</w:t>
            </w:r>
          </w:p>
          <w:p w:rsidR="000D6473" w:rsidRPr="00093864" w:rsidRDefault="000D6473" w:rsidP="00D32D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Гірничо-екологічний факультет</w:t>
            </w:r>
          </w:p>
          <w:p w:rsidR="000D6473" w:rsidRPr="00093864" w:rsidRDefault="000D6473" w:rsidP="00D32D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 екології</w:t>
            </w:r>
          </w:p>
          <w:p w:rsidR="000D6473" w:rsidRDefault="000D6473" w:rsidP="00D32D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Спеціальність: 101 «Екологія»</w:t>
            </w:r>
          </w:p>
          <w:p w:rsidR="000D6473" w:rsidRPr="00093864" w:rsidRDefault="000D6473" w:rsidP="00D32D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183 «Технології захисту навколишнього середовища»</w:t>
            </w:r>
          </w:p>
          <w:p w:rsidR="000D6473" w:rsidRPr="00093864" w:rsidRDefault="000D6473" w:rsidP="00D32D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Освітній ступінь: «БАКАЛАВР»</w:t>
            </w:r>
          </w:p>
        </w:tc>
      </w:tr>
      <w:tr w:rsidR="000D6473" w:rsidRPr="00093864" w:rsidTr="00D32DFC">
        <w:trPr>
          <w:trHeight w:val="1676"/>
        </w:trPr>
        <w:tc>
          <w:tcPr>
            <w:tcW w:w="4104" w:type="dxa"/>
          </w:tcPr>
          <w:p w:rsidR="000D6473" w:rsidRPr="00093864" w:rsidRDefault="000D6473" w:rsidP="00D32DF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«ЗАТВЕРДЖУЮ»</w:t>
            </w:r>
          </w:p>
          <w:p w:rsidR="000D6473" w:rsidRPr="00093864" w:rsidRDefault="000D6473" w:rsidP="00D32DF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Проректор з НПР</w:t>
            </w:r>
          </w:p>
          <w:p w:rsidR="000D6473" w:rsidRPr="00093864" w:rsidRDefault="000D6473" w:rsidP="00D32DF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_______А.В. Морозов</w:t>
            </w:r>
          </w:p>
          <w:p w:rsidR="000D6473" w:rsidRPr="00093864" w:rsidRDefault="000D6473" w:rsidP="00D32DF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«__» ________2020 р.</w:t>
            </w:r>
          </w:p>
        </w:tc>
        <w:tc>
          <w:tcPr>
            <w:tcW w:w="5639" w:type="dxa"/>
          </w:tcPr>
          <w:p w:rsidR="000D6473" w:rsidRPr="00093864" w:rsidRDefault="000D6473" w:rsidP="00D32DF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Затверджено на засіданні кафедри екології</w:t>
            </w:r>
          </w:p>
          <w:p w:rsidR="000D6473" w:rsidRPr="00093864" w:rsidRDefault="000D6473" w:rsidP="00D32DF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№ 9 від «26» вересня 2020 р.</w:t>
            </w:r>
          </w:p>
          <w:p w:rsidR="000D6473" w:rsidRPr="00093864" w:rsidRDefault="000D6473" w:rsidP="00D32DF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Завідувач кафедри ___________І.Г. Коцюба</w:t>
            </w:r>
          </w:p>
          <w:p w:rsidR="000D6473" w:rsidRPr="00093864" w:rsidRDefault="000D6473" w:rsidP="00D32DF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«__» ___________2020 р.</w:t>
            </w:r>
          </w:p>
        </w:tc>
      </w:tr>
      <w:tr w:rsidR="000D6473" w:rsidRPr="00093864" w:rsidTr="00D32DFC">
        <w:trPr>
          <w:trHeight w:val="855"/>
        </w:trPr>
        <w:tc>
          <w:tcPr>
            <w:tcW w:w="9743" w:type="dxa"/>
            <w:gridSpan w:val="2"/>
          </w:tcPr>
          <w:p w:rsidR="000D6473" w:rsidRPr="00093864" w:rsidRDefault="000D6473" w:rsidP="00D32D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ТЕСТОВІ ЗАВДАННЯ </w:t>
            </w:r>
          </w:p>
          <w:p w:rsidR="000D6473" w:rsidRPr="00093864" w:rsidRDefault="008A0F4B" w:rsidP="00D32D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Сучасні напрямки </w:t>
            </w:r>
            <w:proofErr w:type="spellStart"/>
            <w:r w:rsidRPr="008A0F4B">
              <w:rPr>
                <w:rFonts w:ascii="Times New Roman" w:hAnsi="Times New Roman" w:cs="Times New Roman"/>
                <w:b/>
                <w:sz w:val="24"/>
                <w:szCs w:val="28"/>
              </w:rPr>
              <w:t>ресурсо</w:t>
            </w:r>
            <w:proofErr w:type="spellEnd"/>
            <w:r w:rsidRPr="008A0F4B">
              <w:rPr>
                <w:rFonts w:ascii="Times New Roman" w:hAnsi="Times New Roman" w:cs="Times New Roman"/>
                <w:b/>
                <w:sz w:val="24"/>
                <w:szCs w:val="28"/>
              </w:rPr>
              <w:t>- та енергозбереження</w:t>
            </w:r>
            <w:bookmarkStart w:id="0" w:name="_GoBack"/>
            <w:bookmarkEnd w:id="0"/>
          </w:p>
        </w:tc>
      </w:tr>
    </w:tbl>
    <w:p w:rsidR="00327177" w:rsidRDefault="00327177" w:rsidP="00FF611B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Зміст питання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Сукупність об'єктів та систем живої та неживої природи, компоненти природного середовища, що оточують людину, які використовуються в процесі суспільного виробництва для задоволення матеріальних і культурних потреб людини та суспільства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Всі доступні для промислового та побутового використання джерела різноманітних видів енергії: механічної, теплової, хімічної, електричної, ядерної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Природні ресурси, які не переробляли і не перетворювали: сира нафта, природний газ, вугілля, горючі сланці, вода річок і морів, гейзери, вітер тощо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До поновлюваних джерел енергії відносять 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До поновлюваних джерел енергії відносять 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непоновлюваних джерел енергії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непоновлюваних джерел енергії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За походженням ресурси бувають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За вичерпністю ресурси бувають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За рівнем вивченості ресурси бувають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За доступністю використання ресурси бувають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За фізичним змістом ресурси бувають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Теплова енергія, що надходить із земних надр, зазвичай у вигляді гарячої води або пари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Потенційна, або кінетична, енергія води, перетворена на електричну енергію за допомогою гідроелектростанцій, як великих, так і малих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Випромінювання Сонця, що використовується для одержання гарячої води й електричної енергії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Кінетична енергія вітру, що застосовується для виробництва електроенергії у вітрових турбінах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Механічна енергія припливних потоків, або хвиль, що використовується для виробництва електричної енергії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8A0F4B" w:rsidRPr="006C537E" w:rsidRDefault="008A0F4B" w:rsidP="0095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Вид непоновлюваного ресурсу, що є найменш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сформованною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формою вугілля, та досить сильно зберегла риси рослинного походження і складається з води (90 %), вуглецю (5%) та летючих матеріалів (5%)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8A0F4B" w:rsidRPr="006C537E" w:rsidRDefault="008A0F4B" w:rsidP="0095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Який вид непоновлюваного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енергоджерела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(ресурсу) було використано першим 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Основними принципами енергетичного аудиту є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Даний вид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енергоаудиту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проводять на передпусковому та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передексплуатаційному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етапах функціонування об’єкту ЕА щоб перевірити відповідність монтажу та налагодження вимогам нормативно-правових актів за показниками енергетичної ефективності обладнання, яке споживає ПЕР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Даний вид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енергоаудиту</w:t>
            </w:r>
            <w:proofErr w:type="spellEnd"/>
            <w:r w:rsidRPr="006C537E">
              <w:rPr>
                <w:sz w:val="24"/>
                <w:szCs w:val="24"/>
              </w:rPr>
              <w:t xml:space="preserve"> </w:t>
            </w: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проводять через визначений період часу щоб визначити основні показники, що характеризують ефективність використання ПЕР в умовах підприємства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Даний вид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енергоаудиту</w:t>
            </w:r>
            <w:proofErr w:type="spellEnd"/>
            <w:r w:rsidRPr="006C537E">
              <w:rPr>
                <w:sz w:val="24"/>
                <w:szCs w:val="24"/>
              </w:rPr>
              <w:t xml:space="preserve"> </w:t>
            </w: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проводять в інтервалі між періодичними ЕА у випадках, коли достовірність результатів попереднього ЕА викликає сумніви, а також у випадках зниження ефективності використання ПЕР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Даний вид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енергоаудиту</w:t>
            </w:r>
            <w:proofErr w:type="spellEnd"/>
            <w:r w:rsidRPr="006C537E">
              <w:rPr>
                <w:sz w:val="24"/>
                <w:szCs w:val="24"/>
              </w:rPr>
              <w:t xml:space="preserve"> </w:t>
            </w: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проводять щоб оцінити ефективність використання за окремими видами ПЕР, вторинних енергоресурсів або за окремими показниками енергоефективності роботи підприємства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Даний вид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енергоаудиту</w:t>
            </w:r>
            <w:proofErr w:type="spellEnd"/>
            <w:r w:rsidRPr="006C537E">
              <w:rPr>
                <w:sz w:val="24"/>
                <w:szCs w:val="24"/>
              </w:rPr>
              <w:t xml:space="preserve"> </w:t>
            </w: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проводять в разі вирішення спеціальних завдань, пов’язаних з ЕА, в яких зацікавлений Замовник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Даний вид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енергоаудиту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проводять на переддоговірному етапі проведення ЕА, а також за наявності обмеження на обсяг та термін проведення для визначення показників енергоефективності роботи об’єкта, що споживає ПЕР, окремих агрегатів або окремих груп агрегатів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Суб’єктами енергетичного аудиту є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Етап енергетичного аудит який передбачає зустріч представника потенційного Виконавця з Замовником, попереднє ознайомлення представника з об’єктом ЕА, відвідування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енергоаудиторами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об’єкту, що споживає ПЕР, отримання первинної інформації, її аналіз і розробка плану ЕА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Етап енергетичного аудит який передбачає узгодження плану проведення ЕА з Замовником, підписання договору на проведення ЕА, визначення осіб з боку Замовника для участі в проведенні ЕА, підготовка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енергоаудиторської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групи, формування наказу по об’єкту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Етап енергетичного аудит який передбачає</w:t>
            </w:r>
            <w:r w:rsidRPr="006C537E">
              <w:rPr>
                <w:sz w:val="24"/>
                <w:szCs w:val="24"/>
              </w:rPr>
              <w:t xml:space="preserve"> </w:t>
            </w: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ознайомлення з документальною інформацію та проведення вимірювань на об’єкті ЕА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Етап енергетичного аудит який передбачає</w:t>
            </w:r>
            <w:r w:rsidRPr="006C537E">
              <w:rPr>
                <w:sz w:val="24"/>
                <w:szCs w:val="24"/>
              </w:rPr>
              <w:t xml:space="preserve"> </w:t>
            </w: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аналізу отриманих результатів,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оцінення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потенціалу енергозбереження та основних техніко-економічних показників ефективності використання ПЕР, аналізу ефективності функціонування СЕМ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Етап енергетичного аудит який передбачає</w:t>
            </w:r>
            <w:r w:rsidRPr="006C537E">
              <w:rPr>
                <w:sz w:val="24"/>
                <w:szCs w:val="24"/>
              </w:rPr>
              <w:t xml:space="preserve"> </w:t>
            </w: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звіту та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енергоаудиторського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висновку за результатами проведення ЕА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Етап енергетичного аудит який передбачає</w:t>
            </w:r>
            <w:r w:rsidRPr="006C537E">
              <w:rPr>
                <w:sz w:val="24"/>
                <w:szCs w:val="24"/>
              </w:rPr>
              <w:t xml:space="preserve"> </w:t>
            </w: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передачу Замовнику звіту та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енергоаудиторського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висновку, а також проведення презентації Замовнику основних результатів ЕА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Етап енергетичного аудит який передбачає</w:t>
            </w:r>
            <w:r w:rsidRPr="006C537E">
              <w:rPr>
                <w:sz w:val="24"/>
                <w:szCs w:val="24"/>
              </w:rPr>
              <w:t xml:space="preserve"> </w:t>
            </w: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та техніко-економічне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оцінення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ефективності пріоритетного переліку енергоощадних заходів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FF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:rsidR="008A0F4B" w:rsidRPr="006C537E" w:rsidRDefault="008A0F4B" w:rsidP="003A1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На якому етапі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енергоаудиту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Замовник направляє потенційному Виконавцю робіт з ЕА лист-замовлення, в якому має бути зазначено мету і завдання проведення ЕА, перелік об’єктів ЕА, а також бажаний термін його проведення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На якому етапі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енергоаудиту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Замовник і Виконавець уточнюють питання розміщення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енергоаудиторської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групи, забезпечення робочими місцями, взаємодії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енергоаудиторів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з представниками Замовника, підготовка представників Замовника, залучених до проведення ЕА, підготовки і надання необхідних документів, матеріалів, довідок тощо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Відповідно до рішення Замовника до числа відповідальних осіб з боку об’єкту, що споживає ПЕР за організацію проведення ЕА повинні входити: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результатів проведення енергетичного аудиту має складатися 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Основними цілями енергетичної політики України є: 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наукових напрямків енергозбереження можна віднести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наукових напрямків енергозбереження можна віднести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Процес впровадження енергозберігаючих заходів на підприємстві ускладняється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Система, яка складається з термінологічної інформаційної бази; номенклатури показників ефективності використання енергоресурсів; затверджених нормативів витрат палива, теплової та електроенергії; методів випробувань та сертифікації об’єктів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Пільгове кредитування та оподаткування; режим відрахувань від вартості фактично використаних енергоресурсів; платежі за нераціональне використання енергоресурсів; безповоротне асигнування; сплата частини відсотків за кредити, та інше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Доцільність структуру споживання енергоресурсів; вартість виробництва енергоресурсів; досягнутий рівень ефективності споживання енергоресурсів для конкретного споживача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Запровадження навчання з проблеми енергозбереження; проведення спеціальних курсів для керівного персоналу підприємства; спеціалізоване галузеве навчання персоналу інспекції енергозбереження; проведення інформаційно-рекламних компаній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Підвищення енергоефективності на підприємстві підвищує доходи підприємства і разом з тим приносить такі результати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інноваційних факторів, які впливають на енергоефективність промислового підприємства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інноваційних факторів, які впливають на енергоефективність промислового підприємства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інноваційних факторів, які впливають на енергоефективність промислового підприємства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30" w:type="dxa"/>
          </w:tcPr>
          <w:p w:rsidR="008A0F4B" w:rsidRPr="006C537E" w:rsidRDefault="008A0F4B" w:rsidP="004B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традиційних факторів, які впливають на енергоефективність промислового підприємства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традиційних факторів, які впливають на енергоефективність промислового підприємства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традиційних факторів, які впливають на енергоефективність промислового підприємства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30" w:type="dxa"/>
          </w:tcPr>
          <w:p w:rsidR="008A0F4B" w:rsidRPr="006C537E" w:rsidRDefault="008A0F4B" w:rsidP="00E56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бар’єрів що стримують розвиток енергозбереження відносять</w:t>
            </w:r>
          </w:p>
        </w:tc>
      </w:tr>
      <w:tr w:rsidR="008A0F4B" w:rsidRPr="006C537E" w:rsidTr="008A0F4B">
        <w:trPr>
          <w:trHeight w:val="513"/>
        </w:trPr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груп факторів,</w:t>
            </w:r>
            <w:r w:rsidRPr="006C537E">
              <w:rPr>
                <w:sz w:val="24"/>
                <w:szCs w:val="24"/>
              </w:rPr>
              <w:t xml:space="preserve"> </w:t>
            </w: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які стримують розвиток енергозбереження та енергоефективності в країні відносять: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</w:tcPr>
          <w:p w:rsidR="008A0F4B" w:rsidRPr="006C537E" w:rsidRDefault="008A0F4B" w:rsidP="000F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Для подолання бар’єрів, які стримують розвиток енергозбереження та енергоефективності в країні на рівні держави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30" w:type="dxa"/>
          </w:tcPr>
          <w:p w:rsidR="008A0F4B" w:rsidRPr="006C537E" w:rsidRDefault="008A0F4B" w:rsidP="000F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Для подолання бар’єрів, які стримують розвиток енергозбереження та енергоефективності в країні на рівні підприємства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Фактори, що впливають на витрати ПЕР на транспорті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Економія на транспорті може бути досягнута за рахунок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Економія на транспорті може бути досягнута за рахунок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30" w:type="dxa"/>
          </w:tcPr>
          <w:p w:rsidR="008A0F4B" w:rsidRPr="006C537E" w:rsidRDefault="008A0F4B" w:rsidP="00112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причин витрати енергії в агропромисловому виробництві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30" w:type="dxa"/>
          </w:tcPr>
          <w:p w:rsidR="008A0F4B" w:rsidRPr="006C537E" w:rsidRDefault="008A0F4B" w:rsidP="00112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За рахунок чого можна досягнути значної економії енергії в сільському господарстві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30" w:type="dxa"/>
          </w:tcPr>
          <w:p w:rsidR="008A0F4B" w:rsidRPr="006C537E" w:rsidRDefault="008A0F4B" w:rsidP="007D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Сектор житлово-комунального господарства (ЖКГ) в Україні споживає 44 % всіх енергоресурсів країни, левова частка яких припадає на 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30" w:type="dxa"/>
          </w:tcPr>
          <w:p w:rsidR="008A0F4B" w:rsidRPr="006C537E" w:rsidRDefault="008A0F4B" w:rsidP="007D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Рівень забезпечення України власним «блакитним» паливом становить лише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30" w:type="dxa"/>
          </w:tcPr>
          <w:p w:rsidR="008A0F4B" w:rsidRPr="006C537E" w:rsidRDefault="008A0F4B" w:rsidP="007D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причин політичного характеру низького розвитку енергоефективної політики держави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30" w:type="dxa"/>
          </w:tcPr>
          <w:p w:rsidR="008A0F4B" w:rsidRPr="006C537E" w:rsidRDefault="008A0F4B" w:rsidP="007D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причин фінансового характеру низького розвитку енергоефективної політики держави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30" w:type="dxa"/>
          </w:tcPr>
          <w:p w:rsidR="008A0F4B" w:rsidRPr="006C537E" w:rsidRDefault="008A0F4B" w:rsidP="007D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До основних причин соціально-економічного характеру низького розвитку енергоефективної політики держави відносять 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30" w:type="dxa"/>
          </w:tcPr>
          <w:p w:rsidR="008A0F4B" w:rsidRPr="006C537E" w:rsidRDefault="008A0F4B" w:rsidP="007D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причин технологічного характеру низького розвитку енергоефективної політики держави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причин управлінського характеру низького розвитку енергоефективної політики держави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Для технічного переоснащення й підвищення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- та енергоефективності та підвищення якості житлово-комунального господарства необхідними заходами є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альтернативних джерел енергії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30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позитивних моментів сонячної енергетики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недоліків сонячної енергетики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недоліків вітрової енергетики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недоліків гідроенергетики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позитивних моментів гідроенергетики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30" w:type="dxa"/>
          </w:tcPr>
          <w:p w:rsidR="008A0F4B" w:rsidRPr="006C537E" w:rsidRDefault="008A0F4B" w:rsidP="004B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позитивних моментів виробництва твердих видів біопалива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недоліків виробництва твердих видів біопалива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30" w:type="dxa"/>
          </w:tcPr>
          <w:p w:rsidR="008A0F4B" w:rsidRPr="006C537E" w:rsidRDefault="008A0F4B" w:rsidP="0070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Заходи, які може здійснити громадянин для покращення власного побуту для</w:t>
            </w:r>
            <w:r w:rsidRPr="006C537E">
              <w:rPr>
                <w:sz w:val="24"/>
                <w:szCs w:val="24"/>
              </w:rPr>
              <w:t xml:space="preserve"> </w:t>
            </w: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енергозбереження на практиці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30" w:type="dxa"/>
          </w:tcPr>
          <w:p w:rsidR="008A0F4B" w:rsidRPr="006C537E" w:rsidRDefault="008A0F4B" w:rsidP="0070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напрямів заощадження води в побутових умовах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30" w:type="dxa"/>
          </w:tcPr>
          <w:p w:rsidR="008A0F4B" w:rsidRPr="006C537E" w:rsidRDefault="008A0F4B" w:rsidP="001F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напрямів заощадження електроенергії в побутових умовах відносять</w:t>
            </w:r>
          </w:p>
        </w:tc>
      </w:tr>
      <w:tr w:rsidR="008A0F4B" w:rsidRPr="006C537E" w:rsidTr="008A0F4B">
        <w:trPr>
          <w:trHeight w:val="823"/>
        </w:trPr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30" w:type="dxa"/>
          </w:tcPr>
          <w:p w:rsidR="008A0F4B" w:rsidRPr="006C537E" w:rsidRDefault="008A0F4B" w:rsidP="001F5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скільки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відсотків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енергозберігаючі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побутові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прилади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маркування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«А»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«А+»</w:t>
            </w:r>
          </w:p>
          <w:p w:rsidR="008A0F4B" w:rsidRPr="006C537E" w:rsidRDefault="008A0F4B" w:rsidP="00B017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споживають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електроенергії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пристрій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такого ж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об’єму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марки «В»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30" w:type="dxa"/>
          </w:tcPr>
          <w:p w:rsidR="008A0F4B" w:rsidRPr="006C537E" w:rsidRDefault="008A0F4B" w:rsidP="00B0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основних напрямів заощадження тепла та газу в побутових умовах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Більша частина тепла з будинку втрачається через 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Будь-які речовини, матеріали і предмети, що утворюються у процесі людської діяльності та не мають подальшого використання за місцем утворення чи виявлення та яких їх власник позбувається, має намір або повинен позбутися шляхом утилізації чи видалення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30" w:type="dxa"/>
          </w:tcPr>
          <w:p w:rsidR="008A0F4B" w:rsidRPr="006C537E" w:rsidRDefault="008A0F4B" w:rsidP="00190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На скільки класів поділяються промислові відходи за рівнем небезпеки 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30" w:type="dxa"/>
          </w:tcPr>
          <w:p w:rsidR="008A0F4B" w:rsidRPr="006C537E" w:rsidRDefault="008A0F4B" w:rsidP="00190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першого класу</w:t>
            </w:r>
            <w:r w:rsidRPr="006C537E">
              <w:rPr>
                <w:sz w:val="24"/>
                <w:szCs w:val="24"/>
              </w:rPr>
              <w:t xml:space="preserve"> </w:t>
            </w: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промислових відходів за рівнем небезпеки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30" w:type="dxa"/>
          </w:tcPr>
          <w:p w:rsidR="008A0F4B" w:rsidRPr="006C537E" w:rsidRDefault="008A0F4B" w:rsidP="00190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другого класу</w:t>
            </w:r>
            <w:r w:rsidRPr="006C537E">
              <w:rPr>
                <w:sz w:val="24"/>
                <w:szCs w:val="24"/>
              </w:rPr>
              <w:t xml:space="preserve"> </w:t>
            </w: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промислових відходів за рівнем небезпеки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30" w:type="dxa"/>
          </w:tcPr>
          <w:p w:rsidR="008A0F4B" w:rsidRPr="006C537E" w:rsidRDefault="008A0F4B" w:rsidP="00190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третього класу</w:t>
            </w:r>
            <w:r w:rsidRPr="006C537E">
              <w:rPr>
                <w:sz w:val="24"/>
                <w:szCs w:val="24"/>
              </w:rPr>
              <w:t xml:space="preserve"> </w:t>
            </w: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промислових відходів за рівнем небезпеки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30" w:type="dxa"/>
          </w:tcPr>
          <w:p w:rsidR="008A0F4B" w:rsidRPr="006C537E" w:rsidRDefault="008A0F4B" w:rsidP="00190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четвертого класу</w:t>
            </w:r>
            <w:r w:rsidRPr="006C537E">
              <w:rPr>
                <w:sz w:val="24"/>
                <w:szCs w:val="24"/>
              </w:rPr>
              <w:t xml:space="preserve"> </w:t>
            </w: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промислових відходів за рівнем небезпеки відносять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30" w:type="dxa"/>
          </w:tcPr>
          <w:p w:rsidR="008A0F4B" w:rsidRPr="006C537E" w:rsidRDefault="008A0F4B" w:rsidP="00AE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Тип відходів, що утворюються у житлово-комунальному господарстві і, в цілому, у сфері споживання людини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Базовий поділ відходів на сухі та вологі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30" w:type="dxa"/>
          </w:tcPr>
          <w:p w:rsidR="008A0F4B" w:rsidRPr="006C537E" w:rsidRDefault="008A0F4B" w:rsidP="0069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 контейнер якого кольору (за Європейськими нормами) розміщуються наступні типи відходів – скло і склобій (пляшки, склянки, банки)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 контейнер якого кольору (за Європейськими нормами) розміщуються наступні типи відходів – папір: газети, журнали, друкована продукція, макулатура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 контейнер якого кольору (за Європейськими нормами) розміщуються наступні типи відходів – картон та картонні упаковки, ящики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30" w:type="dxa"/>
          </w:tcPr>
          <w:p w:rsidR="008A0F4B" w:rsidRPr="006C537E" w:rsidRDefault="008A0F4B" w:rsidP="0069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 контейнер якого кольору (за Європейськими нормами) розміщуються наступні типи відходів – органічні залишки, зокрема харчові відходи: овочі, фрукти, садові відходи, обрізки, листя, трава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30" w:type="dxa"/>
          </w:tcPr>
          <w:p w:rsidR="008A0F4B" w:rsidRPr="006C537E" w:rsidRDefault="008A0F4B" w:rsidP="0069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 контейнер якого кольору (за Європейськими нормами) розміщуються наступні типи відходів –</w:t>
            </w:r>
            <w:r w:rsidRPr="006C537E">
              <w:rPr>
                <w:sz w:val="24"/>
                <w:szCs w:val="24"/>
              </w:rPr>
              <w:t xml:space="preserve"> </w:t>
            </w: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небезпечні відходи:</w:t>
            </w:r>
          </w:p>
          <w:p w:rsidR="008A0F4B" w:rsidRPr="006C537E" w:rsidRDefault="008A0F4B" w:rsidP="0069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акумуляторні батареї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30" w:type="dxa"/>
          </w:tcPr>
          <w:p w:rsidR="008A0F4B" w:rsidRPr="006C537E" w:rsidRDefault="008A0F4B" w:rsidP="0069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 контейнер якого кольору (за Європейськими нормами) розміщуються наступні типи відходів – багаторазовий текстиль: одяг, взуття, постіль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30" w:type="dxa"/>
          </w:tcPr>
          <w:p w:rsidR="008A0F4B" w:rsidRPr="006C537E" w:rsidRDefault="008A0F4B" w:rsidP="0069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В контейнер якого кольору (за Європейськими нормами) розміщуються наступні типи відходів – електроприлади: холодильники, телевізори, комп'ютери,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пралки</w:t>
            </w:r>
            <w:proofErr w:type="spellEnd"/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0" w:type="dxa"/>
          </w:tcPr>
          <w:p w:rsidR="008A0F4B" w:rsidRPr="006C537E" w:rsidRDefault="008A0F4B" w:rsidP="0069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 контейнер якого кольору (за Європейськими нормами) розміщуються наступні типи відходів – відходи, непридатні для переробки: шприци, люмінесцентні лампи, мийні засоби, косметика, фарби і лаки, відпрацьовані оливи, пестициди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 контейнер якого кольору (за Європейськими нормами) розміщуються наступні типи відходів – пластик (до 10 видів за кодами ідентифікації смоли): PMD (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Plastic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Drink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cartons</w:t>
            </w:r>
            <w:proofErr w:type="spellEnd"/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 контейнер зеленого кольору (за Європейськими нормами) розміщуються наступні типи відходів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 контейнер зеленого кольору (за Європейськими нормами) не розміщуються наступні типи відходів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30" w:type="dxa"/>
          </w:tcPr>
          <w:p w:rsidR="008A0F4B" w:rsidRPr="006C537E" w:rsidRDefault="008A0F4B" w:rsidP="007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 контейнер синього кольору (за Європейськими нормами) розміщуються наступні типи відходів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 контейнер синього кольору (за Європейськими нормами) не розміщуються наступні типи відходів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30" w:type="dxa"/>
          </w:tcPr>
          <w:p w:rsidR="008A0F4B" w:rsidRPr="006C537E" w:rsidRDefault="008A0F4B" w:rsidP="007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 контейнер чорного кольору (за Європейськими нормами) розміщуються наступні типи відходів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30" w:type="dxa"/>
          </w:tcPr>
          <w:p w:rsidR="008A0F4B" w:rsidRPr="006C537E" w:rsidRDefault="008A0F4B" w:rsidP="007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 контейнер червоного кольору (за Європейськими нормами) розміщуються наступні типи відходів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30" w:type="dxa"/>
          </w:tcPr>
          <w:p w:rsidR="008A0F4B" w:rsidRPr="006C537E" w:rsidRDefault="008A0F4B" w:rsidP="007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 контейнер коричневого кольору (за Європейськими нормами) розміщуються наступні типи відходів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30" w:type="dxa"/>
          </w:tcPr>
          <w:p w:rsidR="008A0F4B" w:rsidRPr="006C537E" w:rsidRDefault="008A0F4B" w:rsidP="007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 контейнер коричневого кольору (за Європейськими нормами) розміщуються наступні типи відходів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30" w:type="dxa"/>
          </w:tcPr>
          <w:p w:rsidR="008A0F4B" w:rsidRPr="006C537E" w:rsidRDefault="008A0F4B" w:rsidP="007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 xml:space="preserve">В контейнер помаранчевого кольору (за Європейськими нормами) не розміщуються наступні типи відходів 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Система домашніх пристроїв, здатних виконувати дії і вирішувати певні повсякденні завдання без участі людини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Розділення відходів на різні групи для переробки відходів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930" w:type="dxa"/>
          </w:tcPr>
          <w:p w:rsidR="008A0F4B" w:rsidRPr="006C537E" w:rsidRDefault="008A0F4B" w:rsidP="007E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Площа полігону (сміттєзвалища) в Донецькій області становить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В якій області площа полігону (сміттєзвалища) становить 153 га</w:t>
            </w:r>
          </w:p>
        </w:tc>
      </w:tr>
      <w:tr w:rsidR="008A0F4B" w:rsidRPr="006C537E" w:rsidTr="008A0F4B">
        <w:tc>
          <w:tcPr>
            <w:tcW w:w="704" w:type="dxa"/>
          </w:tcPr>
          <w:p w:rsidR="008A0F4B" w:rsidRPr="006C537E" w:rsidRDefault="008A0F4B" w:rsidP="00A6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30" w:type="dxa"/>
          </w:tcPr>
          <w:p w:rsidR="008A0F4B" w:rsidRPr="006C537E" w:rsidRDefault="008A0F4B" w:rsidP="00F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E">
              <w:rPr>
                <w:rFonts w:ascii="Times New Roman" w:hAnsi="Times New Roman" w:cs="Times New Roman"/>
                <w:sz w:val="24"/>
                <w:szCs w:val="24"/>
              </w:rPr>
              <w:t>До відходів належать</w:t>
            </w:r>
          </w:p>
        </w:tc>
      </w:tr>
    </w:tbl>
    <w:p w:rsidR="000F2CA1" w:rsidRPr="00FF611B" w:rsidRDefault="000F2CA1" w:rsidP="00FF611B">
      <w:pPr>
        <w:jc w:val="both"/>
        <w:rPr>
          <w:rFonts w:ascii="Times New Roman" w:hAnsi="Times New Roman" w:cs="Times New Roman"/>
          <w:sz w:val="28"/>
        </w:rPr>
      </w:pPr>
    </w:p>
    <w:sectPr w:rsidR="000F2CA1" w:rsidRPr="00FF61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B8"/>
    <w:rsid w:val="000D6473"/>
    <w:rsid w:val="000F2CA1"/>
    <w:rsid w:val="000F6DE5"/>
    <w:rsid w:val="00112177"/>
    <w:rsid w:val="0012791A"/>
    <w:rsid w:val="001373D7"/>
    <w:rsid w:val="00176F49"/>
    <w:rsid w:val="00190319"/>
    <w:rsid w:val="001F5BE1"/>
    <w:rsid w:val="002152A6"/>
    <w:rsid w:val="002555B9"/>
    <w:rsid w:val="0029160A"/>
    <w:rsid w:val="00305E60"/>
    <w:rsid w:val="003206BB"/>
    <w:rsid w:val="00327177"/>
    <w:rsid w:val="00330DBC"/>
    <w:rsid w:val="00337DE7"/>
    <w:rsid w:val="003A14E3"/>
    <w:rsid w:val="0043782B"/>
    <w:rsid w:val="004B5CD6"/>
    <w:rsid w:val="004B7533"/>
    <w:rsid w:val="00564BC0"/>
    <w:rsid w:val="00586C82"/>
    <w:rsid w:val="00591FB1"/>
    <w:rsid w:val="005D7B42"/>
    <w:rsid w:val="0064477E"/>
    <w:rsid w:val="00692419"/>
    <w:rsid w:val="00696654"/>
    <w:rsid w:val="006C537E"/>
    <w:rsid w:val="00702A3F"/>
    <w:rsid w:val="00777D15"/>
    <w:rsid w:val="007D6BB8"/>
    <w:rsid w:val="007D6EBF"/>
    <w:rsid w:val="007E7382"/>
    <w:rsid w:val="007F7363"/>
    <w:rsid w:val="00893085"/>
    <w:rsid w:val="008A0F4B"/>
    <w:rsid w:val="009265F8"/>
    <w:rsid w:val="0095200A"/>
    <w:rsid w:val="009A26BD"/>
    <w:rsid w:val="009A363E"/>
    <w:rsid w:val="009D4DFF"/>
    <w:rsid w:val="00A10289"/>
    <w:rsid w:val="00A61A89"/>
    <w:rsid w:val="00AB270C"/>
    <w:rsid w:val="00AE2A43"/>
    <w:rsid w:val="00B01738"/>
    <w:rsid w:val="00B35571"/>
    <w:rsid w:val="00B9493D"/>
    <w:rsid w:val="00C76259"/>
    <w:rsid w:val="00CB0BE9"/>
    <w:rsid w:val="00CF0466"/>
    <w:rsid w:val="00CF4AF5"/>
    <w:rsid w:val="00D20ABD"/>
    <w:rsid w:val="00E567F6"/>
    <w:rsid w:val="00E77296"/>
    <w:rsid w:val="00E83DE0"/>
    <w:rsid w:val="00EE46AF"/>
    <w:rsid w:val="00F12E20"/>
    <w:rsid w:val="00F21608"/>
    <w:rsid w:val="00FB131D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918B"/>
  <w15:chartTrackingRefBased/>
  <w15:docId w15:val="{27ACD878-EA49-4790-8236-B1E1A3EF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8705</Words>
  <Characters>4962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Мельник Вікторія Вікторівна</cp:lastModifiedBy>
  <cp:revision>32</cp:revision>
  <dcterms:created xsi:type="dcterms:W3CDTF">2021-02-19T13:02:00Z</dcterms:created>
  <dcterms:modified xsi:type="dcterms:W3CDTF">2021-03-11T09:36:00Z</dcterms:modified>
</cp:coreProperties>
</file>