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E2" w:rsidRPr="00E813FF" w:rsidRDefault="00E813FF" w:rsidP="00E8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FF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E813FF" w:rsidRDefault="00E813FF" w:rsidP="00E8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 </w:t>
      </w:r>
      <w:r w:rsidRPr="00E813FF">
        <w:rPr>
          <w:rFonts w:ascii="Times New Roman" w:hAnsi="Times New Roman" w:cs="Times New Roman"/>
          <w:sz w:val="28"/>
          <w:szCs w:val="28"/>
          <w:u w:val="single"/>
        </w:rPr>
        <w:t xml:space="preserve">  Інтелектуальна власність</w:t>
      </w:r>
    </w:p>
    <w:p w:rsidR="00E813FF" w:rsidRDefault="00E813FF" w:rsidP="00E8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131 «Прикладна механіка», 133 «Галузеве машинобудування», 274 «Автомобільний транспорт»</w:t>
      </w:r>
      <w:r w:rsidR="00D00A14">
        <w:rPr>
          <w:rFonts w:ascii="Times New Roman" w:hAnsi="Times New Roman" w:cs="Times New Roman"/>
          <w:sz w:val="28"/>
          <w:szCs w:val="28"/>
        </w:rPr>
        <w:t>, 275 «Транспортні технології (за видами)»</w:t>
      </w:r>
    </w:p>
    <w:p w:rsidR="00E813FF" w:rsidRPr="00E813FF" w:rsidRDefault="00E813FF" w:rsidP="00E8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«магістр»</w:t>
      </w:r>
    </w:p>
    <w:p w:rsidR="00E813FF" w:rsidRDefault="00E813FF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E813FF" w:rsidRPr="00E813FF" w:rsidTr="00E813FF">
        <w:tc>
          <w:tcPr>
            <w:tcW w:w="988" w:type="dxa"/>
            <w:vAlign w:val="center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vAlign w:val="center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розуміють під інтелектуальною власністю?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В яких видах діяльності використовується інтелектуальна власність?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«Інтелектуальна діяльність – це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E813FF" w:rsidRPr="00E813FF" w:rsidRDefault="00B23B14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Яке основне призначення патентної системи</w:t>
            </w:r>
            <w:r w:rsidRPr="006C48F7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є об’єктом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промисловий зразок?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об’єкти інтелектуальної власності відносяться до нетрадиційних?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суб’єктом права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належить до об’єктів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Об’єктами права інтелектуальної власності, згрупованими відповідно до сфер і механізмів їх функціонування є … 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На який об’єкт майнові права інтелектуальної власності можуть діяти необмежено у часі?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є об’єктами авторського права і суміжних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суб’єктом права на торгівельні марки, зазначення, походження товарів?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суб’єктом права на раціоналізаторську пропозицію?</w:t>
            </w:r>
          </w:p>
        </w:tc>
      </w:tr>
      <w:tr w:rsidR="00E813FF" w:rsidRPr="00E813FF" w:rsidTr="00E813FF">
        <w:trPr>
          <w:trHeight w:val="255"/>
        </w:trPr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відноситься до суб’єктів авторського права?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суб’єктами права на винаходи, корисні моделі, промислові зразки?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 розуміти поняття авторське право?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вважається винаходом?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вважається відкриттям?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промисловий зразок?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корисна модель?</w:t>
            </w:r>
          </w:p>
        </w:tc>
      </w:tr>
      <w:tr w:rsidR="00E813FF" w:rsidRPr="00E813FF" w:rsidTr="00E813FF">
        <w:trPr>
          <w:trHeight w:val="296"/>
        </w:trPr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вважається раціоналізаторською пропозицією?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не визнається винаходом?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Коли втрачається новизна пропозиції винаходу?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винахід має винахідницький рівень?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є об’єктами винаходу?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промисловий зразок відповідає умовам патентоздатності?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власником охоронного документа?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дії передбачає відчуження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автором будь-якого результату творчої праці?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норми передбачає Закон про винаходи, корисні моделі і промислові </w:t>
            </w:r>
            <w:bookmarkStart w:id="0" w:name="_GoBack"/>
            <w:bookmarkEnd w:id="0"/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зразки?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патент?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може бути передано право на використання об’єкта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має право на одержання охоронного документа у випадку паралельного винахідництва, коли дві або більше 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незалежно одна від одної створили об’єкт, який може бути визнано винаходом, корисною моделлю або промисловим зразком?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 автор пропозиції, що має ознаки винаходу, корисної моделі чи промислового зразка, може стати суб’єктом патентних прав? 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не може бути об’єктом винаходу?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якому випадку корисна модель визнається новою?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якому випадку промисловий зразок визнається промислово придатним? </w:t>
            </w:r>
          </w:p>
        </w:tc>
      </w:tr>
      <w:tr w:rsidR="00E813FF" w:rsidRPr="00E813FF" w:rsidTr="00E813FF">
        <w:trPr>
          <w:trHeight w:val="171"/>
        </w:trPr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можуть бути промислові зразки?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Хто може бути автором результату творчої діяльності?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Кого стосується поняття «суб’єкт права на винахід, корисну модель чи промисловий зразок»?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процес надання допомоги авторові?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 визначаються відносини між співавторами?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суть охорони прав на об’єкти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принцип в Україні застосовується при видачі охоронних документів?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Кому належить право на отримання охоронного документу у випадку паралельного винахідництва?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авторське право?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первинним суб’єктом авторського права твору?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суб’єктом авторського права?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Чи може авторське право перейти від автора до інших осіб – правонаступників?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термін дії авторського права?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Чи допускається об’єднання в заявці двох винахідників корисних моделей чи промислових зразків?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термін дії патенту на винахід?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термін дії патенту на корисну модель?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термін дії патенту на промисловий зразок?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 може припинитися дія патенту на винахід, корисну модель, промисловий зразок достроково?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якому випадку патент може бути визнаним не дійсним повністю або частково?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які групи поділяються права,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надаються суб’єктам прав на винаходи, корисні моделі, промислові зразки?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З якого часу діють права на патент?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строк охорони майнових прав виконавців?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строк охорони немайнових прав виконавців, виробників фонограм і відеограм?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Яку функцію виконує комерційна таємниця?</w:t>
            </w:r>
          </w:p>
        </w:tc>
      </w:tr>
      <w:tr w:rsidR="00E813FF" w:rsidRPr="00E813FF" w:rsidTr="00E813FF">
        <w:trPr>
          <w:trHeight w:val="310"/>
        </w:trPr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охоронний документ видається на раціоналізаторську пропозицію?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Кому належать права на комерційну таємницю?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Назвіть види інтелектуальної власності за формою власності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входить до основи інтелектуального капіталу?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В якій формі проявляється залучення інтелектуального капіталу?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 розглядається інтелектуальний капітал з точки зору товару?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 впливає трансформація інтелектуальної власності в інноваційний продукт?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товар?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властивості будь-якого ринкового товару?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 поділяються права за принципом «відокремленості»?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інтелектуальна власність відноситься до невідокремленої від індивідума?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активи підприємства відносяться до матеріальних?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умови патентоздатності корисної моделі?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представляє собою формула винаходу?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Яким із вказаних умов повинен відповідати винахід для одержання правової охорони?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Вкажіть умови патентоздатності винаходу?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З якого моменту є чинним право на комерційне найменування?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В якому випадку надається правова охорона комерційному найменуванню?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суб’єктами права на торгівельну марку?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можуть бути позначення, що складають торговельну марку?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Яким документом засвідчується набуття права на торгівельну марку?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Чим визначається обсяг правової охорони торговельної марки?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термін чинності майнових прав на торговельну марку?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Яким видом права є «право на використання торговельної марки»?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На який строк дія майнових прав на інтелектуальну власність «торговельна марка» може бути продовжений?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 достроково може бути припинено дію майнових прав інтелектуальної власності на торговельну марку?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Яким строком охороняється право інтелектуальної власності на географічне зазначення?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такий ліцензіар?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такий ліцензіат?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є види ліцензій в залежності від обсягу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є основні види 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ліцензійних платежів?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вид ліцензійного платежу називається роялті?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вид ліцензійного платежу називається паушальним?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вид ліцензійного платежу називається комбінованим?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франчайзинг?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є види франчайзингу?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цивільно-правовий спосіб захисту прав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Кому належать майнові права інтелектуальної власності на об’єкт, створений у зв’язку з виконанням трудового договору?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За якою умовою можуть бути встановлені Законом винятки та обмеження в майнових правах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Хто є первинним суб’єктом права інтелектуальної власності?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право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права відносяться до майнових прав?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права відносяться до немайнових?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є об’єкти промислової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об’єкти інтелектуальної власності, що зазначені не відносяться до нетрадиційних?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Яка необхідна умова для ефективного створення і використання об'єктів промислової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Яку мету переслідує створення національної патентної системи промислової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дозволяє виявляти патентна документація?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переваги надає підприємству торгівельна марка?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На які групи поділяються об'єкти авторського права і суміжних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об’єкти випадково зазначені як об’єкти промислової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Доповнити твердження. «Право промислової власності – це …»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Яким умовам мають відповідати корисні моделі?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винахід вважається новим?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пропозиція не визнається за винахід?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не може бути об'єктом винаходу?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винахід має винахідницький рівень?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може бути об'єктом корисної моделі?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чому проявляється корисність пропозиції?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05" w:type="dxa"/>
          </w:tcPr>
          <w:p w:rsidR="00E813FF" w:rsidRPr="00E813FF" w:rsidRDefault="00E813FF" w:rsidP="00204EAB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охорону прав на винаходи і корисні моделі» в ст. 6 п. 2 визначає об'єкти винаходу. Ними можуть бути: …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Якій пропозиції не надається правова охорона?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Доповнити положення нової редакції Закону України «Про охорону прав на винаходи і корисні моделі» де зазначено про введення ще одного обєкту винаходу до раніше відомих, а саме – …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видку промисловий зразок відповідає патентоздатності?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Якими можуть бути промислові зразки?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твердження. «Об'ємний промисловий зразок – це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твердження. «Площинний промисловий зразок – це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твердження. «Комбінований промисловий зразок – це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суб'єктом права на винахід?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суб'єктом права на корисну модель?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суб'єктом права на промисловий зразок?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суб'єктом права на торговельні марки?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суб'єктом права на торговельні марки, зазначення походження товарів?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суб'єктом права на комерційну таємницю?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відноситься до суб'єктів авторського права?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не є власником авторських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держава може стати суб'єктом права на результати творчої діяльності?</w:t>
            </w:r>
          </w:p>
        </w:tc>
      </w:tr>
      <w:tr w:rsidR="00E813FF" w:rsidRPr="00E813FF" w:rsidTr="001321F7">
        <w:trPr>
          <w:trHeight w:val="355"/>
        </w:trPr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З чого починається створення об'єктів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</w:t>
            </w:r>
            <w:r w:rsidR="00D00A14">
              <w:rPr>
                <w:rFonts w:ascii="Times New Roman" w:eastAsia="Calibri" w:hAnsi="Times New Roman" w:cs="Times New Roman"/>
                <w:sz w:val="28"/>
                <w:szCs w:val="28"/>
              </w:rPr>
              <w:t>зображено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на рисунку</w:t>
            </w:r>
            <w:proofErr w:type="gramEnd"/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A9346" wp14:editId="3B70B787">
                  <wp:extent cx="1281325" cy="1349133"/>
                  <wp:effectExtent l="0" t="0" r="0" b="3810"/>
                  <wp:docPr id="3" name="Рисунок 3" descr="https://refdb.ru/images/1435/2868698/m13a01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refdb.ru/images/1435/2868698/m13a01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7" cy="137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завершується використання прав на об'єкти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здійснюється захист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Яка головна функція Українського агентства з авторських і суміжних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основний спосіб охорони об'єктів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документ необхідно подати на першому етапі оформлення прав на винаходи, корисні моделі і промислові зразки?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має право на подання заявки на винахід, корисну модель чи промисловий зразок?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 Держпатент України публікує в офіційному бюлетені визначені ним відомості про заявку на винахід за умови, що вона не відхилена і не відкликана?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якому випадку патент може бути визнано недійсним?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Вказати, які права належать до немайнових прав.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 підлягають обов'язковій реєстрації у Держпатенті України договори про передачу права власності на винахід, корисну модель і промисловий зразок?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05" w:type="dxa"/>
          </w:tcPr>
          <w:p w:rsidR="00E813FF" w:rsidRPr="00E813FF" w:rsidRDefault="00E813FF" w:rsidP="001321F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вислів. «Комерціалізація об’єктів інтелектуальної власності – це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є основні способи комерціалізації?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«Майнові права на об'єкт права інтелектуальної власності є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05" w:type="dxa"/>
          </w:tcPr>
          <w:p w:rsidR="00E813FF" w:rsidRPr="00E813FF" w:rsidRDefault="00E813FF" w:rsidP="00764C2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 проводиться продаж прав на 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об’єкт права інтелектуальної?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Чи може васник прав на будь-який об'єкт промислової власності (ліцензіар) продати ліцензію (видати дозвіл на користування ОІВ)?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Яка мета переслідується при продажі ліцензії?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Кому видається виключна ліцензія?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особливості виключної ліцензії?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особливості одиничної ліцензії?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особливості невиключної ліцензії?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Що дає для підприємства використання 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інтелектуальної власності як нематеріального активу в господарській діяльності і відображення в бухгалтерському обліку операцій руху таких об'єктів?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є порушення прав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вислів. «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Порушенням </w:t>
            </w:r>
            <w:r w:rsidRPr="00E8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особистих немайнових прав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 вважається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існують форми захисту прав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одночасно з порушенням майнових прав порушені </w:t>
            </w:r>
            <w:r w:rsidRPr="00E8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особисті немайнові права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автора, то він може …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 якому випадку наступає кримінальна відповідальність?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Яке передбачено покарання за незаконне використання винаходу, корисної моделі чи промислового зразка?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Які передбачені санкції, 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збитки вчинені </w:t>
            </w:r>
            <w:r w:rsidRPr="00E8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службовою особою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використанням службового становища або організованою групою, або якщо вони завдали матеріальної шкоди в </w:t>
            </w:r>
            <w:r w:rsidRPr="00E8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особливо великому розмірі (1000 і більше</w:t>
            </w:r>
            <w:r w:rsidRPr="00E813FF">
              <w:rPr>
                <w:rFonts w:ascii="Calibri" w:eastAsia="Calibri" w:hAnsi="Calibri" w:cs="Times New Roman"/>
              </w:rPr>
              <w:t xml:space="preserve"> </w:t>
            </w:r>
            <w:r w:rsidRPr="00E8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неоподаткованих мінімумів доходів громадян)?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основні форми придбання прав інтелектуальної власності виокремлюють дослідники?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Хто є автором наукового відкриття?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Хто є автором промислового зразка?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Що означає поняття «авторське право» в об’єктивному значенні?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Що означає поняття «авторське право» в суб’єктивному значенні?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Яка ліцензія називається «виключною»?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Хто такі співавтори?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права називаються «суміжні»?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Що помилко зазначено як винахід?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505" w:type="dxa"/>
          </w:tcPr>
          <w:p w:rsidR="00E813FF" w:rsidRPr="00E813FF" w:rsidRDefault="00E813FF" w:rsidP="00764C2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види творчості характерні для людини?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чим помилково ототожнюють поняття «промислова власність»?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вислів. «Право інтелектуальної власності є сумою тріади майнових прав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вислів. «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Необхідною умовою для ефективного створення і використання об'єктів промислової власності є наявність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 підприємство може захиститись від недобросовісної конкуренції?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Що означає зображення </w:t>
            </w:r>
            <w:proofErr w:type="gramStart"/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рисунку</w:t>
            </w:r>
            <w:proofErr w:type="gramEnd"/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</w:t>
            </w:r>
          </w:p>
          <w:p w:rsidR="00E813FF" w:rsidRPr="00E813FF" w:rsidRDefault="00E813FF" w:rsidP="00E813F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E3D7A60" wp14:editId="478CA7E4">
                  <wp:extent cx="514350" cy="514350"/>
                  <wp:effectExtent l="0" t="0" r="0" b="0"/>
                  <wp:docPr id="4" name="Рисунок 4" descr="https://upload.wikimedia.org/wikipedia/commons/thumb/2/2b/RegisteredTM.svg/512px-RegisteredT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2/2b/RegisteredTM.svg/512px-RegisteredT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05" cy="52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скільки груп прийнято на даний час поділяти об’єкти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Вкажіть основні об’єкти промислової власності.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 якому випадку пропозиція не визнається винаходом?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Доповнити вислів. 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разі розголошення суті пропозиції до її заявки, хоча б і самим автором, останній …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 якому випадку винахід є придатним для використання?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Доповнити вислів. «У</w:t>
            </w:r>
            <w:r w:rsidRPr="00E8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заявці має бути дана …, що заявляється як винахід»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Що не може бути об’єктом корисної моделі?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Який об’єкт інтелектуальної власності є конструктивним вирішенням виробу, що визначає зовнішній вигляд?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 промисловий зразок визнається промислово придатним?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Доповнити вислів. «Відповідно до Закону про промислові зразки його дія не поширюється на об’єкти …»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вислів. «Відповідно до Закону про промислові зразки об’єктом промислового зразка може бути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Вказати, що належить до багатооб’єктних промислових зразків?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Що випадково зазначено як особисті немайнові права?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скільки груп Цивільний кодекс України поділяє суб'єктивні права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вислів. «Особистими немайновими правами є ті, які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Що дає право на недоторканість об'єкта права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912C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положення. «Власність – це …»</w:t>
            </w:r>
          </w:p>
        </w:tc>
      </w:tr>
    </w:tbl>
    <w:p w:rsidR="00E813FF" w:rsidRDefault="00E813FF"/>
    <w:p w:rsidR="00E813FF" w:rsidRDefault="00E813FF"/>
    <w:p w:rsidR="00E813FF" w:rsidRDefault="00E813FF"/>
    <w:sectPr w:rsidR="00E813FF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C7" w:rsidRDefault="001965C7" w:rsidP="00E813FF">
      <w:pPr>
        <w:spacing w:after="0" w:line="240" w:lineRule="auto"/>
      </w:pPr>
      <w:r>
        <w:separator/>
      </w:r>
    </w:p>
  </w:endnote>
  <w:endnote w:type="continuationSeparator" w:id="0">
    <w:p w:rsidR="001965C7" w:rsidRDefault="001965C7" w:rsidP="00E8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C7" w:rsidRDefault="001965C7" w:rsidP="00E813FF">
      <w:pPr>
        <w:spacing w:after="0" w:line="240" w:lineRule="auto"/>
      </w:pPr>
      <w:r>
        <w:separator/>
      </w:r>
    </w:p>
  </w:footnote>
  <w:footnote w:type="continuationSeparator" w:id="0">
    <w:p w:rsidR="001965C7" w:rsidRDefault="001965C7" w:rsidP="00E8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AB" w:rsidRDefault="00204E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FF"/>
    <w:rsid w:val="001321F7"/>
    <w:rsid w:val="001965C7"/>
    <w:rsid w:val="00204EAB"/>
    <w:rsid w:val="00214EE2"/>
    <w:rsid w:val="002743A0"/>
    <w:rsid w:val="00633170"/>
    <w:rsid w:val="00764C21"/>
    <w:rsid w:val="0086421D"/>
    <w:rsid w:val="00912C21"/>
    <w:rsid w:val="00B23B14"/>
    <w:rsid w:val="00D00A14"/>
    <w:rsid w:val="00D56E08"/>
    <w:rsid w:val="00E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7964F-4675-4092-9ACE-FAF08F18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E813FF"/>
  </w:style>
  <w:style w:type="table" w:styleId="a3">
    <w:name w:val="Table Grid"/>
    <w:basedOn w:val="a1"/>
    <w:uiPriority w:val="39"/>
    <w:rsid w:val="00E813F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3FF"/>
    <w:pPr>
      <w:ind w:left="720"/>
      <w:contextualSpacing/>
    </w:pPr>
    <w:rPr>
      <w:lang w:val="ru-RU"/>
    </w:rPr>
  </w:style>
  <w:style w:type="character" w:styleId="a5">
    <w:name w:val="annotation reference"/>
    <w:basedOn w:val="a0"/>
    <w:uiPriority w:val="99"/>
    <w:semiHidden/>
    <w:unhideWhenUsed/>
    <w:rsid w:val="00E81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13FF"/>
    <w:pPr>
      <w:spacing w:line="240" w:lineRule="auto"/>
    </w:pPr>
    <w:rPr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13FF"/>
    <w:rPr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1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13FF"/>
    <w:rPr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813FF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813FF"/>
    <w:rPr>
      <w:rFonts w:ascii="Segoe UI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E813F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E813FF"/>
    <w:rPr>
      <w:lang w:val="ru-RU"/>
    </w:rPr>
  </w:style>
  <w:style w:type="paragraph" w:styleId="ae">
    <w:name w:val="footer"/>
    <w:basedOn w:val="a"/>
    <w:link w:val="af"/>
    <w:uiPriority w:val="99"/>
    <w:unhideWhenUsed/>
    <w:rsid w:val="00E813F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E813FF"/>
    <w:rPr>
      <w:lang w:val="ru-RU"/>
    </w:rPr>
  </w:style>
  <w:style w:type="paragraph" w:customStyle="1" w:styleId="Default">
    <w:name w:val="Default"/>
    <w:rsid w:val="00E8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E81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2020-03-20T09:40:00Z</dcterms:created>
  <dcterms:modified xsi:type="dcterms:W3CDTF">2021-03-12T07:21:00Z</dcterms:modified>
</cp:coreProperties>
</file>