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104"/>
        <w:gridCol w:w="5252"/>
      </w:tblGrid>
      <w:tr w:rsidR="00AF70BF" w:rsidRPr="00BF63E0" w:rsidTr="00B00A63">
        <w:trPr>
          <w:trHeight w:val="2106"/>
        </w:trPr>
        <w:tc>
          <w:tcPr>
            <w:tcW w:w="9356" w:type="dxa"/>
            <w:gridSpan w:val="2"/>
          </w:tcPr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Державний університет «Житомирська політехніка»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Гірничо-екологічний факультет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Кафедра екології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Спеціальність: 101 «Екологія»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103 «Науки про Землю»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183 «Технології захисту навколишнього середовища»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Освітній ступінь: «БАКАЛАВР»</w:t>
            </w:r>
          </w:p>
        </w:tc>
      </w:tr>
      <w:tr w:rsidR="00AF70BF" w:rsidRPr="00AF70BF" w:rsidTr="00B00A63">
        <w:trPr>
          <w:trHeight w:val="1676"/>
        </w:trPr>
        <w:tc>
          <w:tcPr>
            <w:tcW w:w="4104" w:type="dxa"/>
          </w:tcPr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«ЗАТВЕРДЖУЮ»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Проректор з НПР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_______А.В. Морозов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«__» ________2020 р.</w:t>
            </w:r>
          </w:p>
        </w:tc>
        <w:tc>
          <w:tcPr>
            <w:tcW w:w="5252" w:type="dxa"/>
          </w:tcPr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Затверджено на засіданні кафедри екології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протокол № 7 від «28» серпня 2020 р.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Завідувач кафедри ___________І.Г. Коцюба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«__» ___________2020 р.</w:t>
            </w:r>
          </w:p>
        </w:tc>
      </w:tr>
      <w:tr w:rsidR="00AF70BF" w:rsidRPr="00BF63E0" w:rsidTr="00B00A63">
        <w:trPr>
          <w:trHeight w:val="855"/>
        </w:trPr>
        <w:tc>
          <w:tcPr>
            <w:tcW w:w="9356" w:type="dxa"/>
            <w:gridSpan w:val="2"/>
          </w:tcPr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ТЕСТОВІ ЗАВДАННЯ </w:t>
            </w:r>
          </w:p>
          <w:p w:rsidR="00AF70BF" w:rsidRPr="00BF63E0" w:rsidRDefault="00AF70BF" w:rsidP="00B00A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ФАХУ</w:t>
            </w:r>
          </w:p>
        </w:tc>
      </w:tr>
    </w:tbl>
    <w:p w:rsidR="00C63206" w:rsidRPr="00AF70BF" w:rsidRDefault="00C63206" w:rsidP="00C6092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76"/>
        <w:gridCol w:w="8917"/>
      </w:tblGrid>
      <w:tr w:rsidR="00AF70BF" w:rsidRPr="00EB3C76" w:rsidTr="00AF70BF">
        <w:tc>
          <w:tcPr>
            <w:tcW w:w="576" w:type="dxa"/>
          </w:tcPr>
          <w:p w:rsidR="00AF70BF" w:rsidRPr="00EB3C76" w:rsidRDefault="00AF70BF" w:rsidP="00C609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17" w:type="dxa"/>
          </w:tcPr>
          <w:p w:rsidR="00AF70BF" w:rsidRPr="00EB3C76" w:rsidRDefault="00AF70BF" w:rsidP="00C60924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міжнародному документі визначають право людини на освіту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C609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17" w:type="dxa"/>
          </w:tcPr>
          <w:p w:rsidR="00AF70BF" w:rsidRPr="00EB3C76" w:rsidRDefault="00AF70BF" w:rsidP="00C60924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сталого розвитку була сформульована в міжнародній угоді: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C609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17" w:type="dxa"/>
          </w:tcPr>
          <w:p w:rsidR="00AF70BF" w:rsidRPr="00EB3C76" w:rsidRDefault="00AF70BF" w:rsidP="00C60924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освіти на міжнародному рівні вирішуються міжнародною організацією, яка називається: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C609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7" w:type="dxa"/>
          </w:tcPr>
          <w:p w:rsidR="00AF70BF" w:rsidRPr="00EB3C76" w:rsidRDefault="00AF70BF" w:rsidP="00C60924">
            <w:pPr>
              <w:tabs>
                <w:tab w:val="left" w:pos="6950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світової спадщини ЮНЕСКО включений видатний педагог, який жив і працював в Україна: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C609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17" w:type="dxa"/>
          </w:tcPr>
          <w:p w:rsidR="00AF70BF" w:rsidRPr="00EB3C76" w:rsidRDefault="00AF70BF" w:rsidP="00C60924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Систему виховання, засновану на гармонійному поєднанні навчання, трудового вихованні і розвитку дитячого колективу, запропонував видатний педагог: 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C609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17" w:type="dxa"/>
          </w:tcPr>
          <w:p w:rsidR="00AF70BF" w:rsidRPr="00EB3C76" w:rsidRDefault="00AF70BF" w:rsidP="00C60924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освіти, оснований на вивченні канонічних текстів, обговоренні їх змісту та дискусіях на обмежені релігійні теми: 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C609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17" w:type="dxa"/>
          </w:tcPr>
          <w:p w:rsidR="00AF70BF" w:rsidRPr="00EB3C76" w:rsidRDefault="00AF70BF" w:rsidP="00493AE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модель освіти розглядає студента як суб’єкта навчального процесу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C609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17" w:type="dxa"/>
          </w:tcPr>
          <w:p w:rsidR="00AF70BF" w:rsidRPr="00EB3C76" w:rsidRDefault="00AF70BF" w:rsidP="00C6092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група не входить до числа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стейкхолдерів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освіти: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C609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17" w:type="dxa"/>
          </w:tcPr>
          <w:p w:rsidR="00AF70BF" w:rsidRPr="00EB3C76" w:rsidRDefault="00AF70BF" w:rsidP="00C60924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Галузь науки, яка вивчає теоретичні основи змісту, форм і методів навчання: 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3AE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17" w:type="dxa"/>
          </w:tcPr>
          <w:p w:rsidR="00AF70BF" w:rsidRPr="00EB3C76" w:rsidRDefault="00AF70BF" w:rsidP="00493AE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не входить у поняття «навчальна діяльність»: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3AE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17" w:type="dxa"/>
          </w:tcPr>
          <w:p w:rsidR="00AF70BF" w:rsidRPr="00EB3C76" w:rsidRDefault="00AF70BF" w:rsidP="00493AE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освіти, визначена Законом України «Про освіту» як окремий, передбачає самостійне оволодіння знаннями, вміннями та навичками у певній галузі: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3AE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17" w:type="dxa"/>
          </w:tcPr>
          <w:p w:rsidR="00AF70BF" w:rsidRPr="00EB3C76" w:rsidRDefault="00AF70BF" w:rsidP="00493AE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освіти передбачає ряд заходів, направлених на зняття освітніх обмежень для людей з особливими потребами: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конспектуванні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означати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значок ♂ 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Навіщо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швидкий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перегляд тексту: 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Яку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конспекті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друкованого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виділяють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лапками («…»):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незнайомі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слова і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метод конспектування передбачає передачу змісту лекції своїми словами і передбачає попередню обізнаність з темою: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метод навчання використовується при проведенні екзаменів (студент відповідає на питання з білету):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мета евристичного методу навчання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вид освіти проходить виключно в межах спеціалізованих освітніх закладів: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навчання заможна родина винайняла репетиторів, які навчають дитину вдома: яка це форма освіти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 навчання у закладі вищої освіти і робота на підприємстві, які організовані за єдиною освітньою програмою, це: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наукових знань, практичних вмінь і навиків, поєднані з формуванням морально-етичних переконань - це 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методи використовує викладач, демонструючи під час лекції хімічний експеримент: 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навчання, при якому через окремі приклади робиться узагальнення: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–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До конспекту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включати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Стенографія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записи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навчально-наукової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особисті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гіпотези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автора з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конспектування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розділення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двома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горизонтальними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однією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вертикальною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лініями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навчально-наукової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системне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За типом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до: 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Ефективний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проводять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Головна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функція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Положенням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бібліотеку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політехніка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ознака характеризує науковий журнал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наукові журнали в Україні вважаються фаховими виданнями</w:t>
            </w:r>
          </w:p>
        </w:tc>
      </w:tr>
      <w:tr w:rsidR="00AF70BF" w:rsidRPr="00EB3C76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встановити пріоритет (авторство) наукового відкриття: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Яке українське видання в галузі природничих наук не включене у міжнародну </w:t>
            </w:r>
            <w:proofErr w:type="spellStart"/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наукометричну</w:t>
            </w:r>
            <w:proofErr w:type="spellEnd"/>
            <w:r w:rsidRPr="00EB3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базу </w:t>
            </w:r>
            <w:r w:rsidRPr="00EB3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917" w:type="dxa"/>
          </w:tcPr>
          <w:p w:rsidR="00AF70BF" w:rsidRPr="00EB3C76" w:rsidRDefault="00AF70BF" w:rsidP="008F44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причина не враховувалась при запровадженні Болонського процесу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Конвенція про визнання кваліфікацій з вищої освіти була прийнята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Спільна декларація міністрів освіти Європи «Європейський простір у сфері вищої освіти» була прийнята: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єдиного європейського простору вищої освіти не потребує: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стандартна класифікація освіти – це 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є базовою одиницею МСКО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освітніх програм виділено в МСКО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підтвердити завершення навчання на відповідному рівні вищої освіти</w:t>
            </w:r>
          </w:p>
        </w:tc>
      </w:tr>
      <w:tr w:rsidR="00AF70BF" w:rsidRPr="000A52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освіти в Україні визначено в Законі «Про освіту»</w:t>
            </w:r>
          </w:p>
        </w:tc>
      </w:tr>
      <w:tr w:rsidR="00AF70BF" w:rsidRPr="000A52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рівень освіти за МСКО відповідає бакалаврському в Україні</w:t>
            </w:r>
          </w:p>
        </w:tc>
      </w:tr>
      <w:tr w:rsidR="00AF70BF" w:rsidRPr="000A52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рівні освіти тривалість навчання в Україні відповідає вимогам МСКО</w:t>
            </w:r>
          </w:p>
        </w:tc>
      </w:tr>
      <w:tr w:rsidR="00AF70BF" w:rsidRPr="000A52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917" w:type="dxa"/>
          </w:tcPr>
          <w:p w:rsidR="00AF70BF" w:rsidRPr="00EB3C76" w:rsidRDefault="00AF70BF" w:rsidP="0063167A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Освіта, яка забезпечує фундаментальну наукову, професійну та практичну підготовку – це  </w:t>
            </w:r>
          </w:p>
        </w:tc>
      </w:tr>
      <w:tr w:rsidR="00AF70BF" w:rsidRPr="000A52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917" w:type="dxa"/>
          </w:tcPr>
          <w:p w:rsidR="00AF70BF" w:rsidRPr="00EB3C76" w:rsidRDefault="00AF70BF" w:rsidP="0063167A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заклади відносяться до першого і другого рівнів акредитації </w:t>
            </w:r>
          </w:p>
        </w:tc>
      </w:tr>
      <w:tr w:rsidR="00AF70BF" w:rsidRPr="000A52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типи закладів вищої освіти третього-четвертого рівнів в Україні найчисельніші</w:t>
            </w:r>
          </w:p>
        </w:tc>
      </w:tr>
      <w:tr w:rsidR="00AF70BF" w:rsidRPr="000A52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місті в Україні найбільше університетів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917" w:type="dxa"/>
          </w:tcPr>
          <w:p w:rsidR="00AF70BF" w:rsidRPr="00EB3C76" w:rsidRDefault="00AF70BF" w:rsidP="00F40672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 ознака освіти відображає ступінь складності і спеціалізації освітньої програми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рівень освіти в Україні за МСКО не відноситься до третинної освіти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ступінь вищої освіти можна здобути як за освітньо-професійними, так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-науковими програмами 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здобуття якого ступеню вищої освіти потрібно витратити найбільше часу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освітній ступінь здобувається на другому рівні вищої освіти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917" w:type="dxa"/>
          </w:tcPr>
          <w:p w:rsidR="00AF70BF" w:rsidRPr="00EB3C76" w:rsidRDefault="00AF70BF" w:rsidP="00133BBD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освітній ступінь здобувається на освітніх програмах обсягом 90 – 120 кредитів ЄКТС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ЄКТС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917" w:type="dxa"/>
          </w:tcPr>
          <w:p w:rsidR="00AF70BF" w:rsidRPr="00EB3C76" w:rsidRDefault="00AF70BF" w:rsidP="009F7D4C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на якому освітньому рівні можна скоротити, маючи освітньо-кваліфікаційний ступінь «молодший спеціаліст»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освітній ступінь здобувається на освітніх програмах другого рівня вищої освіти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обсяг мають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-наукові програми підготовки магістрів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освітній ступінь є одночасно третім освітнім і першим науковим в Україні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науковий ступінь, який передбачає набуття найвищих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галузі та проведення оригінального дослідження для розв’язання важливої наукової проблеми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рівні вищої освіти готують фахівців, здатних розв’язувати типові спеціалізовані задачі у певній галузі професійної діяльності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рівні вищої освіти фахівець вчиться розв’язувати комплексні проблеми в галузі дослідницько-інноваційної діяльності</w:t>
            </w:r>
          </w:p>
        </w:tc>
      </w:tr>
      <w:tr w:rsidR="00AF70BF" w:rsidRPr="00FD1C8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рамка кваліфікацій - це</w:t>
            </w:r>
          </w:p>
        </w:tc>
      </w:tr>
      <w:tr w:rsidR="00AF70BF" w:rsidRPr="00FD1C8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рівні затверджується Національна рамка кваліфікацій</w:t>
            </w:r>
          </w:p>
        </w:tc>
      </w:tr>
      <w:tr w:rsidR="00AF70BF" w:rsidRPr="00FD1C8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917" w:type="dxa"/>
          </w:tcPr>
          <w:p w:rsidR="00AF70BF" w:rsidRPr="00EB3C76" w:rsidRDefault="00AF70BF" w:rsidP="00FD1C8F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якого рівня НРК починаються кваліфікації вищої освіти в Україні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рівні НРК в Україні, на відміну від стандартів МСКО, не один, а два освітніх ступеня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чого описуються рівні в НРК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дескриптор НРК дає найбільш загальну і розлогу характеристику освітнього рівня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дескриптор НРК описує здатність особи застосовувати набуті знання для виконання професійних обов’язків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дескриптор НРК описує здатність особи самостійно виконувати певні дії та критично оцінювати їх результати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917" w:type="dxa"/>
          </w:tcPr>
          <w:p w:rsidR="00AF70BF" w:rsidRPr="00EB3C76" w:rsidRDefault="00AF70BF" w:rsidP="00C01347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здатності, відповідно до НРК, дозволять сформувати у студентів навички організовувати і проводити природоохоронні заходи зі школярами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8917" w:type="dxa"/>
          </w:tcPr>
          <w:p w:rsidR="00AF70BF" w:rsidRPr="00EB3C76" w:rsidRDefault="00AF70BF" w:rsidP="00C01347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Офіційний результат оцінювання і визнання досягнення певних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відповідності до стандартів вищої освіти, засвідчений документом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Компетентність – це 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чого, відповідно до Закону України «Про вищу освіту», складається освітня кваліфікація, яка вказується в дипломі про вищу освіту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присвоює особі професійну кваліфікацію 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917" w:type="dxa"/>
          </w:tcPr>
          <w:p w:rsidR="00AF70BF" w:rsidRPr="00D97651" w:rsidRDefault="00AF70BF" w:rsidP="00D97651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якому випадку освітні програми повинні жорстко витримувати вимоги не лише освітніх, але і професійних стандартів: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917" w:type="dxa"/>
          </w:tcPr>
          <w:p w:rsidR="00AF70BF" w:rsidRPr="00EB3C76" w:rsidRDefault="00AF70BF" w:rsidP="00DB0503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цим здійснюється професійна підготовка фахівців в закладах вищої освіти в Україні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підготовки фахівців в конкретному закладі вищої освіти за конкретною спеціальністю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особливості Переліку спеціальностей вищої освіти 2015 року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917" w:type="dxa"/>
          </w:tcPr>
          <w:p w:rsidR="00AF70BF" w:rsidRPr="00EB3C76" w:rsidRDefault="00AF70BF" w:rsidP="009C03D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 рекомендацій МСКО не врахували при розробці Переліку спеціальностей 2015 р.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917" w:type="dxa"/>
          </w:tcPr>
          <w:p w:rsidR="00AF70BF" w:rsidRPr="00EB3C76" w:rsidRDefault="00AF70BF" w:rsidP="009C03D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акредитована магістерська спеціальність Переліку2010 дозволила при переході на Перелік-2015 започаткувати в «Житомирській політехніці» підготовку бакалаврів зі спеціальності 183 «Технології захисту навколишнього середовища»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наукова спеціальність в Переліку-2015 була трансформована у спеціальність 183 «Технології захисту навколишнього середовища» 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визначається зміст вищої освіти: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8917" w:type="dxa"/>
          </w:tcPr>
          <w:p w:rsidR="00AF70BF" w:rsidRPr="00EB3C76" w:rsidRDefault="00AF70BF" w:rsidP="00531E9A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особливості реалізації освітньої програми не належать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вищої освіти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відображає рівень освіти в освітній програмі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93</w:t>
            </w:r>
          </w:p>
        </w:tc>
        <w:tc>
          <w:tcPr>
            <w:tcW w:w="8917" w:type="dxa"/>
          </w:tcPr>
          <w:p w:rsidR="00AF70BF" w:rsidRPr="00EB3C76" w:rsidRDefault="00AF70BF" w:rsidP="004F6356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освітньої програми, направленої на набуття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безпосередньо стосуються конкретної професії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етапі функціонування освітньої програми заклад вищої освіти оцінює здатність штатних викладачів забезпечити викладання дисциплін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закладу вищої освіти, який відповідає за реалізацію освітньої програми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917" w:type="dxa"/>
          </w:tcPr>
          <w:p w:rsidR="00AF70BF" w:rsidRPr="00EB3C76" w:rsidRDefault="00AF70BF" w:rsidP="00D14F5C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Стандартизований опис, який містить вичерпну інформацію про цілі, зміст та структуру освітньої програми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компоненти освітньої програми це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Універсальні компетентності, які не залежать від професійних знань, вмінь і навичок, але важливі для виконання професійних обов’язків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 знань, умінь, навичок та світоглядних цінностей, яке забезпечує успішну професійну діяльність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917" w:type="dxa"/>
          </w:tcPr>
          <w:p w:rsidR="00AF70BF" w:rsidRPr="00EB3C76" w:rsidRDefault="00AF70BF" w:rsidP="00F654F4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 знань, умінь, навичок та світоглядних цінностей, направлене на забезпечення професійної діяльності, яке можна чітко оцінити і виміряти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вимоги до освітньої програми, відповідно до чинного законодавства, не визначає Стандарт вищої освіти зі спеціальності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освітні компоненти здобувач освіти обирає для вивчення самостійно </w:t>
            </w:r>
          </w:p>
        </w:tc>
      </w:tr>
      <w:tr w:rsidR="00AF70BF" w:rsidRPr="008C07EC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8917" w:type="dxa"/>
          </w:tcPr>
          <w:p w:rsidR="00AF70BF" w:rsidRPr="00EB3C76" w:rsidRDefault="00AF70BF" w:rsidP="008C07EC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кількість кредитів, необхідних для засвоєння освітньої програми, студент може наповнити дисциплінами особистого вибору</w:t>
            </w:r>
          </w:p>
        </w:tc>
      </w:tr>
      <w:tr w:rsidR="00AF70BF" w:rsidRPr="008C07EC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інформація не наводиться в навчальному плані</w:t>
            </w:r>
          </w:p>
        </w:tc>
      </w:tr>
      <w:tr w:rsidR="00AF70BF" w:rsidRPr="008C07EC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форма організації навчального процесу не вимагає безпосередньої участі викладача</w:t>
            </w:r>
          </w:p>
        </w:tc>
      </w:tr>
      <w:tr w:rsidR="00AF70BF" w:rsidRPr="008C07EC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8917" w:type="dxa"/>
          </w:tcPr>
          <w:p w:rsidR="00AF70BF" w:rsidRPr="00EB3C76" w:rsidRDefault="00AF70BF" w:rsidP="00281D0D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форма організації навчального процесу сфокусована на теоретичному матеріалі і висуває чіткі вимоги до кваліфікації викладача</w:t>
            </w:r>
          </w:p>
        </w:tc>
      </w:tr>
      <w:tr w:rsidR="00AF70BF" w:rsidRPr="008C07EC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8917" w:type="dxa"/>
          </w:tcPr>
          <w:p w:rsidR="00AF70BF" w:rsidRPr="00EB3C76" w:rsidRDefault="00AF70BF" w:rsidP="00673F20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форма організації навчального процесу допускає поділ академічної групи на підгрупи для кращої реалізації цілей освітньої програми</w:t>
            </w:r>
          </w:p>
        </w:tc>
      </w:tr>
      <w:tr w:rsidR="00AF70BF" w:rsidRPr="008C07EC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8917" w:type="dxa"/>
          </w:tcPr>
          <w:p w:rsidR="00AF70BF" w:rsidRPr="00EB3C76" w:rsidRDefault="00AF70BF" w:rsidP="000A2437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форму організації навчального процесу потрібно обрати для проведення дослідів та навчальних експериментів</w:t>
            </w:r>
          </w:p>
        </w:tc>
      </w:tr>
      <w:tr w:rsidR="00AF70BF" w:rsidRPr="008C07EC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визначається перелік і теми практичних занять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форма контролю проводиться для перевірки засвоєння конкретної теми в межах конкретної дисципліни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Заліки і іспити – це 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Ректорські контрольні роботи – це 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Міра оцінки відповідності і значимості змісту контрольних завдань цілям оцінювання називається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8917" w:type="dxa"/>
          </w:tcPr>
          <w:p w:rsidR="00AF70BF" w:rsidRPr="00EB3C76" w:rsidRDefault="00AF70BF" w:rsidP="000A6784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завершується навчання на освітньо-професійній програмі бакалаврського рівня</w:t>
            </w:r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4928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8917" w:type="dxa"/>
          </w:tcPr>
          <w:p w:rsidR="00AF70BF" w:rsidRPr="00EB3C76" w:rsidRDefault="00AF70BF" w:rsidP="0049283B">
            <w:p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установа проводить акредитацію освітніх програм в Україні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0A67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8917" w:type="dxa"/>
          </w:tcPr>
          <w:p w:rsidR="00AF70BF" w:rsidRPr="000A6784" w:rsidRDefault="00AF70BF" w:rsidP="000A678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Психофізіологічний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</w:tr>
      <w:tr w:rsidR="00AF70BF" w:rsidRPr="00AF70BF" w:rsidTr="00AF70BF">
        <w:tc>
          <w:tcPr>
            <w:tcW w:w="576" w:type="dxa"/>
          </w:tcPr>
          <w:p w:rsidR="00AF70BF" w:rsidRPr="00EB3C76" w:rsidRDefault="00AF70BF" w:rsidP="000A67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8917" w:type="dxa"/>
          </w:tcPr>
          <w:p w:rsidR="00AF70BF" w:rsidRPr="000A6784" w:rsidRDefault="00AF70BF" w:rsidP="000A678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784">
              <w:rPr>
                <w:rFonts w:ascii="Times New Roman" w:hAnsi="Times New Roman"/>
                <w:sz w:val="24"/>
                <w:szCs w:val="24"/>
                <w:lang w:val="uk-UA"/>
              </w:rPr>
              <w:t>Що забезпечує прагнення задовольнити фізіологічні чи психологічні потреби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0A67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8917" w:type="dxa"/>
          </w:tcPr>
          <w:p w:rsidR="00AF70BF" w:rsidRPr="000A6784" w:rsidRDefault="00AF70BF" w:rsidP="000A678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тип темпераменту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характеризується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сильним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, але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урівноваженим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характером,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уповільненими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реакціями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здатністю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зберігати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спокій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0A67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8917" w:type="dxa"/>
          </w:tcPr>
          <w:p w:rsidR="00AF70BF" w:rsidRPr="000A6784" w:rsidRDefault="00AF70BF" w:rsidP="000A678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людина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бурхливо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реагує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події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часто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змінюється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настрій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спочатку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робить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потім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думає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>, то вона</w:t>
            </w:r>
          </w:p>
        </w:tc>
      </w:tr>
      <w:tr w:rsidR="00AF70BF" w:rsidRPr="00C60924" w:rsidTr="00AF70BF">
        <w:tc>
          <w:tcPr>
            <w:tcW w:w="576" w:type="dxa"/>
          </w:tcPr>
          <w:p w:rsidR="00AF70BF" w:rsidRPr="00EB3C76" w:rsidRDefault="00AF70BF" w:rsidP="000A678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917" w:type="dxa"/>
          </w:tcPr>
          <w:p w:rsidR="00AF70BF" w:rsidRPr="000A6784" w:rsidRDefault="00AF70BF" w:rsidP="000A678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Цьому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типу темпераменту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властива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поверховість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безвольність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, часта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зміна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інтересів</w:t>
            </w:r>
            <w:proofErr w:type="spellEnd"/>
            <w:r w:rsidRPr="000A678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A6784">
              <w:rPr>
                <w:rFonts w:ascii="Times New Roman" w:hAnsi="Times New Roman"/>
                <w:sz w:val="24"/>
                <w:szCs w:val="24"/>
              </w:rPr>
              <w:t>захоплень</w:t>
            </w:r>
            <w:proofErr w:type="spellEnd"/>
          </w:p>
        </w:tc>
      </w:tr>
    </w:tbl>
    <w:p w:rsidR="008E7451" w:rsidRPr="00C60924" w:rsidRDefault="008E7451" w:rsidP="00C60924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E7451" w:rsidRPr="00C6092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01" w:rsidRDefault="00726501" w:rsidP="004C17B8">
      <w:pPr>
        <w:spacing w:line="240" w:lineRule="auto"/>
      </w:pPr>
      <w:r>
        <w:separator/>
      </w:r>
    </w:p>
  </w:endnote>
  <w:endnote w:type="continuationSeparator" w:id="0">
    <w:p w:rsidR="00726501" w:rsidRDefault="00726501" w:rsidP="004C1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01" w:rsidRDefault="00726501" w:rsidP="004C17B8">
      <w:pPr>
        <w:spacing w:line="240" w:lineRule="auto"/>
      </w:pPr>
      <w:r>
        <w:separator/>
      </w:r>
    </w:p>
  </w:footnote>
  <w:footnote w:type="continuationSeparator" w:id="0">
    <w:p w:rsidR="00726501" w:rsidRDefault="00726501" w:rsidP="004C1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22" w:rsidRDefault="00A53022">
    <w:pPr>
      <w:pStyle w:val="a4"/>
      <w:jc w:val="right"/>
    </w:pPr>
  </w:p>
  <w:p w:rsidR="00A53022" w:rsidRDefault="00A53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3B"/>
    <w:rsid w:val="00002EAD"/>
    <w:rsid w:val="00034E19"/>
    <w:rsid w:val="00043275"/>
    <w:rsid w:val="0004711F"/>
    <w:rsid w:val="000A107A"/>
    <w:rsid w:val="000A2437"/>
    <w:rsid w:val="000A2511"/>
    <w:rsid w:val="000A5224"/>
    <w:rsid w:val="000A6784"/>
    <w:rsid w:val="000B3977"/>
    <w:rsid w:val="00133BBD"/>
    <w:rsid w:val="00147D4E"/>
    <w:rsid w:val="001548DC"/>
    <w:rsid w:val="001603CF"/>
    <w:rsid w:val="00163A6F"/>
    <w:rsid w:val="00177EB1"/>
    <w:rsid w:val="001A4C66"/>
    <w:rsid w:val="001B07E9"/>
    <w:rsid w:val="001D11A6"/>
    <w:rsid w:val="001D5E60"/>
    <w:rsid w:val="001D67AF"/>
    <w:rsid w:val="001E15D1"/>
    <w:rsid w:val="001E3BEE"/>
    <w:rsid w:val="00227B1D"/>
    <w:rsid w:val="002462DE"/>
    <w:rsid w:val="00256C1B"/>
    <w:rsid w:val="00272F2E"/>
    <w:rsid w:val="00281D0D"/>
    <w:rsid w:val="002927F0"/>
    <w:rsid w:val="002A2600"/>
    <w:rsid w:val="002F02CB"/>
    <w:rsid w:val="00304D0A"/>
    <w:rsid w:val="003106A2"/>
    <w:rsid w:val="00313528"/>
    <w:rsid w:val="003152DB"/>
    <w:rsid w:val="003279EE"/>
    <w:rsid w:val="00333C8F"/>
    <w:rsid w:val="00336E3E"/>
    <w:rsid w:val="00352280"/>
    <w:rsid w:val="00364D95"/>
    <w:rsid w:val="003745FE"/>
    <w:rsid w:val="003949D4"/>
    <w:rsid w:val="003A37F4"/>
    <w:rsid w:val="003B2056"/>
    <w:rsid w:val="003C3116"/>
    <w:rsid w:val="003C4F6F"/>
    <w:rsid w:val="003E26E9"/>
    <w:rsid w:val="00410C9D"/>
    <w:rsid w:val="004214E7"/>
    <w:rsid w:val="004359B4"/>
    <w:rsid w:val="00470E58"/>
    <w:rsid w:val="0049283B"/>
    <w:rsid w:val="00493AEF"/>
    <w:rsid w:val="004A08EA"/>
    <w:rsid w:val="004C17B8"/>
    <w:rsid w:val="004E0163"/>
    <w:rsid w:val="004F33D1"/>
    <w:rsid w:val="004F6356"/>
    <w:rsid w:val="00513DAC"/>
    <w:rsid w:val="00531E9A"/>
    <w:rsid w:val="00534B1C"/>
    <w:rsid w:val="00562511"/>
    <w:rsid w:val="005D01A7"/>
    <w:rsid w:val="005D735D"/>
    <w:rsid w:val="005F3659"/>
    <w:rsid w:val="0063167A"/>
    <w:rsid w:val="0064771E"/>
    <w:rsid w:val="00656FA9"/>
    <w:rsid w:val="00665398"/>
    <w:rsid w:val="00666DC9"/>
    <w:rsid w:val="00666EE1"/>
    <w:rsid w:val="00673A16"/>
    <w:rsid w:val="00673F20"/>
    <w:rsid w:val="006D30EE"/>
    <w:rsid w:val="006E2A9D"/>
    <w:rsid w:val="00711A32"/>
    <w:rsid w:val="00722771"/>
    <w:rsid w:val="007261FA"/>
    <w:rsid w:val="00726501"/>
    <w:rsid w:val="00733666"/>
    <w:rsid w:val="00734194"/>
    <w:rsid w:val="007423B1"/>
    <w:rsid w:val="00777853"/>
    <w:rsid w:val="00777A6C"/>
    <w:rsid w:val="00796054"/>
    <w:rsid w:val="007A5F6A"/>
    <w:rsid w:val="007B1F40"/>
    <w:rsid w:val="007B22EB"/>
    <w:rsid w:val="007B30B4"/>
    <w:rsid w:val="007C45A1"/>
    <w:rsid w:val="007C723C"/>
    <w:rsid w:val="007D042F"/>
    <w:rsid w:val="008008CC"/>
    <w:rsid w:val="00811FE4"/>
    <w:rsid w:val="00814EFE"/>
    <w:rsid w:val="00817676"/>
    <w:rsid w:val="00824A25"/>
    <w:rsid w:val="00832B1D"/>
    <w:rsid w:val="008637DF"/>
    <w:rsid w:val="00876028"/>
    <w:rsid w:val="00880947"/>
    <w:rsid w:val="00880A8A"/>
    <w:rsid w:val="008B7DE7"/>
    <w:rsid w:val="008C07EC"/>
    <w:rsid w:val="008C1E99"/>
    <w:rsid w:val="008C23EB"/>
    <w:rsid w:val="008C2475"/>
    <w:rsid w:val="008E383A"/>
    <w:rsid w:val="008E54B9"/>
    <w:rsid w:val="008E7451"/>
    <w:rsid w:val="008F0DB6"/>
    <w:rsid w:val="008F1A0B"/>
    <w:rsid w:val="008F34C1"/>
    <w:rsid w:val="008F44AA"/>
    <w:rsid w:val="00901CDC"/>
    <w:rsid w:val="0090746D"/>
    <w:rsid w:val="00911EA2"/>
    <w:rsid w:val="009426DC"/>
    <w:rsid w:val="00961A04"/>
    <w:rsid w:val="00963F1C"/>
    <w:rsid w:val="00967E63"/>
    <w:rsid w:val="00974F11"/>
    <w:rsid w:val="00981E27"/>
    <w:rsid w:val="009B4C00"/>
    <w:rsid w:val="009C03D6"/>
    <w:rsid w:val="009C5D87"/>
    <w:rsid w:val="009C637C"/>
    <w:rsid w:val="009F7D4C"/>
    <w:rsid w:val="00A1598B"/>
    <w:rsid w:val="00A23177"/>
    <w:rsid w:val="00A40F65"/>
    <w:rsid w:val="00A53022"/>
    <w:rsid w:val="00A87603"/>
    <w:rsid w:val="00A87880"/>
    <w:rsid w:val="00A926A5"/>
    <w:rsid w:val="00AA7506"/>
    <w:rsid w:val="00AB17D9"/>
    <w:rsid w:val="00AB3AB6"/>
    <w:rsid w:val="00AD43AD"/>
    <w:rsid w:val="00AF3959"/>
    <w:rsid w:val="00AF6293"/>
    <w:rsid w:val="00AF70BF"/>
    <w:rsid w:val="00B05A3B"/>
    <w:rsid w:val="00B119D2"/>
    <w:rsid w:val="00B14442"/>
    <w:rsid w:val="00B24B2A"/>
    <w:rsid w:val="00B252FD"/>
    <w:rsid w:val="00B7143E"/>
    <w:rsid w:val="00BE03A7"/>
    <w:rsid w:val="00C01347"/>
    <w:rsid w:val="00C413DB"/>
    <w:rsid w:val="00C60924"/>
    <w:rsid w:val="00C63206"/>
    <w:rsid w:val="00CA39D4"/>
    <w:rsid w:val="00CF119A"/>
    <w:rsid w:val="00D05F25"/>
    <w:rsid w:val="00D132D3"/>
    <w:rsid w:val="00D14F5C"/>
    <w:rsid w:val="00D266B0"/>
    <w:rsid w:val="00D43F30"/>
    <w:rsid w:val="00D52E06"/>
    <w:rsid w:val="00D546B4"/>
    <w:rsid w:val="00D93D9F"/>
    <w:rsid w:val="00D97651"/>
    <w:rsid w:val="00DB0503"/>
    <w:rsid w:val="00DB20E8"/>
    <w:rsid w:val="00DD52FC"/>
    <w:rsid w:val="00E12360"/>
    <w:rsid w:val="00E22984"/>
    <w:rsid w:val="00E5068C"/>
    <w:rsid w:val="00E60F2E"/>
    <w:rsid w:val="00E679AE"/>
    <w:rsid w:val="00EB2EF0"/>
    <w:rsid w:val="00EB3C76"/>
    <w:rsid w:val="00EC6B48"/>
    <w:rsid w:val="00F23DDD"/>
    <w:rsid w:val="00F3031B"/>
    <w:rsid w:val="00F40672"/>
    <w:rsid w:val="00F42754"/>
    <w:rsid w:val="00F4352F"/>
    <w:rsid w:val="00F56C03"/>
    <w:rsid w:val="00F65113"/>
    <w:rsid w:val="00F654F4"/>
    <w:rsid w:val="00FA33A9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C546"/>
  <w15:docId w15:val="{D0582BC9-3C39-4D72-8B0D-D7651D01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272F2E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272F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4C17B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C17B8"/>
  </w:style>
  <w:style w:type="paragraph" w:styleId="a6">
    <w:name w:val="footer"/>
    <w:basedOn w:val="a"/>
    <w:link w:val="a7"/>
    <w:uiPriority w:val="99"/>
    <w:unhideWhenUsed/>
    <w:rsid w:val="004C17B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C17B8"/>
  </w:style>
  <w:style w:type="paragraph" w:styleId="a8">
    <w:name w:val="Balloon Text"/>
    <w:basedOn w:val="a"/>
    <w:link w:val="a9"/>
    <w:uiPriority w:val="99"/>
    <w:semiHidden/>
    <w:unhideWhenUsed/>
    <w:rsid w:val="004C1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7063</Words>
  <Characters>4026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Мельник Вікторія Вікторівна</cp:lastModifiedBy>
  <cp:revision>4</cp:revision>
  <cp:lastPrinted>2019-10-08T14:26:00Z</cp:lastPrinted>
  <dcterms:created xsi:type="dcterms:W3CDTF">2021-04-29T06:15:00Z</dcterms:created>
  <dcterms:modified xsi:type="dcterms:W3CDTF">2021-04-29T06:32:00Z</dcterms:modified>
</cp:coreProperties>
</file>