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1D" w:rsidRPr="007E591D" w:rsidRDefault="007E591D" w:rsidP="007E59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Пер</w:t>
      </w:r>
      <w:r w:rsidR="00423E08" w:rsidRPr="007E591D">
        <w:rPr>
          <w:rFonts w:ascii="Times New Roman" w:hAnsi="Times New Roman" w:cs="Times New Roman"/>
          <w:sz w:val="28"/>
          <w:szCs w:val="28"/>
          <w:lang w:val="uk-UA"/>
        </w:rPr>
        <w:t>елік питань з навчальної дисципліни</w:t>
      </w:r>
    </w:p>
    <w:p w:rsidR="007E591D" w:rsidRPr="007E591D" w:rsidRDefault="007E591D" w:rsidP="007E59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proofErr w:type="spellStart"/>
      <w:r w:rsidRPr="007E591D">
        <w:rPr>
          <w:rFonts w:ascii="Times New Roman" w:hAnsi="Times New Roman" w:cs="Times New Roman"/>
          <w:b/>
          <w:bCs/>
          <w:sz w:val="28"/>
          <w:szCs w:val="28"/>
        </w:rPr>
        <w:t>Конвенція</w:t>
      </w:r>
      <w:proofErr w:type="spellEnd"/>
      <w:r w:rsidRPr="007E591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E591D">
        <w:rPr>
          <w:rFonts w:ascii="Times New Roman" w:hAnsi="Times New Roman" w:cs="Times New Roman"/>
          <w:b/>
          <w:bCs/>
          <w:sz w:val="28"/>
          <w:szCs w:val="28"/>
        </w:rPr>
        <w:t>захист</w:t>
      </w:r>
      <w:proofErr w:type="spellEnd"/>
      <w:r w:rsidRPr="007E591D">
        <w:rPr>
          <w:rFonts w:ascii="Times New Roman" w:hAnsi="Times New Roman" w:cs="Times New Roman"/>
          <w:b/>
          <w:bCs/>
          <w:sz w:val="28"/>
          <w:szCs w:val="28"/>
        </w:rPr>
        <w:t xml:space="preserve"> прав </w:t>
      </w:r>
      <w:proofErr w:type="spellStart"/>
      <w:r w:rsidRPr="007E591D">
        <w:rPr>
          <w:rFonts w:ascii="Times New Roman" w:hAnsi="Times New Roman" w:cs="Times New Roman"/>
          <w:b/>
          <w:bCs/>
          <w:sz w:val="28"/>
          <w:szCs w:val="28"/>
        </w:rPr>
        <w:t>людини</w:t>
      </w:r>
      <w:proofErr w:type="spellEnd"/>
      <w:r w:rsidRPr="007E591D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7E591D">
        <w:rPr>
          <w:rFonts w:ascii="Times New Roman" w:hAnsi="Times New Roman" w:cs="Times New Roman"/>
          <w:b/>
          <w:bCs/>
          <w:sz w:val="28"/>
          <w:szCs w:val="28"/>
        </w:rPr>
        <w:t>основоположни</w:t>
      </w:r>
      <w:bookmarkStart w:id="0" w:name="_GoBack"/>
      <w:bookmarkEnd w:id="0"/>
      <w:r w:rsidRPr="007E591D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7E591D">
        <w:rPr>
          <w:rFonts w:ascii="Times New Roman" w:hAnsi="Times New Roman" w:cs="Times New Roman"/>
          <w:b/>
          <w:bCs/>
          <w:sz w:val="28"/>
          <w:szCs w:val="28"/>
        </w:rPr>
        <w:t xml:space="preserve"> свобод та </w:t>
      </w:r>
      <w:proofErr w:type="spellStart"/>
      <w:r w:rsidRPr="007E591D">
        <w:rPr>
          <w:rFonts w:ascii="Times New Roman" w:hAnsi="Times New Roman" w:cs="Times New Roman"/>
          <w:b/>
          <w:bCs/>
          <w:sz w:val="28"/>
          <w:szCs w:val="28"/>
        </w:rPr>
        <w:t>захист</w:t>
      </w:r>
      <w:proofErr w:type="spellEnd"/>
      <w:r w:rsidRPr="007E591D">
        <w:rPr>
          <w:rFonts w:ascii="Times New Roman" w:hAnsi="Times New Roman" w:cs="Times New Roman"/>
          <w:b/>
          <w:bCs/>
          <w:sz w:val="28"/>
          <w:szCs w:val="28"/>
        </w:rPr>
        <w:t xml:space="preserve"> прав </w:t>
      </w:r>
      <w:proofErr w:type="spellStart"/>
      <w:r w:rsidRPr="007E591D">
        <w:rPr>
          <w:rFonts w:ascii="Times New Roman" w:hAnsi="Times New Roman" w:cs="Times New Roman"/>
          <w:b/>
          <w:bCs/>
          <w:sz w:val="28"/>
          <w:szCs w:val="28"/>
        </w:rPr>
        <w:t>людини</w:t>
      </w:r>
      <w:proofErr w:type="spellEnd"/>
      <w:r w:rsidRPr="007E591D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7E591D">
        <w:rPr>
          <w:rFonts w:ascii="Times New Roman" w:hAnsi="Times New Roman" w:cs="Times New Roman"/>
          <w:b/>
          <w:bCs/>
          <w:sz w:val="28"/>
          <w:szCs w:val="28"/>
        </w:rPr>
        <w:t>кримінальних</w:t>
      </w:r>
      <w:proofErr w:type="spellEnd"/>
      <w:r w:rsidRPr="007E59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591D">
        <w:rPr>
          <w:rFonts w:ascii="Times New Roman" w:hAnsi="Times New Roman" w:cs="Times New Roman"/>
          <w:b/>
          <w:bCs/>
          <w:sz w:val="28"/>
          <w:szCs w:val="28"/>
        </w:rPr>
        <w:t>провадженнях</w:t>
      </w:r>
      <w:proofErr w:type="spellEnd"/>
      <w:r w:rsidRPr="007E591D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Першим міжнародно-правовим актом, що закріпив каталог прав людини і встановив механізм їх дотримання, є: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Європейський суд з прав людини це орган: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Предметом скарги, що може бути подана до Європейського суду з прав людини, є: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 xml:space="preserve">Хто з перелічених суб’єктів не може подавати до Європейського суду з прав людини скаргу на порушення Україною прав людини? 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Якою є кількість суддів Європейського суду з прав людини?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Суддя ЄСПЛ має право одноосібно: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Яке з перелічених прав не гарантовано нормами Конвенції про захист прав людини і основоположних свобод та Протоколами до неї: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Суддя ЄСПЛ має право одноосібно: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Визначте рік прийняття Конвенції про захист прав людини і основоположних свобод?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Який орган Ради Європи уповноважений розглядати скарги фізичних осіб на порушення державами їх зобов’язань за Конвенцією про захист прав людини і основоположних свобод?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Коли Хартія основних прав ЄС набула (чи набуде) статусу установчих договорів ?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Який орган Ради Європи здійснює нагляд за виконанням державами рішень Європейського суду з прав людини, в яких встановлено порушення зобов’язань держав за Конвенцією про захист прав людини і основоположних свобод?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Які права утворюють каталог (перелік) прав людини Хартії основних прав ЄС?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Який з міжнародних договорів щодо прав людини не передбачає самостійного контрольного механізму?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 xml:space="preserve">Право на справедливий судовий розгляд у контексті ст. 6 Конвенції про захист прав людини та основоположних свобод стосується:  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 xml:space="preserve">Рівність прав жінок в питаннях, що стосуються  шлюбу та сімейних стосунків зокрема передбачає: 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lastRenderedPageBreak/>
        <w:t>З якого моменту набуває чинності для України Конвенція про захист прав людини і основоположних свобод (визначте загальний принцип)?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Які права утворюють каталог (перелік) прав людини Хартії основних прав ЄС?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Які з наведених рішень Європейського Суду з прав людини одразу мають статус остаточних?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Що з наведеного є критерієм прийнятності скарги до Європейського суду з прав людини?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Який з міжнародних договорів щодо прав людини не передбачає самостійного контрольного механізму?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Як Європейський Суд з прав людини тлумачить термін «закон» у виразі «обмеження, встановлені законом», що використовується у тексті Конвенції про захист прав людини і основоположних свобод?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Чи можуть держави робити застереження до Конвенції про захист прав людини і основоположних свобод при підписанні чи депонуванні ратифікаційних грамот?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Як працює Європейський Суд з прав людини?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Протоколи до Європейської конвенції з прав людини і основоположних свобод покликані: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 xml:space="preserve">Скарга якого з наведених суб’єктів проти України є неприйнятною у Європейському Суді з прав людини? 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Європейський суд з прав людини визначає поняття «цивільні права та обов’язки»…: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Для визначення чи є обвинувачення кримінальним Європейський суд з прав людини звертається до критерію: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 xml:space="preserve">Який міжнародний судовий чи інший договірний контрольний орган застосовує процедуру пілотних рішень? 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У який спосіб Європейський Суд з прав людини встановлює наявність у правовій системі країни системних вад, що стають причиною масових та однотипних за змістом порушень прав людини?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Виходячи зі змісту  ч.2 ст. 6 “Право на справедливий суд” Конвенції про захист прав людини і основоположних свобод в якій з наведених ситуацій не порушується принцип презумпції невинуватості?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Який державний орган (посадова особа) представляє Україну як сторону при розгляді справ Європейським Судом з прав людини?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 до ст. 6 Конвенції про захист прав людини та основоположних свобод особа, обвинувачена у вчиненні кримінального правопорушення, має наступне право: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ч. 3. Ст. 6 Конвенції про захист прав людини і основоположних свобод кожний обвинувачений у вчиненні кримінального правопорушення має таке право: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З якого моменту набуває чинності для України Конвенція про захист прав людини і основоположних свобод (визначте загальний принцип)?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Відповідно до змісту ст. 6 “Право на справедливий суд” Конвенції про захист прав людини і основоположних свобод з якого моменту особа, звинувачена у скоєнні кримінального правопорушення, вважається винуватою?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Каталог прав і свобод людини, гарантованих відповідно до ЄКПЛ, включає: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Які з наведених рішень Європейського Суду з прав людини одразу мають статус остаточних?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Що з наведеного є критерієм прийнятності скарги до Європейського суду з прав людини?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 xml:space="preserve">Термін «дискримінація» вперше нормативно з’явився в: 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Як Європейський Суд з прав людини тлумачить термін «закон» у виразі «обмеження, встановлені законом», що використовується у тексті Конвенції про захист прав людини і основоположних свобод?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Чи можуть держави робити застереження до Конвенції про захист прав людини і основоположних свобод при підписанні чи депонуванні ратифікаційних грамот?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Як працює Європейський Суд з прав людини?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Зобов’язання держав – учасниць Конвенції про захист прав людини і основоположних свобод 1950 р. полягають у: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Протоколи до Європейської конвенції з прав людини і основоположних свобод покликані: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 xml:space="preserve">Скарга якого з наведених суб’єктів проти України є неприйнятною у Європейському Суді з прав людини? 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 xml:space="preserve">Учасником якого з перелічених міжнародних договорів у сфері захисту прав людини є Україна? 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Обов’язковість рішення Європейського суду з прав людини для України визначається: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Європейська соціальна хартія була прийнята в рамках наступної організації: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Смертна кара як вид покарання за вчинений злочин була заборонена: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Офіційними мовами Європейського суду з прав людини є: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Строк на який обираються судді Європейського суду з прав людини: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До Великої  палати Європейського суду з прав людини згідно до ст. 26 ЄКПЛ входять: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 xml:space="preserve">Який міжнародний судовий чи інший договірний контрольний орган застосовує процедуру пілотних рішень? 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В якому з міжнародних договорів про права людини передбачена можливість приєднання ЄС?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Відповідно до Конвенції про захист прав людини і основоположних свобод та практики Європейського Суду з прав людини до якого типу зобов’язань держави належить обов’язок (вимога) введення кримінальної відповідальності за торгівлю людьми?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 xml:space="preserve">У якому складі Європейський суд з прав людини розглядає справи? 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Термін «дискримінація» набув поширення і почав використовуватись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Так зване негативне право об’єднання, відповідно до ст. 11 ЄКПЛ (свобода зібрань та об’єднань), передбачає:</w:t>
      </w:r>
      <w:r w:rsidRPr="007E591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В якому з регіональних договорів про права людини не передбачено право на працю?</w:t>
      </w:r>
    </w:p>
    <w:p w:rsidR="00423E08" w:rsidRPr="007E591D" w:rsidRDefault="00423E08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До яких категорій осіб може бути застосовано обмеження права на свободу зібрань та об’єднань, передбачене нормами статті 11 Конвенції про захист прав людини і основоположних свобод: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Позитивна дискримінація…: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Сутність спеціальних прав полягає у: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До спеціальних прав належить: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До універсальних прав належать: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Міжнародний Білль про права людини – це: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четвертого покоління прав людини належить: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До соціально-економічних прав людини належить: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Позитивні зобов’язання держави у сфері прав людини – це: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Негативні  зобов’язання держави у сфері прав людини – це: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В рамках Ліги нації була прийнята: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Якою є кількість суддів Європейського суду з прав людини?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Суддя ЄСПЛ має право одноосібно: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Права людини та права громадянина … 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Невичерпність прав і свобод людини означає, що: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В якому з міжнародних договорів про права людини застосовується поділ прав на права та принципи?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До якого «покоління прав людини» належить право на мирні зібрання?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До якого «покоління прав людини» належить право на працю?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До якого «покоління прав людини» належить право на свободу вираження поглядів?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Яке з наведених прав належить до «другого покоління прав людини»?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До прав і свобод другого покоління відносяться: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Яке з наведених прав належить до «другого покоління прав людини»?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До якого «покоління прав людини» належить право на справедливий суд?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До прав і свобод третього покоління відносяться: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Яке з названих прав людини чи яка зі свобод людини не підлягають ніяким обмеженням і не допускають ніяких винятків?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 xml:space="preserve">Позитивна дискримінація – це: 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 xml:space="preserve">Скарга якого з наведених суб’єктів проти України є неприйнятною у Європейському Суді з прав людини? 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Європейський суд з прав людини визначає поняття «цивільні права та обов’язки»…: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Для визначення чи є обвинувачення кримінальним Європейський суд з прав людини звертається до критерію: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 xml:space="preserve">Який міжнародний судовий чи інший договірний контрольний орган застосовує процедуру пілотних рішень? 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lastRenderedPageBreak/>
        <w:t>У який спосіб Європейський Суд з прав людини встановлює наявність у правовій системі країни системних вад, що стають причиною масових та однотипних за змістом порушень прав людини?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Виходячи зі змісту  ч.2 ст. 6 “Право на справедливий суд” Конвенції про захист прав людини і основоположних свобод в якій з наведених ситуацій не порушується принцип презумпції невинуватості?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Який державний орган (посадова особа) представляє Україну як сторону при розгляді справ Європейським Судом з прав людини?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Відповідно до ст. 6 Конвенції про захист прав людини та основоположних свобод особа, обвинувачена у вчиненні кримінального правопорушення, має наступне право: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Відповідно до ч. 3. Ст. 6 Конвенції про захист прав людини і основоположних свобод кожний обвинувачений у вчиненні кримінального правопорушення має таке право: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З якого моменту набуває чинності для України Конвенція про захист прав людини і основоположних свобод (визначте загальний принцип)?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Відповідно до змісту ст. 6 “Право на справедливий суд” Конвенції про захист прав людини і основоположних свобод з якого моменту особа, звинувачена у скоєнні кримінального правопорушення, вважається винуватою?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Каталог прав і свобод людини, гарантованих відповідно до ЄКПЛ, включає: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Сфера дія права на свободу об’єднань (ст. 11. ЄКПЛ) розповсюджується на: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До яких категорій осіб може бути застосовано обмеження права на свободу зібрань та об’єднань, передбачене нормами статті 11 Конвенції про захист прав людини і основоположних свобод: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В якості  координаційного центру ООН в сфері прав людини Управління Верховного Комісара з прав людини: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Комітет проти тортур при підозрі про порушення державою-учасницею Конвенції ООН проти катувань та інших жорстоких, нелюдських або таких, що принижують гідність, виді поводження і покарання 1984 р.: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Комітет проти катувань, створений як контрольний механізм Конвенції ООН проти катувань та інших жорстоких, нелюдських або таких, що принижують гідність, видів поводження і покарання 1984 р.: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Головним обов’язком Комітету з ліквідації дискримінації щодо жінок, заснованого на підставі положень Конвенції про ліквідацію всіх форм дискримінації щодо жінок 1979 р. є: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Який з наведених міжнародно-правових актів не передбачає підписання та ратифікації державами?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частини п’ятої статті 55 Конституції України, після використання всіх національних засобів правового захисту, кожна людина вправі звертатися за захистом своїх прав і свобод до: 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Лікар, якому відома інформація про стан здоров’я пацієнта повинен: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практики ЄСПЛ, заборона проведення мирного зібрання з посиланням на можливі порушення громадської безпеки: 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Правом подавати скарги до Комітету ООН з прав людини наділені лише індивіди, які перебувають під юрисдикцією держави-учасниці Факультативного протоколу до: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Яка із перелічених умов є правомірною підставою обмеження прав і свобод людини і громадянина: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Чи має право корінний народ право на самовизначення?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Право представників національних меншин на самоорганізацію передбачає: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Яким чином держава забезпечує реалізацію права представників національних меншин на обрання до органів державної влади різного рівня: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 xml:space="preserve">Яке визначення поняття «договірні органи в системі захисту прав людини ООН» є правильним: 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 xml:space="preserve">Захист прав осіб, які належать до національних та </w:t>
      </w:r>
      <w:proofErr w:type="spellStart"/>
      <w:r w:rsidRPr="007E591D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Pr="007E591D">
        <w:rPr>
          <w:rFonts w:ascii="Times New Roman" w:hAnsi="Times New Roman" w:cs="Times New Roman"/>
          <w:sz w:val="28"/>
          <w:szCs w:val="28"/>
          <w:lang w:val="uk-UA"/>
        </w:rPr>
        <w:t xml:space="preserve"> меншин передбачений нормами: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Рекомендації Міжнародної організації праці: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Яке «пілотне рішення», винесене Європейським судом з прав людини, по скарзі проти України досі залишається невиконаним: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 xml:space="preserve">Який з перелічених протоколів до Конвенції про захист прав людини і основоположних свобод не ратифіковано Україною: </w:t>
      </w:r>
    </w:p>
    <w:p w:rsidR="007E591D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Громадянин України має право звернутися з позовом проти своєї держави до:</w:t>
      </w:r>
    </w:p>
    <w:p w:rsidR="00423E08" w:rsidRPr="007E591D" w:rsidRDefault="007E591D" w:rsidP="007E591D">
      <w:pPr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1D">
        <w:rPr>
          <w:rFonts w:ascii="Times New Roman" w:hAnsi="Times New Roman" w:cs="Times New Roman"/>
          <w:sz w:val="28"/>
          <w:szCs w:val="28"/>
          <w:lang w:val="uk-UA"/>
        </w:rPr>
        <w:t>Конвенція про захист прав людини і основоположних свобод 1950 р. прийнята в рамках:</w:t>
      </w:r>
    </w:p>
    <w:sectPr w:rsidR="00423E08" w:rsidRPr="007E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07E8A"/>
    <w:multiLevelType w:val="hybridMultilevel"/>
    <w:tmpl w:val="AD24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F4"/>
    <w:rsid w:val="003D51F4"/>
    <w:rsid w:val="00423E08"/>
    <w:rsid w:val="004F41F8"/>
    <w:rsid w:val="007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0C33"/>
  <w15:chartTrackingRefBased/>
  <w15:docId w15:val="{9BB3852A-88A1-4F60-BBEF-11BA65AF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1799</Words>
  <Characters>10256</Characters>
  <Application>Microsoft Office Word</Application>
  <DocSecurity>0</DocSecurity>
  <Lines>85</Lines>
  <Paragraphs>24</Paragraphs>
  <ScaleCrop>false</ScaleCrop>
  <Company/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2021-03-11T18:11:00Z</dcterms:created>
  <dcterms:modified xsi:type="dcterms:W3CDTF">2021-03-11T18:16:00Z</dcterms:modified>
</cp:coreProperties>
</file>