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5A3D8B" w:rsidRPr="000E5858" w:rsidTr="00B70CDC">
        <w:tc>
          <w:tcPr>
            <w:tcW w:w="9889" w:type="dxa"/>
          </w:tcPr>
          <w:p w:rsidR="005902BE" w:rsidRPr="005A3D8B" w:rsidRDefault="00F8194C">
            <w:pPr>
              <w:jc w:val="center"/>
              <w:rPr>
                <w:b/>
                <w:sz w:val="28"/>
                <w:szCs w:val="28"/>
                <w:lang w:val="uk-UA"/>
              </w:rPr>
            </w:pPr>
            <w:r w:rsidRPr="005A3D8B">
              <w:rPr>
                <w:b/>
                <w:sz w:val="28"/>
                <w:szCs w:val="28"/>
                <w:lang w:val="uk-UA"/>
              </w:rPr>
              <w:t>Перелік питань</w:t>
            </w:r>
          </w:p>
          <w:p w:rsidR="006707E7" w:rsidRPr="005A3D8B" w:rsidRDefault="006707E7" w:rsidP="006707E7">
            <w:pPr>
              <w:tabs>
                <w:tab w:val="left" w:pos="851"/>
              </w:tabs>
              <w:jc w:val="center"/>
              <w:rPr>
                <w:sz w:val="28"/>
                <w:szCs w:val="28"/>
                <w:u w:val="single"/>
                <w:lang w:val="uk-UA"/>
              </w:rPr>
            </w:pPr>
            <w:r w:rsidRPr="005A3D8B">
              <w:rPr>
                <w:sz w:val="28"/>
                <w:szCs w:val="28"/>
                <w:lang w:val="uk-UA"/>
              </w:rPr>
              <w:t xml:space="preserve">з навчальної дисципліни </w:t>
            </w:r>
            <w:r w:rsidRPr="005A3D8B">
              <w:rPr>
                <w:b/>
                <w:sz w:val="28"/>
                <w:szCs w:val="28"/>
                <w:u w:val="single"/>
                <w:lang w:val="uk-UA"/>
              </w:rPr>
              <w:t>«</w:t>
            </w:r>
            <w:r w:rsidR="005913A0">
              <w:rPr>
                <w:b/>
                <w:sz w:val="28"/>
                <w:szCs w:val="28"/>
                <w:u w:val="single"/>
                <w:lang w:val="uk-UA"/>
              </w:rPr>
              <w:t>Біржова діяльність</w:t>
            </w:r>
            <w:r w:rsidR="001E2FBE">
              <w:rPr>
                <w:b/>
                <w:sz w:val="28"/>
                <w:szCs w:val="28"/>
                <w:u w:val="single"/>
                <w:lang w:val="uk-UA"/>
              </w:rPr>
              <w:t>»__</w:t>
            </w:r>
          </w:p>
          <w:p w:rsidR="006707E7" w:rsidRPr="005A3D8B" w:rsidRDefault="006707E7" w:rsidP="006707E7">
            <w:pPr>
              <w:tabs>
                <w:tab w:val="left" w:pos="851"/>
              </w:tabs>
              <w:jc w:val="center"/>
              <w:rPr>
                <w:sz w:val="20"/>
                <w:szCs w:val="20"/>
                <w:lang w:val="uk-UA"/>
              </w:rPr>
            </w:pPr>
            <w:r w:rsidRPr="005A3D8B">
              <w:rPr>
                <w:sz w:val="28"/>
                <w:szCs w:val="28"/>
                <w:lang w:val="uk-UA"/>
              </w:rPr>
              <w:tab/>
            </w:r>
            <w:r w:rsidRPr="005A3D8B">
              <w:rPr>
                <w:sz w:val="28"/>
                <w:szCs w:val="28"/>
                <w:lang w:val="uk-UA"/>
              </w:rPr>
              <w:tab/>
            </w:r>
            <w:r w:rsidRPr="005A3D8B">
              <w:rPr>
                <w:sz w:val="28"/>
                <w:szCs w:val="28"/>
                <w:lang w:val="uk-UA"/>
              </w:rPr>
              <w:tab/>
            </w:r>
            <w:r w:rsidRPr="005A3D8B">
              <w:rPr>
                <w:sz w:val="28"/>
                <w:szCs w:val="28"/>
                <w:lang w:val="uk-UA"/>
              </w:rPr>
              <w:tab/>
            </w:r>
            <w:r w:rsidRPr="005A3D8B">
              <w:rPr>
                <w:sz w:val="20"/>
                <w:szCs w:val="20"/>
                <w:lang w:val="uk-UA"/>
              </w:rPr>
              <w:t>(назва навчальної дисципліни)</w:t>
            </w:r>
          </w:p>
          <w:p w:rsidR="008B3478" w:rsidRPr="000E5858" w:rsidRDefault="008B3478" w:rsidP="008B3478">
            <w:pPr>
              <w:jc w:val="center"/>
              <w:rPr>
                <w:sz w:val="28"/>
                <w:szCs w:val="28"/>
                <w:lang w:val="uk-UA"/>
              </w:rPr>
            </w:pPr>
            <w:r w:rsidRPr="000E5858">
              <w:rPr>
                <w:sz w:val="28"/>
                <w:szCs w:val="28"/>
                <w:lang w:val="uk-UA"/>
              </w:rPr>
              <w:t xml:space="preserve">Спеціальність: </w:t>
            </w:r>
            <w:r w:rsidR="005913A0">
              <w:rPr>
                <w:sz w:val="28"/>
                <w:szCs w:val="28"/>
                <w:lang w:val="uk-UA"/>
              </w:rPr>
              <w:t>076</w:t>
            </w:r>
            <w:r w:rsidRPr="000E5858">
              <w:rPr>
                <w:sz w:val="28"/>
                <w:szCs w:val="28"/>
                <w:lang w:val="uk-UA"/>
              </w:rPr>
              <w:t xml:space="preserve"> «</w:t>
            </w:r>
            <w:r w:rsidR="005913A0">
              <w:rPr>
                <w:sz w:val="28"/>
                <w:szCs w:val="28"/>
                <w:lang w:val="uk-UA"/>
              </w:rPr>
              <w:t>Підприємництво, торгівля та біржова діяльність</w:t>
            </w:r>
            <w:r w:rsidRPr="000E5858">
              <w:rPr>
                <w:sz w:val="28"/>
                <w:szCs w:val="28"/>
                <w:lang w:val="uk-UA"/>
              </w:rPr>
              <w:t>»</w:t>
            </w:r>
          </w:p>
          <w:p w:rsidR="006707E7" w:rsidRPr="005A3D8B" w:rsidRDefault="008B3478" w:rsidP="001C0B3F">
            <w:pPr>
              <w:tabs>
                <w:tab w:val="left" w:pos="851"/>
              </w:tabs>
              <w:jc w:val="center"/>
              <w:rPr>
                <w:b/>
                <w:sz w:val="28"/>
                <w:szCs w:val="28"/>
                <w:lang w:val="uk-UA"/>
              </w:rPr>
            </w:pPr>
            <w:r w:rsidRPr="000E5858">
              <w:rPr>
                <w:sz w:val="28"/>
                <w:szCs w:val="28"/>
                <w:lang w:val="uk-UA"/>
              </w:rPr>
              <w:t>Освітній ступінь: «</w:t>
            </w:r>
            <w:r w:rsidR="001C0B3F">
              <w:rPr>
                <w:sz w:val="28"/>
                <w:szCs w:val="28"/>
                <w:lang w:val="uk-UA"/>
              </w:rPr>
              <w:t>бакалавр</w:t>
            </w:r>
            <w:bookmarkStart w:id="0" w:name="_GoBack"/>
            <w:bookmarkEnd w:id="0"/>
            <w:r w:rsidRPr="000E5858">
              <w:rPr>
                <w:sz w:val="28"/>
                <w:szCs w:val="28"/>
                <w:lang w:val="uk-UA"/>
              </w:rPr>
              <w:t>»</w:t>
            </w:r>
          </w:p>
        </w:tc>
      </w:tr>
    </w:tbl>
    <w:p w:rsidR="005902BE" w:rsidRPr="005A3D8B" w:rsidRDefault="005902BE">
      <w:pPr>
        <w:rPr>
          <w:b/>
          <w:sz w:val="28"/>
          <w:szCs w:val="28"/>
          <w:lang w:val="uk-UA"/>
        </w:rPr>
      </w:pPr>
    </w:p>
    <w:tbl>
      <w:tblPr>
        <w:tblStyle w:val="af2"/>
        <w:tblW w:w="5000" w:type="pct"/>
        <w:tblLook w:val="04A0" w:firstRow="1" w:lastRow="0" w:firstColumn="1" w:lastColumn="0" w:noHBand="0" w:noVBand="1"/>
      </w:tblPr>
      <w:tblGrid>
        <w:gridCol w:w="706"/>
        <w:gridCol w:w="8922"/>
      </w:tblGrid>
      <w:tr w:rsidR="005A3D8B" w:rsidRPr="004E6C99" w:rsidTr="00CE4E29">
        <w:tc>
          <w:tcPr>
            <w:tcW w:w="366" w:type="pct"/>
          </w:tcPr>
          <w:p w:rsidR="00CE4E29" w:rsidRPr="004E6C99" w:rsidRDefault="00CE4E29" w:rsidP="001B2B3C">
            <w:pPr>
              <w:jc w:val="center"/>
              <w:rPr>
                <w:i/>
                <w:sz w:val="28"/>
                <w:szCs w:val="28"/>
                <w:lang w:val="uk-UA"/>
              </w:rPr>
            </w:pPr>
            <w:r w:rsidRPr="004E6C99">
              <w:rPr>
                <w:i/>
                <w:sz w:val="28"/>
                <w:szCs w:val="28"/>
                <w:lang w:val="uk-UA"/>
              </w:rPr>
              <w:t>№</w:t>
            </w:r>
          </w:p>
          <w:p w:rsidR="00CE4E29" w:rsidRPr="004E6C99" w:rsidRDefault="00CE4E29" w:rsidP="001B2B3C">
            <w:pPr>
              <w:jc w:val="center"/>
              <w:rPr>
                <w:i/>
                <w:sz w:val="28"/>
                <w:szCs w:val="28"/>
                <w:lang w:val="uk-UA"/>
              </w:rPr>
            </w:pPr>
            <w:r w:rsidRPr="004E6C99">
              <w:rPr>
                <w:i/>
                <w:sz w:val="28"/>
                <w:szCs w:val="28"/>
                <w:lang w:val="uk-UA"/>
              </w:rPr>
              <w:t>з/п</w:t>
            </w:r>
          </w:p>
        </w:tc>
        <w:tc>
          <w:tcPr>
            <w:tcW w:w="4634" w:type="pct"/>
          </w:tcPr>
          <w:p w:rsidR="00CE4E29" w:rsidRPr="004E6C99" w:rsidRDefault="00553502" w:rsidP="00553502">
            <w:pPr>
              <w:jc w:val="center"/>
              <w:rPr>
                <w:i/>
                <w:sz w:val="28"/>
                <w:szCs w:val="28"/>
                <w:lang w:val="uk-UA"/>
              </w:rPr>
            </w:pPr>
            <w:r w:rsidRPr="004E6C99">
              <w:rPr>
                <w:i/>
                <w:sz w:val="28"/>
                <w:szCs w:val="28"/>
                <w:lang w:val="uk-UA"/>
              </w:rPr>
              <w:t>Зміст п</w:t>
            </w:r>
            <w:r w:rsidR="00CE4E29" w:rsidRPr="004E6C99">
              <w:rPr>
                <w:i/>
                <w:sz w:val="28"/>
                <w:szCs w:val="28"/>
                <w:lang w:val="uk-UA"/>
              </w:rPr>
              <w:t>итання</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w:t>
            </w:r>
          </w:p>
        </w:tc>
        <w:tc>
          <w:tcPr>
            <w:tcW w:w="4634" w:type="pct"/>
          </w:tcPr>
          <w:p w:rsidR="005913A0" w:rsidRPr="004E6C99" w:rsidRDefault="005913A0" w:rsidP="005913A0">
            <w:pPr>
              <w:pBdr>
                <w:bar w:val="single" w:sz="4" w:color="auto"/>
              </w:pBdr>
              <w:jc w:val="both"/>
              <w:rPr>
                <w:color w:val="000000" w:themeColor="text1"/>
                <w:sz w:val="28"/>
                <w:szCs w:val="28"/>
                <w:lang w:val="uk-UA"/>
              </w:rPr>
            </w:pPr>
            <w:r w:rsidRPr="004E6C99">
              <w:rPr>
                <w:color w:val="000000" w:themeColor="text1"/>
                <w:sz w:val="28"/>
                <w:szCs w:val="28"/>
                <w:lang w:val="uk-UA"/>
              </w:rPr>
              <w:t>Історично-початковою формою гуртової торгівлі була:</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2.</w:t>
            </w:r>
          </w:p>
        </w:tc>
        <w:tc>
          <w:tcPr>
            <w:tcW w:w="4634" w:type="pct"/>
          </w:tcPr>
          <w:p w:rsidR="005913A0" w:rsidRPr="004E6C99" w:rsidRDefault="005913A0" w:rsidP="005913A0">
            <w:pPr>
              <w:pBdr>
                <w:bar w:val="single" w:sz="4" w:color="auto"/>
              </w:pBdr>
              <w:jc w:val="both"/>
              <w:rPr>
                <w:color w:val="000000" w:themeColor="text1"/>
                <w:sz w:val="28"/>
                <w:szCs w:val="28"/>
                <w:lang w:val="uk-UA"/>
              </w:rPr>
            </w:pPr>
            <w:r w:rsidRPr="004E6C99">
              <w:rPr>
                <w:color w:val="000000" w:themeColor="text1"/>
                <w:sz w:val="28"/>
                <w:szCs w:val="28"/>
                <w:lang w:val="uk-UA"/>
              </w:rPr>
              <w:t>Основними функціями оптової торгівлі є:</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3.</w:t>
            </w:r>
          </w:p>
        </w:tc>
        <w:tc>
          <w:tcPr>
            <w:tcW w:w="4634" w:type="pct"/>
          </w:tcPr>
          <w:p w:rsidR="005913A0" w:rsidRPr="004E6C99" w:rsidRDefault="005913A0" w:rsidP="005913A0">
            <w:pPr>
              <w:pBdr>
                <w:bar w:val="single" w:sz="4" w:color="auto"/>
              </w:pBdr>
              <w:jc w:val="both"/>
              <w:rPr>
                <w:color w:val="000000" w:themeColor="text1"/>
                <w:sz w:val="28"/>
                <w:szCs w:val="28"/>
                <w:lang w:val="uk-UA"/>
              </w:rPr>
            </w:pPr>
            <w:r w:rsidRPr="004E6C99">
              <w:rPr>
                <w:color w:val="000000" w:themeColor="text1"/>
                <w:sz w:val="28"/>
                <w:szCs w:val="28"/>
                <w:lang w:val="uk-UA"/>
              </w:rPr>
              <w:t>Особливий вид ринкової торгівля товарами (або майном) з індивідуальними властивостями в певних місцях методом публічних торгів, коли продавець, бажаючи отримати максимальний прибуток, використовує пряму конкуренцію декількох (або багатьох) покупців, присутніх на продажу, а покупцем товару стає особа, яка запропонувала найвищу ціну:</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4.</w:t>
            </w:r>
          </w:p>
        </w:tc>
        <w:tc>
          <w:tcPr>
            <w:tcW w:w="4634" w:type="pct"/>
          </w:tcPr>
          <w:p w:rsidR="005913A0" w:rsidRPr="004E6C99" w:rsidRDefault="005913A0" w:rsidP="005913A0">
            <w:pPr>
              <w:pBdr>
                <w:bar w:val="single" w:sz="4" w:color="auto"/>
              </w:pBdr>
              <w:jc w:val="both"/>
              <w:rPr>
                <w:color w:val="000000" w:themeColor="text1"/>
                <w:sz w:val="28"/>
                <w:szCs w:val="28"/>
                <w:lang w:val="uk-UA"/>
              </w:rPr>
            </w:pPr>
            <w:r w:rsidRPr="004E6C99">
              <w:rPr>
                <w:color w:val="000000" w:themeColor="text1"/>
                <w:sz w:val="28"/>
                <w:szCs w:val="28"/>
                <w:lang w:val="uk-UA"/>
              </w:rPr>
              <w:t>Постійно діючий ринок масових замінних цінностей, який функціонує за визначеними правилами, у конкретному місці та призначений час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5.</w:t>
            </w:r>
          </w:p>
        </w:tc>
        <w:tc>
          <w:tcPr>
            <w:tcW w:w="4634" w:type="pct"/>
          </w:tcPr>
          <w:p w:rsidR="005913A0" w:rsidRPr="004E6C99" w:rsidRDefault="005913A0" w:rsidP="005913A0">
            <w:pPr>
              <w:pBdr>
                <w:bar w:val="single" w:sz="4" w:color="auto"/>
              </w:pBdr>
              <w:jc w:val="both"/>
              <w:rPr>
                <w:color w:val="000000" w:themeColor="text1"/>
                <w:sz w:val="28"/>
                <w:szCs w:val="28"/>
                <w:lang w:val="uk-UA"/>
              </w:rPr>
            </w:pPr>
            <w:r w:rsidRPr="004E6C99">
              <w:rPr>
                <w:bCs/>
                <w:color w:val="000000" w:themeColor="text1"/>
                <w:sz w:val="28"/>
                <w:szCs w:val="28"/>
                <w:lang w:val="uk-UA"/>
              </w:rPr>
              <w:t>З організаційної точки зору</w:t>
            </w:r>
            <w:r w:rsidRPr="004E6C99">
              <w:rPr>
                <w:color w:val="000000" w:themeColor="text1"/>
                <w:sz w:val="28"/>
                <w:szCs w:val="28"/>
                <w:lang w:val="uk-UA"/>
              </w:rPr>
              <w:t xml:space="preserve"> біржа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6.</w:t>
            </w:r>
          </w:p>
        </w:tc>
        <w:tc>
          <w:tcPr>
            <w:tcW w:w="4634" w:type="pct"/>
          </w:tcPr>
          <w:p w:rsidR="005913A0" w:rsidRPr="004E6C99" w:rsidRDefault="005913A0" w:rsidP="005913A0">
            <w:pPr>
              <w:pBdr>
                <w:bar w:val="single" w:sz="4" w:color="auto"/>
              </w:pBdr>
              <w:jc w:val="both"/>
              <w:rPr>
                <w:color w:val="000000" w:themeColor="text1"/>
                <w:sz w:val="28"/>
                <w:szCs w:val="28"/>
                <w:lang w:val="uk-UA"/>
              </w:rPr>
            </w:pPr>
            <w:r w:rsidRPr="004E6C99">
              <w:rPr>
                <w:bCs/>
                <w:color w:val="000000" w:themeColor="text1"/>
                <w:sz w:val="28"/>
                <w:szCs w:val="28"/>
                <w:lang w:val="uk-UA"/>
              </w:rPr>
              <w:t xml:space="preserve">З юридичної точки зору </w:t>
            </w:r>
            <w:r w:rsidRPr="004E6C99">
              <w:rPr>
                <w:color w:val="000000" w:themeColor="text1"/>
                <w:sz w:val="28"/>
                <w:szCs w:val="28"/>
                <w:lang w:val="uk-UA"/>
              </w:rPr>
              <w:t>біржа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7.</w:t>
            </w:r>
          </w:p>
        </w:tc>
        <w:tc>
          <w:tcPr>
            <w:tcW w:w="4634" w:type="pct"/>
          </w:tcPr>
          <w:p w:rsidR="005913A0" w:rsidRPr="004E6C99" w:rsidRDefault="005913A0" w:rsidP="005913A0">
            <w:pPr>
              <w:pBdr>
                <w:bar w:val="single" w:sz="4" w:color="auto"/>
              </w:pBdr>
              <w:jc w:val="both"/>
              <w:rPr>
                <w:color w:val="000000" w:themeColor="text1"/>
                <w:sz w:val="28"/>
                <w:szCs w:val="28"/>
                <w:lang w:val="uk-UA"/>
              </w:rPr>
            </w:pPr>
            <w:r w:rsidRPr="004E6C99">
              <w:rPr>
                <w:bCs/>
                <w:color w:val="000000" w:themeColor="text1"/>
                <w:sz w:val="28"/>
                <w:szCs w:val="28"/>
                <w:lang w:val="uk-UA"/>
              </w:rPr>
              <w:t xml:space="preserve">За правовим статусом </w:t>
            </w:r>
            <w:r w:rsidRPr="004E6C99">
              <w:rPr>
                <w:color w:val="000000" w:themeColor="text1"/>
                <w:sz w:val="28"/>
                <w:szCs w:val="28"/>
                <w:lang w:val="uk-UA"/>
              </w:rPr>
              <w:t>створені біржі в основному реєструються як:</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8.</w:t>
            </w:r>
          </w:p>
        </w:tc>
        <w:tc>
          <w:tcPr>
            <w:tcW w:w="4634" w:type="pct"/>
          </w:tcPr>
          <w:p w:rsidR="005913A0" w:rsidRPr="004E6C99" w:rsidRDefault="005913A0" w:rsidP="005913A0">
            <w:pPr>
              <w:pBdr>
                <w:bar w:val="single" w:sz="4" w:color="auto"/>
              </w:pBdr>
              <w:jc w:val="both"/>
              <w:rPr>
                <w:color w:val="000000" w:themeColor="text1"/>
                <w:sz w:val="28"/>
                <w:szCs w:val="28"/>
                <w:lang w:val="uk-UA"/>
              </w:rPr>
            </w:pPr>
            <w:r w:rsidRPr="004E6C99">
              <w:rPr>
                <w:bCs/>
                <w:color w:val="000000" w:themeColor="text1"/>
                <w:sz w:val="28"/>
                <w:szCs w:val="28"/>
                <w:lang w:val="uk-UA"/>
              </w:rPr>
              <w:t xml:space="preserve">За формою участі відвідувачів у торгах </w:t>
            </w:r>
            <w:r w:rsidRPr="004E6C99">
              <w:rPr>
                <w:color w:val="000000" w:themeColor="text1"/>
                <w:sz w:val="28"/>
                <w:szCs w:val="28"/>
                <w:lang w:val="uk-UA"/>
              </w:rPr>
              <w:t>біржі бувають:</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9.</w:t>
            </w:r>
          </w:p>
        </w:tc>
        <w:tc>
          <w:tcPr>
            <w:tcW w:w="4634" w:type="pct"/>
          </w:tcPr>
          <w:p w:rsidR="005913A0" w:rsidRPr="004E6C99" w:rsidRDefault="005913A0" w:rsidP="005913A0">
            <w:pPr>
              <w:pBdr>
                <w:bar w:val="single" w:sz="4" w:color="auto"/>
              </w:pBdr>
              <w:jc w:val="both"/>
              <w:rPr>
                <w:color w:val="000000" w:themeColor="text1"/>
                <w:sz w:val="28"/>
                <w:szCs w:val="28"/>
                <w:lang w:val="uk-UA"/>
              </w:rPr>
            </w:pPr>
            <w:r w:rsidRPr="004E6C99">
              <w:rPr>
                <w:bCs/>
                <w:color w:val="000000" w:themeColor="text1"/>
                <w:sz w:val="28"/>
                <w:szCs w:val="28"/>
                <w:lang w:val="uk-UA"/>
              </w:rPr>
              <w:t xml:space="preserve">Залежно від сфери діяльності </w:t>
            </w:r>
            <w:r w:rsidRPr="004E6C99">
              <w:rPr>
                <w:color w:val="000000" w:themeColor="text1"/>
                <w:sz w:val="28"/>
                <w:szCs w:val="28"/>
                <w:lang w:val="uk-UA"/>
              </w:rPr>
              <w:t>біржі умовно поділяють на:</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10.</w:t>
            </w:r>
          </w:p>
        </w:tc>
        <w:tc>
          <w:tcPr>
            <w:tcW w:w="4634" w:type="pct"/>
          </w:tcPr>
          <w:p w:rsidR="005913A0" w:rsidRPr="004E6C99" w:rsidRDefault="005913A0" w:rsidP="005913A0">
            <w:pPr>
              <w:pBdr>
                <w:bar w:val="single" w:sz="4" w:color="auto"/>
              </w:pBdr>
              <w:jc w:val="both"/>
              <w:rPr>
                <w:color w:val="000000" w:themeColor="text1"/>
                <w:sz w:val="28"/>
                <w:szCs w:val="28"/>
                <w:lang w:val="uk-UA"/>
              </w:rPr>
            </w:pPr>
            <w:r w:rsidRPr="004E6C99">
              <w:rPr>
                <w:bCs/>
                <w:color w:val="000000" w:themeColor="text1"/>
                <w:sz w:val="28"/>
                <w:szCs w:val="28"/>
                <w:lang w:val="uk-UA"/>
              </w:rPr>
              <w:t xml:space="preserve">За номенклатурою товарів </w:t>
            </w:r>
            <w:r w:rsidRPr="004E6C99">
              <w:rPr>
                <w:color w:val="000000" w:themeColor="text1"/>
                <w:sz w:val="28"/>
                <w:szCs w:val="28"/>
                <w:lang w:val="uk-UA"/>
              </w:rPr>
              <w:t>біржі поділяються на:</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11.</w:t>
            </w:r>
          </w:p>
        </w:tc>
        <w:tc>
          <w:tcPr>
            <w:tcW w:w="4634" w:type="pct"/>
          </w:tcPr>
          <w:p w:rsidR="005913A0" w:rsidRPr="004E6C99" w:rsidRDefault="005913A0" w:rsidP="005913A0">
            <w:pPr>
              <w:pBdr>
                <w:bar w:val="single" w:sz="4" w:color="auto"/>
              </w:pBdr>
              <w:jc w:val="both"/>
              <w:rPr>
                <w:color w:val="000000" w:themeColor="text1"/>
                <w:sz w:val="28"/>
                <w:szCs w:val="28"/>
                <w:lang w:val="uk-UA"/>
              </w:rPr>
            </w:pPr>
            <w:r w:rsidRPr="004E6C99">
              <w:rPr>
                <w:bCs/>
                <w:iCs/>
                <w:color w:val="000000" w:themeColor="text1"/>
                <w:sz w:val="28"/>
                <w:szCs w:val="28"/>
                <w:lang w:val="uk-UA"/>
              </w:rPr>
              <w:t>За основними видами біржових угод</w:t>
            </w:r>
            <w:r w:rsidRPr="004E6C99">
              <w:rPr>
                <w:color w:val="000000" w:themeColor="text1"/>
                <w:sz w:val="28"/>
                <w:szCs w:val="28"/>
                <w:lang w:val="uk-UA"/>
              </w:rPr>
              <w:t xml:space="preserve"> біржі поділяються на:</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12.</w:t>
            </w:r>
          </w:p>
        </w:tc>
        <w:tc>
          <w:tcPr>
            <w:tcW w:w="4634" w:type="pct"/>
          </w:tcPr>
          <w:p w:rsidR="005913A0" w:rsidRPr="004E6C99" w:rsidRDefault="005913A0" w:rsidP="005913A0">
            <w:pPr>
              <w:jc w:val="both"/>
              <w:rPr>
                <w:color w:val="000000" w:themeColor="text1"/>
                <w:sz w:val="28"/>
                <w:szCs w:val="28"/>
                <w:lang w:val="uk-UA"/>
              </w:rPr>
            </w:pPr>
            <w:r w:rsidRPr="004E6C99">
              <w:rPr>
                <w:bCs/>
                <w:iCs/>
                <w:color w:val="000000" w:themeColor="text1"/>
                <w:sz w:val="28"/>
                <w:szCs w:val="28"/>
                <w:lang w:val="uk-UA"/>
              </w:rPr>
              <w:t xml:space="preserve">Залежно від виду біржового товару біржі </w:t>
            </w:r>
            <w:r w:rsidRPr="004E6C99">
              <w:rPr>
                <w:color w:val="000000" w:themeColor="text1"/>
                <w:sz w:val="28"/>
                <w:szCs w:val="28"/>
                <w:lang w:val="uk-UA"/>
              </w:rPr>
              <w:t>поділяють на:</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13.</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bCs/>
                <w:iCs/>
                <w:color w:val="000000" w:themeColor="text1"/>
                <w:sz w:val="28"/>
                <w:szCs w:val="28"/>
                <w:lang w:val="uk-UA"/>
              </w:rPr>
              <w:t xml:space="preserve">За принципом організації (ролі держави у створенні бірж) біржі </w:t>
            </w:r>
            <w:r w:rsidRPr="004E6C99">
              <w:rPr>
                <w:color w:val="000000" w:themeColor="text1"/>
                <w:sz w:val="28"/>
                <w:szCs w:val="28"/>
                <w:lang w:val="uk-UA"/>
              </w:rPr>
              <w:t>поділяють на:</w:t>
            </w:r>
          </w:p>
        </w:tc>
      </w:tr>
      <w:tr w:rsidR="005913A0" w:rsidRPr="001C0B3F" w:rsidTr="00CE4E29">
        <w:tc>
          <w:tcPr>
            <w:tcW w:w="366" w:type="pct"/>
          </w:tcPr>
          <w:p w:rsidR="005913A0" w:rsidRPr="004E6C99" w:rsidRDefault="005913A0" w:rsidP="005913A0">
            <w:pPr>
              <w:jc w:val="both"/>
              <w:rPr>
                <w:sz w:val="28"/>
                <w:szCs w:val="28"/>
                <w:lang w:val="uk-UA" w:eastAsia="en-US"/>
              </w:rPr>
            </w:pPr>
            <w:r w:rsidRPr="004E6C99">
              <w:rPr>
                <w:sz w:val="28"/>
                <w:szCs w:val="28"/>
              </w:rPr>
              <w:t>14.</w:t>
            </w:r>
          </w:p>
        </w:tc>
        <w:tc>
          <w:tcPr>
            <w:tcW w:w="4634" w:type="pct"/>
          </w:tcPr>
          <w:p w:rsidR="005913A0" w:rsidRPr="004E6C99" w:rsidRDefault="005913A0" w:rsidP="005913A0">
            <w:pPr>
              <w:pBdr>
                <w:bar w:val="single" w:sz="4" w:color="auto"/>
              </w:pBdr>
              <w:jc w:val="both"/>
              <w:rPr>
                <w:color w:val="000000" w:themeColor="text1"/>
                <w:sz w:val="28"/>
                <w:szCs w:val="28"/>
                <w:lang w:val="uk-UA"/>
              </w:rPr>
            </w:pPr>
            <w:r w:rsidRPr="004E6C99">
              <w:rPr>
                <w:bCs/>
                <w:color w:val="000000" w:themeColor="text1"/>
                <w:sz w:val="28"/>
                <w:szCs w:val="28"/>
                <w:lang w:val="uk-UA"/>
              </w:rPr>
              <w:t xml:space="preserve">За місцем, роллю, функціями, які виконують біржі, ринкової орієнтації у світовій торгівлі </w:t>
            </w:r>
            <w:r w:rsidRPr="004E6C99">
              <w:rPr>
                <w:bCs/>
                <w:iCs/>
                <w:color w:val="000000" w:themeColor="text1"/>
                <w:sz w:val="28"/>
                <w:szCs w:val="28"/>
                <w:lang w:val="uk-UA"/>
              </w:rPr>
              <w:t xml:space="preserve">біржі </w:t>
            </w:r>
            <w:r w:rsidRPr="004E6C99">
              <w:rPr>
                <w:color w:val="000000" w:themeColor="text1"/>
                <w:sz w:val="28"/>
                <w:szCs w:val="28"/>
                <w:lang w:val="uk-UA"/>
              </w:rPr>
              <w:t>поділяють на:</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15.</w:t>
            </w:r>
          </w:p>
        </w:tc>
        <w:tc>
          <w:tcPr>
            <w:tcW w:w="4634" w:type="pct"/>
          </w:tcPr>
          <w:p w:rsidR="005913A0" w:rsidRPr="004E6C99" w:rsidRDefault="005913A0" w:rsidP="005913A0">
            <w:pPr>
              <w:pBdr>
                <w:bar w:val="single" w:sz="4" w:color="auto"/>
              </w:pBdr>
              <w:jc w:val="both"/>
              <w:rPr>
                <w:color w:val="000000" w:themeColor="text1"/>
                <w:sz w:val="28"/>
                <w:szCs w:val="28"/>
                <w:lang w:val="uk-UA"/>
              </w:rPr>
            </w:pPr>
            <w:r w:rsidRPr="004E6C99">
              <w:rPr>
                <w:color w:val="000000" w:themeColor="text1"/>
                <w:sz w:val="28"/>
                <w:szCs w:val="28"/>
                <w:lang w:val="uk-UA"/>
              </w:rPr>
              <w:t>Перша угода на реальний товар з поставкою в майбутньому періоді була зареєстрована:</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16</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Стандартний типовий контракт на майбутню поставку зерна (ф’ючерсний контракт) вперше було запроваджено:</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17</w:t>
            </w:r>
          </w:p>
        </w:tc>
        <w:tc>
          <w:tcPr>
            <w:tcW w:w="4634" w:type="pct"/>
          </w:tcPr>
          <w:p w:rsidR="005913A0" w:rsidRPr="004E6C99" w:rsidRDefault="005913A0" w:rsidP="005913A0">
            <w:pPr>
              <w:pBdr>
                <w:bar w:val="single" w:sz="4" w:color="auto"/>
              </w:pBdr>
              <w:jc w:val="both"/>
              <w:rPr>
                <w:color w:val="000000" w:themeColor="text1"/>
                <w:sz w:val="28"/>
                <w:szCs w:val="28"/>
                <w:lang w:val="uk-UA"/>
              </w:rPr>
            </w:pPr>
            <w:r w:rsidRPr="004E6C99">
              <w:rPr>
                <w:color w:val="000000" w:themeColor="text1"/>
                <w:sz w:val="28"/>
                <w:szCs w:val="28"/>
                <w:lang w:val="uk-UA"/>
              </w:rPr>
              <w:t>Перша міжнародна біржа, яка мала власне приміщення, була заснована:</w:t>
            </w:r>
          </w:p>
        </w:tc>
      </w:tr>
      <w:tr w:rsidR="005913A0" w:rsidRPr="001C0B3F" w:rsidTr="00CE4E29">
        <w:tc>
          <w:tcPr>
            <w:tcW w:w="366" w:type="pct"/>
          </w:tcPr>
          <w:p w:rsidR="005913A0" w:rsidRPr="004E6C99" w:rsidRDefault="005913A0" w:rsidP="005913A0">
            <w:pPr>
              <w:jc w:val="both"/>
              <w:rPr>
                <w:sz w:val="28"/>
                <w:szCs w:val="28"/>
                <w:lang w:val="uk-UA" w:eastAsia="en-US"/>
              </w:rPr>
            </w:pPr>
            <w:r w:rsidRPr="004E6C99">
              <w:rPr>
                <w:sz w:val="28"/>
                <w:szCs w:val="28"/>
              </w:rPr>
              <w:t>18.</w:t>
            </w:r>
          </w:p>
        </w:tc>
        <w:tc>
          <w:tcPr>
            <w:tcW w:w="4634" w:type="pct"/>
          </w:tcPr>
          <w:p w:rsidR="005913A0" w:rsidRPr="004E6C99" w:rsidRDefault="005913A0" w:rsidP="005913A0">
            <w:pPr>
              <w:pBdr>
                <w:bar w:val="single" w:sz="4" w:color="auto"/>
              </w:pBdr>
              <w:jc w:val="both"/>
              <w:rPr>
                <w:color w:val="000000" w:themeColor="text1"/>
                <w:sz w:val="28"/>
                <w:szCs w:val="28"/>
                <w:lang w:val="uk-UA"/>
              </w:rPr>
            </w:pPr>
            <w:r w:rsidRPr="004E6C99">
              <w:rPr>
                <w:color w:val="000000" w:themeColor="text1"/>
                <w:sz w:val="28"/>
                <w:szCs w:val="28"/>
                <w:lang w:val="uk-UA"/>
              </w:rPr>
              <w:t>Найбільшою товарною біржею світу є:</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19.</w:t>
            </w:r>
          </w:p>
        </w:tc>
        <w:tc>
          <w:tcPr>
            <w:tcW w:w="4634" w:type="pct"/>
          </w:tcPr>
          <w:p w:rsidR="005913A0" w:rsidRPr="004E6C99" w:rsidRDefault="005913A0" w:rsidP="005913A0">
            <w:pPr>
              <w:pBdr>
                <w:bar w:val="single" w:sz="4" w:color="auto"/>
              </w:pBdr>
              <w:jc w:val="both"/>
              <w:rPr>
                <w:color w:val="000000" w:themeColor="text1"/>
                <w:sz w:val="28"/>
                <w:szCs w:val="28"/>
                <w:lang w:val="uk-UA"/>
              </w:rPr>
            </w:pPr>
            <w:r w:rsidRPr="004E6C99">
              <w:rPr>
                <w:color w:val="000000" w:themeColor="text1"/>
                <w:spacing w:val="2"/>
                <w:sz w:val="28"/>
                <w:szCs w:val="28"/>
                <w:lang w:val="uk-UA"/>
              </w:rPr>
              <w:t>Зародження перших товарних бірж, на яких укладають угоди на реальний товар з негайною поставкою відбувалося:</w:t>
            </w:r>
          </w:p>
        </w:tc>
      </w:tr>
      <w:tr w:rsidR="005913A0" w:rsidRPr="001C0B3F" w:rsidTr="00CE4E29">
        <w:tc>
          <w:tcPr>
            <w:tcW w:w="366" w:type="pct"/>
          </w:tcPr>
          <w:p w:rsidR="005913A0" w:rsidRPr="004E6C99" w:rsidRDefault="005913A0" w:rsidP="005913A0">
            <w:pPr>
              <w:jc w:val="both"/>
              <w:rPr>
                <w:sz w:val="28"/>
                <w:szCs w:val="28"/>
                <w:lang w:val="uk-UA" w:eastAsia="en-US"/>
              </w:rPr>
            </w:pPr>
            <w:r w:rsidRPr="004E6C99">
              <w:rPr>
                <w:sz w:val="28"/>
                <w:szCs w:val="28"/>
              </w:rPr>
              <w:t>20.</w:t>
            </w:r>
          </w:p>
        </w:tc>
        <w:tc>
          <w:tcPr>
            <w:tcW w:w="4634" w:type="pct"/>
          </w:tcPr>
          <w:p w:rsidR="005913A0" w:rsidRPr="004E6C99" w:rsidRDefault="005913A0" w:rsidP="005913A0">
            <w:pPr>
              <w:pBdr>
                <w:bar w:val="single" w:sz="4" w:color="auto"/>
              </w:pBdr>
              <w:jc w:val="both"/>
              <w:rPr>
                <w:color w:val="000000" w:themeColor="text1"/>
                <w:sz w:val="28"/>
                <w:szCs w:val="28"/>
                <w:lang w:val="uk-UA"/>
              </w:rPr>
            </w:pPr>
            <w:r w:rsidRPr="004E6C99">
              <w:rPr>
                <w:color w:val="000000" w:themeColor="text1"/>
                <w:spacing w:val="2"/>
                <w:sz w:val="28"/>
                <w:szCs w:val="28"/>
                <w:lang w:val="uk-UA"/>
              </w:rPr>
              <w:t>Розробка механізму страхування цінового ризику і початок здійснення на товарних біржах операцій хеджування відбувалося:</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21.</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pacing w:val="2"/>
                <w:sz w:val="28"/>
                <w:szCs w:val="28"/>
                <w:lang w:val="uk-UA"/>
              </w:rPr>
              <w:t>Укладання на товарних біржах угод на реальний товар з поставкою у майбутньому періоді почалося:</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22.</w:t>
            </w:r>
          </w:p>
        </w:tc>
        <w:tc>
          <w:tcPr>
            <w:tcW w:w="4634" w:type="pct"/>
          </w:tcPr>
          <w:p w:rsidR="005913A0" w:rsidRPr="004E6C99" w:rsidRDefault="005913A0" w:rsidP="005913A0">
            <w:pPr>
              <w:widowControl w:val="0"/>
              <w:jc w:val="both"/>
              <w:rPr>
                <w:color w:val="000000" w:themeColor="text1"/>
                <w:spacing w:val="2"/>
                <w:sz w:val="28"/>
                <w:szCs w:val="28"/>
                <w:lang w:val="uk-UA"/>
              </w:rPr>
            </w:pPr>
            <w:r w:rsidRPr="004E6C99">
              <w:rPr>
                <w:color w:val="000000" w:themeColor="text1"/>
                <w:spacing w:val="2"/>
                <w:sz w:val="28"/>
                <w:szCs w:val="28"/>
                <w:lang w:val="uk-UA"/>
              </w:rPr>
              <w:t>Виникнення на товарних біржах опціонних контрактів і початок торгівлі опціонами на реальний товар і ф’ючерсні контракти почалося:</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lastRenderedPageBreak/>
              <w:t>23.</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pacing w:val="2"/>
                <w:sz w:val="28"/>
                <w:szCs w:val="28"/>
                <w:lang w:val="uk-UA"/>
              </w:rPr>
              <w:t>Виникнення на товарних біржах ф’ючерсних контрактів і початок укладання угод на термін почалося:</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24.</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Перші фондові біржі виникли:</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25.</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Спеціалізацією американських товарних бірж традиційно є:</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26.</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 xml:space="preserve">Провідним центром міжнародної біржової торгівлі є: </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27.</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Перша товарна біржа в Україні була відкрита:</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28.</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Перша товарна біржа в Україні була відкрита у місті:</w:t>
            </w:r>
          </w:p>
        </w:tc>
      </w:tr>
      <w:tr w:rsidR="005913A0" w:rsidRPr="001C0B3F" w:rsidTr="00CE4E29">
        <w:tc>
          <w:tcPr>
            <w:tcW w:w="366" w:type="pct"/>
          </w:tcPr>
          <w:p w:rsidR="005913A0" w:rsidRPr="004E6C99" w:rsidRDefault="005913A0" w:rsidP="005913A0">
            <w:pPr>
              <w:jc w:val="both"/>
              <w:rPr>
                <w:sz w:val="28"/>
                <w:szCs w:val="28"/>
                <w:lang w:val="uk-UA" w:eastAsia="en-US"/>
              </w:rPr>
            </w:pPr>
            <w:r w:rsidRPr="004E6C99">
              <w:rPr>
                <w:sz w:val="28"/>
                <w:szCs w:val="28"/>
              </w:rPr>
              <w:t>29.</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lang w:val="uk-UA"/>
              </w:rPr>
              <w:t>Організація, що об’єднує юридичних і фізичних осіб, які здійснюють виробничу й комерційну діяльність, і має за мету надання послуг в укладанні біржових угод, виявлення товарних цін, попиту та пропозиції на товари, вивчення , упорядкування і полегшення товарообігу й пов’язаних з ним торговельних операцій – це:</w:t>
            </w:r>
          </w:p>
        </w:tc>
      </w:tr>
      <w:tr w:rsidR="005913A0" w:rsidRPr="004E6C99" w:rsidTr="00600B6B">
        <w:trPr>
          <w:trHeight w:val="64"/>
        </w:trPr>
        <w:tc>
          <w:tcPr>
            <w:tcW w:w="366" w:type="pct"/>
          </w:tcPr>
          <w:p w:rsidR="005913A0" w:rsidRPr="004E6C99" w:rsidRDefault="005913A0" w:rsidP="005913A0">
            <w:pPr>
              <w:jc w:val="both"/>
              <w:rPr>
                <w:sz w:val="28"/>
                <w:szCs w:val="28"/>
                <w:lang w:val="uk-UA" w:eastAsia="en-US"/>
              </w:rPr>
            </w:pPr>
            <w:r w:rsidRPr="004E6C99">
              <w:rPr>
                <w:sz w:val="28"/>
                <w:szCs w:val="28"/>
              </w:rPr>
              <w:t>30.</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lang w:val="uk-UA"/>
              </w:rPr>
              <w:t>Біржовий посередник, який за рахунок власних коштів здійснює закупку або продаж біржового товару з метою здійснення у подальшому спекулятивної угоди з даним товаром на більш вигідних умовах – це:</w:t>
            </w:r>
          </w:p>
        </w:tc>
      </w:tr>
      <w:tr w:rsidR="005913A0" w:rsidRPr="001C0B3F" w:rsidTr="00CE4E29">
        <w:tc>
          <w:tcPr>
            <w:tcW w:w="366" w:type="pct"/>
          </w:tcPr>
          <w:p w:rsidR="005913A0" w:rsidRPr="004E6C99" w:rsidRDefault="005913A0" w:rsidP="005913A0">
            <w:pPr>
              <w:jc w:val="both"/>
              <w:rPr>
                <w:sz w:val="28"/>
                <w:szCs w:val="28"/>
                <w:lang w:val="uk-UA" w:eastAsia="en-US"/>
              </w:rPr>
            </w:pPr>
            <w:r w:rsidRPr="004E6C99">
              <w:rPr>
                <w:sz w:val="28"/>
                <w:szCs w:val="28"/>
              </w:rPr>
              <w:t>31.</w:t>
            </w:r>
          </w:p>
        </w:tc>
        <w:tc>
          <w:tcPr>
            <w:tcW w:w="4634" w:type="pct"/>
          </w:tcPr>
          <w:p w:rsidR="005913A0" w:rsidRPr="004E6C99" w:rsidRDefault="005913A0" w:rsidP="00583F5C">
            <w:pPr>
              <w:jc w:val="both"/>
              <w:rPr>
                <w:color w:val="000000" w:themeColor="text1"/>
                <w:sz w:val="28"/>
                <w:szCs w:val="28"/>
                <w:shd w:val="clear" w:color="auto" w:fill="FFFFFF"/>
                <w:lang w:val="uk-UA"/>
              </w:rPr>
            </w:pPr>
            <w:r w:rsidRPr="004E6C99">
              <w:rPr>
                <w:color w:val="000000" w:themeColor="text1"/>
                <w:sz w:val="28"/>
                <w:lang w:val="uk-UA"/>
              </w:rPr>
              <w:t>Фізична або юридична особа</w:t>
            </w:r>
            <w:r w:rsidR="00583F5C" w:rsidRPr="004E6C99">
              <w:rPr>
                <w:color w:val="000000" w:themeColor="text1"/>
                <w:sz w:val="28"/>
                <w:szCs w:val="28"/>
                <w:lang w:val="uk-UA"/>
              </w:rPr>
              <w:t xml:space="preserve"> (фірма)</w:t>
            </w:r>
            <w:r w:rsidRPr="004E6C99">
              <w:rPr>
                <w:color w:val="000000" w:themeColor="text1"/>
                <w:sz w:val="28"/>
                <w:szCs w:val="28"/>
                <w:lang w:val="uk-UA"/>
              </w:rPr>
              <w:t>, яка здійснює торговельне посередництво, у тому числі на біржах, або інші операції від свого імені, за свій рахунок і на свій ризик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32.</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lang w:val="uk-UA"/>
              </w:rPr>
              <w:t>Організатором укладання біржових угод є:</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33.</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Посередник, який виступає як агент у стосунках між продавцем і покупцем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34.</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Підприємство з правами юридичної особи, створене іншим підприємством-власником - членом біржі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35.</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Засновниками фондових бірж можуть бути лише: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36.</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Засновниками валютних бірж можуть бути лише: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37.</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Вищим законодавчим органом управління біржі є:</w:t>
            </w:r>
          </w:p>
        </w:tc>
      </w:tr>
      <w:tr w:rsidR="005913A0" w:rsidRPr="001C0B3F" w:rsidTr="00CE4E29">
        <w:tc>
          <w:tcPr>
            <w:tcW w:w="366" w:type="pct"/>
          </w:tcPr>
          <w:p w:rsidR="005913A0" w:rsidRPr="004E6C99" w:rsidRDefault="005913A0" w:rsidP="005913A0">
            <w:pPr>
              <w:jc w:val="both"/>
              <w:rPr>
                <w:sz w:val="28"/>
                <w:szCs w:val="28"/>
                <w:lang w:val="uk-UA" w:eastAsia="en-US"/>
              </w:rPr>
            </w:pPr>
            <w:r w:rsidRPr="004E6C99">
              <w:rPr>
                <w:sz w:val="28"/>
                <w:szCs w:val="28"/>
              </w:rPr>
              <w:t>38.</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 xml:space="preserve">Поточне керівництво діяльністю біржі здійснює: </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39.</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lang w:val="uk-UA"/>
              </w:rPr>
              <w:t>Постійно діючим органом управління в період між загальними зборами членів товарної біржі є:</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40.</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Контрольно-розпорядчим органом поточного управління біржею є:</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41.</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 xml:space="preserve">Контроль за фінансово-господарською діяльністю біржі здійснює:  </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42.</w:t>
            </w:r>
          </w:p>
        </w:tc>
        <w:tc>
          <w:tcPr>
            <w:tcW w:w="4634" w:type="pct"/>
          </w:tcPr>
          <w:p w:rsidR="005913A0" w:rsidRPr="004E6C99" w:rsidRDefault="005913A0" w:rsidP="005913A0">
            <w:pPr>
              <w:widowControl w:val="0"/>
              <w:jc w:val="both"/>
              <w:rPr>
                <w:color w:val="000000" w:themeColor="text1"/>
                <w:sz w:val="28"/>
                <w:lang w:val="uk-UA"/>
              </w:rPr>
            </w:pPr>
            <w:r w:rsidRPr="004E6C99">
              <w:rPr>
                <w:color w:val="000000" w:themeColor="text1"/>
                <w:sz w:val="28"/>
                <w:lang w:val="uk-UA"/>
              </w:rPr>
              <w:t>До функцій Загальних зборів членів біржі не відносять:</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43.</w:t>
            </w:r>
          </w:p>
        </w:tc>
        <w:tc>
          <w:tcPr>
            <w:tcW w:w="4634" w:type="pct"/>
          </w:tcPr>
          <w:p w:rsidR="005913A0" w:rsidRPr="004E6C99" w:rsidRDefault="005913A0" w:rsidP="005913A0">
            <w:pPr>
              <w:widowControl w:val="0"/>
              <w:jc w:val="both"/>
              <w:rPr>
                <w:color w:val="000000" w:themeColor="text1"/>
                <w:sz w:val="28"/>
                <w:szCs w:val="28"/>
                <w:lang w:val="uk-UA"/>
              </w:rPr>
            </w:pPr>
            <w:r w:rsidRPr="004E6C99">
              <w:rPr>
                <w:color w:val="000000" w:themeColor="text1"/>
                <w:sz w:val="28"/>
                <w:lang w:val="uk-UA"/>
              </w:rPr>
              <w:t>До функцій Біржової Ради (комітету) не відносять:</w:t>
            </w:r>
          </w:p>
        </w:tc>
      </w:tr>
      <w:tr w:rsidR="005913A0" w:rsidRPr="001C0B3F" w:rsidTr="00CE4E29">
        <w:tc>
          <w:tcPr>
            <w:tcW w:w="366" w:type="pct"/>
          </w:tcPr>
          <w:p w:rsidR="005913A0" w:rsidRPr="004E6C99" w:rsidRDefault="005913A0" w:rsidP="005913A0">
            <w:pPr>
              <w:jc w:val="both"/>
              <w:rPr>
                <w:sz w:val="28"/>
                <w:szCs w:val="28"/>
                <w:lang w:val="uk-UA" w:eastAsia="en-US"/>
              </w:rPr>
            </w:pPr>
            <w:r w:rsidRPr="004E6C99">
              <w:rPr>
                <w:sz w:val="28"/>
                <w:szCs w:val="28"/>
              </w:rPr>
              <w:t>44.</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lang w:val="uk-UA"/>
              </w:rPr>
              <w:t>До функцій Ревізійної комісії біржі не відносять:</w:t>
            </w:r>
          </w:p>
        </w:tc>
      </w:tr>
      <w:tr w:rsidR="005913A0" w:rsidRPr="001C0B3F" w:rsidTr="00600B6B">
        <w:trPr>
          <w:trHeight w:val="64"/>
        </w:trPr>
        <w:tc>
          <w:tcPr>
            <w:tcW w:w="366" w:type="pct"/>
          </w:tcPr>
          <w:p w:rsidR="005913A0" w:rsidRPr="004E6C99" w:rsidRDefault="005913A0" w:rsidP="005913A0">
            <w:pPr>
              <w:jc w:val="both"/>
              <w:rPr>
                <w:sz w:val="28"/>
                <w:szCs w:val="28"/>
                <w:lang w:val="uk-UA" w:eastAsia="en-US"/>
              </w:rPr>
            </w:pPr>
            <w:r w:rsidRPr="004E6C99">
              <w:rPr>
                <w:sz w:val="28"/>
                <w:szCs w:val="28"/>
              </w:rPr>
              <w:t>45.</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Орган, який організовує облік різних видів цін (попиту, пропозиції, початкових, заключних, договірних), їх динаміку при завершенні біржових операцій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46.</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lang w:val="uk-UA"/>
              </w:rPr>
              <w:t>До функцій котирувальної комісії не відносять:</w:t>
            </w:r>
          </w:p>
        </w:tc>
      </w:tr>
      <w:tr w:rsidR="005913A0" w:rsidRPr="001C0B3F" w:rsidTr="00CE4E29">
        <w:tc>
          <w:tcPr>
            <w:tcW w:w="366" w:type="pct"/>
          </w:tcPr>
          <w:p w:rsidR="005913A0" w:rsidRPr="004E6C99" w:rsidRDefault="005913A0" w:rsidP="005913A0">
            <w:pPr>
              <w:jc w:val="both"/>
              <w:rPr>
                <w:sz w:val="28"/>
                <w:szCs w:val="28"/>
                <w:lang w:val="uk-UA" w:eastAsia="en-US"/>
              </w:rPr>
            </w:pPr>
            <w:r w:rsidRPr="004E6C99">
              <w:rPr>
                <w:sz w:val="28"/>
                <w:szCs w:val="28"/>
              </w:rPr>
              <w:t>47.</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Орган, який оперативно розглядає спірні питання, що виникають між членами біржі та іншими учасниками біржових торгів під час укладання та виконання біржових угод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48.</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Орган, який виконує функції дотримання членами біржі та її учасниками норм і правил дисципліни виконання та проведення торгів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lastRenderedPageBreak/>
              <w:t>49.</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lang w:val="uk-UA"/>
              </w:rPr>
              <w:t>Єдиний розрахунково-фінансовий центр, який обслуговує біржову торгівлю, тобто реєструє, оперативно здійснює контроль і розрахунки за біржовими операціями, одержує гарантійні внески за контрактами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50.</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lang w:val="uk-UA"/>
              </w:rPr>
              <w:t>До функцій Розрахункової палати біржі не відносять:</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51.</w:t>
            </w:r>
          </w:p>
        </w:tc>
        <w:tc>
          <w:tcPr>
            <w:tcW w:w="4634" w:type="pct"/>
          </w:tcPr>
          <w:p w:rsidR="005913A0" w:rsidRPr="004E6C99" w:rsidRDefault="005913A0" w:rsidP="005913A0">
            <w:pPr>
              <w:spacing w:line="235" w:lineRule="auto"/>
              <w:jc w:val="both"/>
              <w:rPr>
                <w:color w:val="000000" w:themeColor="text1"/>
                <w:sz w:val="28"/>
                <w:szCs w:val="28"/>
                <w:lang w:val="uk-UA"/>
              </w:rPr>
            </w:pPr>
            <w:r w:rsidRPr="004E6C99">
              <w:rPr>
                <w:color w:val="000000" w:themeColor="text1"/>
                <w:sz w:val="28"/>
                <w:szCs w:val="28"/>
                <w:lang w:val="uk-UA"/>
              </w:rPr>
              <w:t xml:space="preserve">До функцій Комісії з прийому нових членів біржі </w:t>
            </w:r>
            <w:r w:rsidRPr="004E6C99">
              <w:rPr>
                <w:color w:val="000000" w:themeColor="text1"/>
                <w:sz w:val="28"/>
                <w:lang w:val="uk-UA"/>
              </w:rPr>
              <w:t>не відносять:</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52.</w:t>
            </w:r>
          </w:p>
        </w:tc>
        <w:tc>
          <w:tcPr>
            <w:tcW w:w="4634" w:type="pct"/>
          </w:tcPr>
          <w:p w:rsidR="005913A0" w:rsidRPr="004E6C99" w:rsidRDefault="005913A0" w:rsidP="005913A0">
            <w:pPr>
              <w:spacing w:line="235" w:lineRule="auto"/>
              <w:jc w:val="both"/>
              <w:rPr>
                <w:color w:val="000000" w:themeColor="text1"/>
                <w:sz w:val="28"/>
                <w:szCs w:val="28"/>
                <w:lang w:val="uk-UA"/>
              </w:rPr>
            </w:pPr>
            <w:r w:rsidRPr="004E6C99">
              <w:rPr>
                <w:color w:val="000000" w:themeColor="text1"/>
                <w:sz w:val="28"/>
                <w:lang w:val="uk-UA"/>
              </w:rPr>
              <w:t>Загальне керівництво біржею і біржовою торгівлею відноситься до компетенції:</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53.</w:t>
            </w:r>
          </w:p>
        </w:tc>
        <w:tc>
          <w:tcPr>
            <w:tcW w:w="4634" w:type="pct"/>
          </w:tcPr>
          <w:p w:rsidR="005913A0" w:rsidRPr="004E6C99" w:rsidRDefault="005913A0" w:rsidP="005913A0">
            <w:pPr>
              <w:spacing w:line="235" w:lineRule="auto"/>
              <w:jc w:val="both"/>
              <w:rPr>
                <w:color w:val="000000" w:themeColor="text1"/>
                <w:sz w:val="28"/>
                <w:szCs w:val="28"/>
                <w:lang w:val="uk-UA"/>
              </w:rPr>
            </w:pPr>
            <w:r w:rsidRPr="004E6C99">
              <w:rPr>
                <w:color w:val="000000" w:themeColor="text1"/>
                <w:sz w:val="28"/>
                <w:lang w:val="uk-UA"/>
              </w:rPr>
              <w:t>Внесення поправок до Правил біржової торгівлі відноситься до компетенції:</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54.</w:t>
            </w:r>
          </w:p>
        </w:tc>
        <w:tc>
          <w:tcPr>
            <w:tcW w:w="4634" w:type="pct"/>
          </w:tcPr>
          <w:p w:rsidR="005913A0" w:rsidRPr="004E6C99" w:rsidRDefault="005913A0" w:rsidP="005913A0">
            <w:pPr>
              <w:spacing w:line="235" w:lineRule="auto"/>
              <w:jc w:val="both"/>
              <w:rPr>
                <w:color w:val="000000" w:themeColor="text1"/>
                <w:sz w:val="28"/>
                <w:szCs w:val="28"/>
                <w:lang w:val="uk-UA"/>
              </w:rPr>
            </w:pPr>
            <w:r w:rsidRPr="004E6C99">
              <w:rPr>
                <w:color w:val="000000" w:themeColor="text1"/>
                <w:sz w:val="28"/>
                <w:szCs w:val="28"/>
                <w:lang w:val="uk-UA"/>
              </w:rPr>
              <w:t>Основним завданням регулювання біржової діяльності є:</w:t>
            </w:r>
          </w:p>
        </w:tc>
      </w:tr>
      <w:tr w:rsidR="005913A0" w:rsidRPr="001C0B3F" w:rsidTr="00CE4E29">
        <w:tc>
          <w:tcPr>
            <w:tcW w:w="366" w:type="pct"/>
          </w:tcPr>
          <w:p w:rsidR="005913A0" w:rsidRPr="004E6C99" w:rsidRDefault="005913A0" w:rsidP="005913A0">
            <w:pPr>
              <w:jc w:val="both"/>
              <w:rPr>
                <w:sz w:val="28"/>
                <w:szCs w:val="28"/>
                <w:lang w:val="uk-UA" w:eastAsia="en-US"/>
              </w:rPr>
            </w:pPr>
            <w:r w:rsidRPr="004E6C99">
              <w:rPr>
                <w:sz w:val="28"/>
                <w:szCs w:val="28"/>
              </w:rPr>
              <w:t>55.</w:t>
            </w:r>
          </w:p>
        </w:tc>
        <w:tc>
          <w:tcPr>
            <w:tcW w:w="4634" w:type="pct"/>
          </w:tcPr>
          <w:p w:rsidR="005913A0" w:rsidRPr="004E6C99" w:rsidRDefault="005913A0" w:rsidP="005913A0">
            <w:pPr>
              <w:spacing w:line="235" w:lineRule="auto"/>
              <w:jc w:val="both"/>
              <w:rPr>
                <w:color w:val="000000" w:themeColor="text1"/>
                <w:sz w:val="28"/>
                <w:szCs w:val="28"/>
                <w:lang w:val="uk-UA"/>
              </w:rPr>
            </w:pPr>
            <w:r w:rsidRPr="004E6C99">
              <w:rPr>
                <w:bCs/>
                <w:color w:val="000000" w:themeColor="text1"/>
                <w:sz w:val="28"/>
                <w:szCs w:val="28"/>
                <w:lang w:val="uk-UA"/>
              </w:rPr>
              <w:t>Метою регулювання</w:t>
            </w:r>
            <w:r w:rsidRPr="004E6C99">
              <w:rPr>
                <w:color w:val="000000" w:themeColor="text1"/>
                <w:sz w:val="28"/>
                <w:szCs w:val="28"/>
                <w:lang w:val="uk-UA"/>
              </w:rPr>
              <w:t xml:space="preserve"> біржової діяльності є:</w:t>
            </w:r>
          </w:p>
        </w:tc>
      </w:tr>
      <w:tr w:rsidR="005913A0" w:rsidRPr="001C0B3F" w:rsidTr="00CE4E29">
        <w:tc>
          <w:tcPr>
            <w:tcW w:w="366" w:type="pct"/>
          </w:tcPr>
          <w:p w:rsidR="005913A0" w:rsidRPr="004E6C99" w:rsidRDefault="005913A0" w:rsidP="005913A0">
            <w:pPr>
              <w:jc w:val="both"/>
              <w:rPr>
                <w:sz w:val="28"/>
                <w:szCs w:val="28"/>
                <w:lang w:val="uk-UA" w:eastAsia="en-US"/>
              </w:rPr>
            </w:pPr>
            <w:r w:rsidRPr="004E6C99">
              <w:rPr>
                <w:sz w:val="28"/>
                <w:szCs w:val="28"/>
              </w:rPr>
              <w:t>56.</w:t>
            </w:r>
          </w:p>
        </w:tc>
        <w:tc>
          <w:tcPr>
            <w:tcW w:w="4634" w:type="pct"/>
          </w:tcPr>
          <w:p w:rsidR="005913A0" w:rsidRPr="004E6C99" w:rsidRDefault="005913A0" w:rsidP="005913A0">
            <w:pPr>
              <w:spacing w:line="235" w:lineRule="auto"/>
              <w:jc w:val="both"/>
              <w:rPr>
                <w:color w:val="000000" w:themeColor="text1"/>
                <w:sz w:val="28"/>
                <w:szCs w:val="28"/>
                <w:lang w:val="uk-UA"/>
              </w:rPr>
            </w:pPr>
            <w:r w:rsidRPr="004E6C99">
              <w:rPr>
                <w:color w:val="000000" w:themeColor="text1"/>
                <w:sz w:val="28"/>
                <w:szCs w:val="28"/>
                <w:lang w:val="uk-UA"/>
              </w:rPr>
              <w:t>Залежно від ступеня державного регулювання біржової діяльності розрізняють наступні національні моделі:</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57.</w:t>
            </w:r>
          </w:p>
        </w:tc>
        <w:tc>
          <w:tcPr>
            <w:tcW w:w="4634" w:type="pct"/>
          </w:tcPr>
          <w:p w:rsidR="005913A0" w:rsidRPr="004E6C99" w:rsidRDefault="005913A0" w:rsidP="005913A0">
            <w:pPr>
              <w:spacing w:line="235" w:lineRule="auto"/>
              <w:jc w:val="both"/>
              <w:rPr>
                <w:color w:val="000000" w:themeColor="text1"/>
                <w:sz w:val="28"/>
                <w:szCs w:val="28"/>
                <w:lang w:val="uk-UA"/>
              </w:rPr>
            </w:pPr>
            <w:r w:rsidRPr="004E6C99">
              <w:rPr>
                <w:color w:val="000000" w:themeColor="text1"/>
                <w:sz w:val="28"/>
                <w:szCs w:val="28"/>
                <w:lang w:val="uk-UA"/>
              </w:rPr>
              <w:t>У французькій моделі державного регулювання біржової діяльності переважає:</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58.</w:t>
            </w:r>
          </w:p>
        </w:tc>
        <w:tc>
          <w:tcPr>
            <w:tcW w:w="4634" w:type="pct"/>
          </w:tcPr>
          <w:p w:rsidR="005913A0" w:rsidRPr="004E6C99" w:rsidRDefault="005913A0" w:rsidP="005913A0">
            <w:pPr>
              <w:spacing w:line="228" w:lineRule="auto"/>
              <w:jc w:val="both"/>
              <w:rPr>
                <w:color w:val="000000" w:themeColor="text1"/>
                <w:sz w:val="28"/>
                <w:szCs w:val="28"/>
                <w:lang w:val="uk-UA"/>
              </w:rPr>
            </w:pPr>
            <w:r w:rsidRPr="004E6C99">
              <w:rPr>
                <w:color w:val="000000" w:themeColor="text1"/>
                <w:sz w:val="28"/>
                <w:szCs w:val="28"/>
                <w:lang w:val="uk-UA"/>
              </w:rPr>
              <w:t>У англійській моделі державного регулювання біржової діяльності переважає:</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59.</w:t>
            </w:r>
          </w:p>
        </w:tc>
        <w:tc>
          <w:tcPr>
            <w:tcW w:w="4634" w:type="pct"/>
          </w:tcPr>
          <w:p w:rsidR="005913A0" w:rsidRPr="004E6C99" w:rsidRDefault="005913A0" w:rsidP="005913A0">
            <w:pPr>
              <w:spacing w:line="228" w:lineRule="auto"/>
              <w:jc w:val="both"/>
              <w:rPr>
                <w:color w:val="000000" w:themeColor="text1"/>
                <w:sz w:val="28"/>
                <w:szCs w:val="28"/>
                <w:lang w:val="uk-UA"/>
              </w:rPr>
            </w:pPr>
            <w:r w:rsidRPr="004E6C99">
              <w:rPr>
                <w:color w:val="000000" w:themeColor="text1"/>
                <w:sz w:val="28"/>
                <w:szCs w:val="28"/>
                <w:lang w:val="uk-UA"/>
              </w:rPr>
              <w:t>У американській моделі державного регулювання біржової діяльності переважає:</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60.</w:t>
            </w:r>
          </w:p>
        </w:tc>
        <w:tc>
          <w:tcPr>
            <w:tcW w:w="4634" w:type="pct"/>
          </w:tcPr>
          <w:p w:rsidR="005913A0" w:rsidRPr="004E6C99" w:rsidRDefault="005913A0" w:rsidP="005913A0">
            <w:pPr>
              <w:spacing w:line="228" w:lineRule="auto"/>
              <w:jc w:val="both"/>
              <w:rPr>
                <w:color w:val="000000" w:themeColor="text1"/>
                <w:sz w:val="28"/>
                <w:szCs w:val="28"/>
                <w:lang w:val="uk-UA"/>
              </w:rPr>
            </w:pPr>
            <w:r w:rsidRPr="004E6C99">
              <w:rPr>
                <w:color w:val="000000" w:themeColor="text1"/>
                <w:sz w:val="28"/>
                <w:szCs w:val="28"/>
                <w:lang w:val="uk-UA"/>
              </w:rPr>
              <w:t>Закон України «Про товарні біржі» був прийнятий у:</w:t>
            </w:r>
          </w:p>
        </w:tc>
      </w:tr>
      <w:tr w:rsidR="005913A0" w:rsidRPr="004E6C99" w:rsidTr="00600B6B">
        <w:trPr>
          <w:trHeight w:val="64"/>
        </w:trPr>
        <w:tc>
          <w:tcPr>
            <w:tcW w:w="366" w:type="pct"/>
          </w:tcPr>
          <w:p w:rsidR="005913A0" w:rsidRPr="004E6C99" w:rsidRDefault="005913A0" w:rsidP="005913A0">
            <w:pPr>
              <w:jc w:val="both"/>
              <w:rPr>
                <w:sz w:val="28"/>
                <w:szCs w:val="28"/>
                <w:lang w:val="uk-UA" w:eastAsia="en-US"/>
              </w:rPr>
            </w:pPr>
            <w:r w:rsidRPr="004E6C99">
              <w:rPr>
                <w:sz w:val="28"/>
                <w:szCs w:val="28"/>
              </w:rPr>
              <w:t>61.</w:t>
            </w:r>
          </w:p>
        </w:tc>
        <w:tc>
          <w:tcPr>
            <w:tcW w:w="4634" w:type="pct"/>
          </w:tcPr>
          <w:p w:rsidR="005913A0" w:rsidRPr="004E6C99" w:rsidRDefault="005913A0" w:rsidP="005913A0">
            <w:pPr>
              <w:spacing w:line="228" w:lineRule="auto"/>
              <w:jc w:val="both"/>
              <w:rPr>
                <w:color w:val="000000" w:themeColor="text1"/>
                <w:sz w:val="28"/>
                <w:szCs w:val="28"/>
                <w:lang w:val="uk-UA"/>
              </w:rPr>
            </w:pPr>
            <w:r w:rsidRPr="004E6C99">
              <w:rPr>
                <w:color w:val="000000" w:themeColor="text1"/>
                <w:sz w:val="28"/>
                <w:szCs w:val="28"/>
                <w:lang w:val="uk-UA"/>
              </w:rPr>
              <w:t>Закон України «Про цінні папери та фондовий ринок» був прийнятий у:</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62.</w:t>
            </w:r>
          </w:p>
        </w:tc>
        <w:tc>
          <w:tcPr>
            <w:tcW w:w="4634" w:type="pct"/>
          </w:tcPr>
          <w:p w:rsidR="005913A0" w:rsidRPr="004E6C99" w:rsidRDefault="005913A0" w:rsidP="005913A0">
            <w:pPr>
              <w:spacing w:line="228" w:lineRule="auto"/>
              <w:jc w:val="both"/>
              <w:rPr>
                <w:color w:val="000000" w:themeColor="text1"/>
                <w:sz w:val="28"/>
                <w:szCs w:val="28"/>
                <w:lang w:val="uk-UA"/>
              </w:rPr>
            </w:pPr>
            <w:r w:rsidRPr="004E6C99">
              <w:rPr>
                <w:color w:val="000000" w:themeColor="text1"/>
                <w:sz w:val="28"/>
                <w:szCs w:val="28"/>
                <w:lang w:val="uk-UA" w:eastAsia="uk-UA"/>
              </w:rPr>
              <w:t>У США реальний державний контроль та нагляд за біржовою торгівлею встановлюється з:</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63.</w:t>
            </w:r>
          </w:p>
        </w:tc>
        <w:tc>
          <w:tcPr>
            <w:tcW w:w="4634" w:type="pct"/>
          </w:tcPr>
          <w:p w:rsidR="005913A0" w:rsidRPr="004E6C99" w:rsidRDefault="005913A0" w:rsidP="005913A0">
            <w:pPr>
              <w:spacing w:line="228" w:lineRule="auto"/>
              <w:jc w:val="both"/>
              <w:rPr>
                <w:color w:val="000000" w:themeColor="text1"/>
                <w:sz w:val="28"/>
                <w:szCs w:val="28"/>
                <w:lang w:val="uk-UA"/>
              </w:rPr>
            </w:pPr>
            <w:r w:rsidRPr="004E6C99">
              <w:rPr>
                <w:color w:val="000000" w:themeColor="text1"/>
                <w:sz w:val="28"/>
                <w:szCs w:val="28"/>
                <w:lang w:val="uk-UA" w:eastAsia="uk-UA"/>
              </w:rPr>
              <w:t>Закон «Про товарні біржі» у США був прийнятий у:</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64.</w:t>
            </w:r>
          </w:p>
        </w:tc>
        <w:tc>
          <w:tcPr>
            <w:tcW w:w="4634" w:type="pct"/>
          </w:tcPr>
          <w:p w:rsidR="005913A0" w:rsidRPr="004E6C99" w:rsidRDefault="005913A0" w:rsidP="005913A0">
            <w:pPr>
              <w:spacing w:line="228" w:lineRule="auto"/>
              <w:jc w:val="both"/>
              <w:rPr>
                <w:color w:val="000000" w:themeColor="text1"/>
                <w:sz w:val="28"/>
                <w:szCs w:val="28"/>
                <w:lang w:val="uk-UA"/>
              </w:rPr>
            </w:pPr>
            <w:r w:rsidRPr="004E6C99">
              <w:rPr>
                <w:color w:val="000000" w:themeColor="text1"/>
                <w:sz w:val="28"/>
                <w:szCs w:val="28"/>
                <w:lang w:val="uk-UA" w:eastAsia="uk-UA"/>
              </w:rPr>
              <w:t>Закон «Про ф’ючерсні контракти на зерно» у США був прийнятий у:</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65.</w:t>
            </w:r>
          </w:p>
        </w:tc>
        <w:tc>
          <w:tcPr>
            <w:tcW w:w="4634" w:type="pct"/>
          </w:tcPr>
          <w:p w:rsidR="005913A0" w:rsidRPr="004E6C99" w:rsidRDefault="005913A0" w:rsidP="005913A0">
            <w:pPr>
              <w:spacing w:line="228" w:lineRule="auto"/>
              <w:jc w:val="both"/>
              <w:rPr>
                <w:color w:val="000000" w:themeColor="text1"/>
                <w:sz w:val="28"/>
                <w:szCs w:val="28"/>
                <w:lang w:val="uk-UA"/>
              </w:rPr>
            </w:pPr>
            <w:r w:rsidRPr="004E6C99">
              <w:rPr>
                <w:color w:val="000000" w:themeColor="text1"/>
                <w:sz w:val="28"/>
                <w:szCs w:val="28"/>
                <w:lang w:val="uk-UA" w:eastAsia="uk-UA"/>
              </w:rPr>
              <w:t>Закон «Про Комісії з ф’ючерсної торгівлі товарами» у США був прийнятий у:</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66.</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Основним державним органом США, який регулює ф’ючерсні ринки, є:</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67.</w:t>
            </w:r>
          </w:p>
        </w:tc>
        <w:tc>
          <w:tcPr>
            <w:tcW w:w="4634" w:type="pct"/>
          </w:tcPr>
          <w:p w:rsidR="005913A0" w:rsidRPr="004E6C99" w:rsidRDefault="005913A0" w:rsidP="005913A0">
            <w:pPr>
              <w:spacing w:line="228" w:lineRule="auto"/>
              <w:jc w:val="both"/>
              <w:rPr>
                <w:color w:val="000000" w:themeColor="text1"/>
                <w:sz w:val="28"/>
                <w:szCs w:val="28"/>
                <w:lang w:val="uk-UA"/>
              </w:rPr>
            </w:pPr>
            <w:r w:rsidRPr="004E6C99">
              <w:rPr>
                <w:color w:val="000000" w:themeColor="text1"/>
                <w:sz w:val="28"/>
                <w:szCs w:val="28"/>
                <w:lang w:val="uk-UA" w:eastAsia="uk-UA"/>
              </w:rPr>
              <w:t>Уряд штату Іллінойс заборонив ф’ючерсні угоди через різке падіння цін сировинних товарів у:</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68.</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Комісія з питань товарних ф’ючерсних ринків США підпорядковується:</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69.</w:t>
            </w:r>
          </w:p>
        </w:tc>
        <w:tc>
          <w:tcPr>
            <w:tcW w:w="4634" w:type="pct"/>
          </w:tcPr>
          <w:p w:rsidR="005913A0" w:rsidRPr="004E6C99" w:rsidRDefault="005913A0" w:rsidP="005913A0">
            <w:pPr>
              <w:spacing w:line="228" w:lineRule="auto"/>
              <w:jc w:val="both"/>
              <w:rPr>
                <w:color w:val="000000" w:themeColor="text1"/>
                <w:sz w:val="28"/>
                <w:szCs w:val="28"/>
                <w:lang w:val="uk-UA"/>
              </w:rPr>
            </w:pPr>
            <w:r w:rsidRPr="004E6C99">
              <w:rPr>
                <w:iCs/>
                <w:color w:val="000000" w:themeColor="text1"/>
                <w:sz w:val="28"/>
                <w:szCs w:val="28"/>
                <w:lang w:val="uk-UA" w:eastAsia="uk-UA"/>
              </w:rPr>
              <w:t>Ф’ючерсні комісійні торговці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70.</w:t>
            </w:r>
          </w:p>
        </w:tc>
        <w:tc>
          <w:tcPr>
            <w:tcW w:w="4634" w:type="pct"/>
          </w:tcPr>
          <w:p w:rsidR="005913A0" w:rsidRPr="004E6C99" w:rsidRDefault="005913A0" w:rsidP="005913A0">
            <w:pPr>
              <w:spacing w:line="228" w:lineRule="auto"/>
              <w:jc w:val="both"/>
              <w:rPr>
                <w:color w:val="000000" w:themeColor="text1"/>
                <w:sz w:val="28"/>
                <w:szCs w:val="28"/>
                <w:lang w:val="uk-UA"/>
              </w:rPr>
            </w:pPr>
            <w:r w:rsidRPr="004E6C99">
              <w:rPr>
                <w:color w:val="000000" w:themeColor="text1"/>
                <w:sz w:val="28"/>
                <w:szCs w:val="28"/>
                <w:lang w:val="uk-UA"/>
              </w:rPr>
              <w:t>Асоційовані особи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71.</w:t>
            </w:r>
          </w:p>
        </w:tc>
        <w:tc>
          <w:tcPr>
            <w:tcW w:w="4634" w:type="pct"/>
          </w:tcPr>
          <w:p w:rsidR="005913A0" w:rsidRPr="004E6C99" w:rsidRDefault="005913A0" w:rsidP="005913A0">
            <w:pPr>
              <w:jc w:val="both"/>
              <w:rPr>
                <w:color w:val="000000" w:themeColor="text1"/>
                <w:sz w:val="28"/>
                <w:szCs w:val="28"/>
                <w:lang w:val="uk-UA"/>
              </w:rPr>
            </w:pPr>
            <w:r w:rsidRPr="004E6C99">
              <w:rPr>
                <w:iCs/>
                <w:color w:val="000000" w:themeColor="text1"/>
                <w:sz w:val="28"/>
                <w:szCs w:val="28"/>
                <w:lang w:val="uk-UA" w:eastAsia="uk-UA"/>
              </w:rPr>
              <w:t xml:space="preserve">Брокери у торговій залі </w:t>
            </w:r>
            <w:r w:rsidRPr="004E6C99">
              <w:rPr>
                <w:color w:val="000000" w:themeColor="text1"/>
                <w:sz w:val="28"/>
                <w:szCs w:val="28"/>
                <w:lang w:val="uk-UA" w:eastAsia="uk-UA"/>
              </w:rPr>
              <w:t>–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72.</w:t>
            </w:r>
          </w:p>
        </w:tc>
        <w:tc>
          <w:tcPr>
            <w:tcW w:w="4634" w:type="pct"/>
          </w:tcPr>
          <w:p w:rsidR="005913A0" w:rsidRPr="004E6C99" w:rsidRDefault="005913A0" w:rsidP="005913A0">
            <w:pPr>
              <w:jc w:val="both"/>
              <w:rPr>
                <w:color w:val="000000" w:themeColor="text1"/>
                <w:sz w:val="28"/>
                <w:szCs w:val="28"/>
                <w:lang w:val="uk-UA"/>
              </w:rPr>
            </w:pPr>
            <w:r w:rsidRPr="004E6C99">
              <w:rPr>
                <w:iCs/>
                <w:color w:val="000000" w:themeColor="text1"/>
                <w:sz w:val="28"/>
                <w:szCs w:val="28"/>
                <w:lang w:val="uk-UA" w:eastAsia="uk-UA"/>
              </w:rPr>
              <w:t xml:space="preserve">Оператор товарного пулу (commodity pool operator) – </w:t>
            </w:r>
            <w:r w:rsidRPr="004E6C99">
              <w:rPr>
                <w:color w:val="000000" w:themeColor="text1"/>
                <w:sz w:val="28"/>
                <w:szCs w:val="28"/>
                <w:lang w:val="uk-UA" w:eastAsia="uk-UA"/>
              </w:rPr>
              <w:t>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73.</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Комісія з питань товарних ф’ючерсних ринків США ввела правила, що вимагають від бірж встановити ліміти відкритих позицій для ф’ючерсних контрактів у:</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74.</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Згідно правил Комісії з питань товарних ф’ючерсних ринків США ліміти відкритих позицій не застосовуються до:</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75.</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Закон США «Про практику ф’ючерсної торгівлі» був прийнятий у:</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76.</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Комісія з питань товарної ф’ючерсної торгівлі є незалежним федеральним органом, який знаходиться у:</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77.</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 xml:space="preserve">В Англії держава практично не втручалася у діяльність товарних бірж до: </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lastRenderedPageBreak/>
              <w:t>78.</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Основними принципами діяльності ф’ючерсних бірж Великобританії є:</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79.</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У Німеччині біржова ф’ючерсна торгівля регулюється:</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80.</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 xml:space="preserve">Укладання строкових угод у Німеччині стало можливим з відкриттям Німецької строкової біржи у: </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81.</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 xml:space="preserve">У </w:t>
            </w:r>
            <w:r w:rsidRPr="004E6C99">
              <w:rPr>
                <w:bCs/>
                <w:color w:val="000000" w:themeColor="text1"/>
                <w:sz w:val="28"/>
                <w:szCs w:val="28"/>
                <w:lang w:val="uk-UA"/>
              </w:rPr>
              <w:t xml:space="preserve">Франції </w:t>
            </w:r>
            <w:r w:rsidRPr="004E6C99">
              <w:rPr>
                <w:color w:val="000000" w:themeColor="text1"/>
                <w:sz w:val="28"/>
                <w:szCs w:val="28"/>
                <w:lang w:val="uk-UA"/>
              </w:rPr>
              <w:t>ф’ючерсна біржова торгівля регулюється:</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82.</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 xml:space="preserve">У </w:t>
            </w:r>
            <w:r w:rsidRPr="004E6C99">
              <w:rPr>
                <w:bCs/>
                <w:color w:val="000000" w:themeColor="text1"/>
                <w:sz w:val="28"/>
                <w:szCs w:val="28"/>
                <w:lang w:val="uk-UA"/>
              </w:rPr>
              <w:t xml:space="preserve">Сінгапурі </w:t>
            </w:r>
            <w:r w:rsidRPr="004E6C99">
              <w:rPr>
                <w:color w:val="000000" w:themeColor="text1"/>
                <w:sz w:val="28"/>
                <w:szCs w:val="28"/>
                <w:lang w:val="uk-UA"/>
              </w:rPr>
              <w:t>ф’ючерсна біржова торгівля регулюється:</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83.</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Федеральний закон «Про біржі та фондову торгівлю» у Швейцарії був прийнятий у:</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84.</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Біржові товари поділяються на три групи:</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85.</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До розряду класичних біржових товарів не належить:</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86.</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До характерної риси біржового товару не відноситься:</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87.</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Першим біржовим товаром був:</w:t>
            </w:r>
          </w:p>
        </w:tc>
      </w:tr>
      <w:tr w:rsidR="005913A0" w:rsidRPr="001C0B3F" w:rsidTr="00CE4E29">
        <w:tc>
          <w:tcPr>
            <w:tcW w:w="366" w:type="pct"/>
          </w:tcPr>
          <w:p w:rsidR="005913A0" w:rsidRPr="004E6C99" w:rsidRDefault="005913A0" w:rsidP="005913A0">
            <w:pPr>
              <w:jc w:val="both"/>
              <w:rPr>
                <w:sz w:val="28"/>
                <w:szCs w:val="28"/>
                <w:lang w:val="uk-UA" w:eastAsia="en-US"/>
              </w:rPr>
            </w:pPr>
            <w:r w:rsidRPr="004E6C99">
              <w:rPr>
                <w:sz w:val="28"/>
                <w:szCs w:val="28"/>
              </w:rPr>
              <w:t>88.</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 xml:space="preserve">Класифікація товарів, побудована на базі Гармонізованої системи опису і кодування товарів (Hагmonized Commodity Description and Coding System) було розроблено у: </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89.</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Біржовим товаром не є:</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90.</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До обов’язкових параметрів під час укладання угод не відноситься:</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91.</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Угода, пов’язана зі взаємною передачею прав і обов’язків відносно реального товару (з негайною поставкою або з відстроченим строком поставки)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92.</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 xml:space="preserve">Угода, пов’язана зі взаємною передачею прав і обов’язків відносно стандартних контрактів на поставку біржового товару – це </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93.</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Угода, пов’язана з поступкою прав на майбутню передачу прав і обов’язків відносно біржового товару або контракту на поставку біржового товару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94.</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Угода з поставкою товару в майбутньому за ціною, зазначеною в контракті в момент укладання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95.</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Договір, в якому один контрагент виплачує іншому контрагенту в момент укладання договору суму, визначену договором між ними як гарантії виконання своїх зобов’язань – це:</w:t>
            </w:r>
          </w:p>
        </w:tc>
      </w:tr>
      <w:tr w:rsidR="005913A0" w:rsidRPr="001C0B3F" w:rsidTr="00CE4E29">
        <w:tc>
          <w:tcPr>
            <w:tcW w:w="366" w:type="pct"/>
          </w:tcPr>
          <w:p w:rsidR="005913A0" w:rsidRPr="004E6C99" w:rsidRDefault="005913A0" w:rsidP="005913A0">
            <w:pPr>
              <w:jc w:val="both"/>
              <w:rPr>
                <w:sz w:val="28"/>
                <w:szCs w:val="28"/>
                <w:lang w:val="uk-UA" w:eastAsia="en-US"/>
              </w:rPr>
            </w:pPr>
            <w:r w:rsidRPr="004E6C99">
              <w:rPr>
                <w:sz w:val="28"/>
                <w:szCs w:val="28"/>
              </w:rPr>
              <w:t>96.</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Договір, за яким платник премії одержує право вибору між позицією покупця і позицією продавця, а також право (якщо</w:t>
            </w:r>
            <w:r w:rsidR="00583F5C" w:rsidRPr="004E6C99">
              <w:rPr>
                <w:color w:val="000000" w:themeColor="text1"/>
                <w:sz w:val="28"/>
                <w:szCs w:val="28"/>
                <w:lang w:val="uk-UA"/>
              </w:rPr>
              <w:t xml:space="preserve"> на це є згода його контрагентів)</w:t>
            </w:r>
            <w:r w:rsidRPr="004E6C99">
              <w:rPr>
                <w:color w:val="000000" w:themeColor="text1"/>
                <w:sz w:val="28"/>
                <w:szCs w:val="28"/>
                <w:lang w:val="uk-UA"/>
              </w:rPr>
              <w:t>. відмовитися від угоди без відшкодування збитків і сплати неустойок (право відходу) – це:</w:t>
            </w:r>
          </w:p>
        </w:tc>
      </w:tr>
      <w:tr w:rsidR="005913A0" w:rsidRPr="001C0B3F" w:rsidTr="00CE4E29">
        <w:tc>
          <w:tcPr>
            <w:tcW w:w="366" w:type="pct"/>
          </w:tcPr>
          <w:p w:rsidR="005913A0" w:rsidRPr="004E6C99" w:rsidRDefault="005913A0" w:rsidP="005913A0">
            <w:pPr>
              <w:jc w:val="both"/>
              <w:rPr>
                <w:sz w:val="28"/>
                <w:szCs w:val="28"/>
                <w:lang w:val="uk-UA" w:eastAsia="en-US"/>
              </w:rPr>
            </w:pPr>
            <w:r w:rsidRPr="004E6C99">
              <w:rPr>
                <w:sz w:val="28"/>
                <w:szCs w:val="28"/>
              </w:rPr>
              <w:t>97.</w:t>
            </w:r>
          </w:p>
        </w:tc>
        <w:tc>
          <w:tcPr>
            <w:tcW w:w="4634" w:type="pct"/>
          </w:tcPr>
          <w:p w:rsidR="005913A0" w:rsidRPr="004E6C99" w:rsidRDefault="005913A0" w:rsidP="005913A0">
            <w:pPr>
              <w:jc w:val="both"/>
              <w:rPr>
                <w:color w:val="000000" w:themeColor="text1"/>
                <w:sz w:val="28"/>
                <w:szCs w:val="28"/>
                <w:lang w:val="uk-UA"/>
              </w:rPr>
            </w:pPr>
            <w:r w:rsidRPr="004E6C99">
              <w:rPr>
                <w:bCs/>
                <w:color w:val="000000" w:themeColor="text1"/>
                <w:sz w:val="28"/>
                <w:szCs w:val="28"/>
                <w:lang w:val="uk-UA"/>
              </w:rPr>
              <w:t>Договір</w:t>
            </w:r>
            <w:r w:rsidRPr="004E6C99">
              <w:rPr>
                <w:color w:val="000000" w:themeColor="text1"/>
                <w:sz w:val="28"/>
                <w:szCs w:val="28"/>
                <w:lang w:val="uk-UA"/>
              </w:rPr>
              <w:t>, в якому один з контрагентів одержує право (за певну премію на користь іншої сторони) збільшити в декілька разів кількість товару, що підлягає згідно зі змістом угоди передачі або прийому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98.</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Угода за якою, платник премії одержує так зване право відступлення, тобто контрагент за сплату раніше встановленої суми відмовляється від виконання контракту в разі його невигідності або втрачає певну суму в разі виконання контракту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99.</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 xml:space="preserve">Розрахунки за ф’ючерсним контрактом здійснюються: </w:t>
            </w:r>
          </w:p>
        </w:tc>
      </w:tr>
      <w:tr w:rsidR="005913A0" w:rsidRPr="004E6C99" w:rsidTr="00600B6B">
        <w:trPr>
          <w:trHeight w:val="64"/>
        </w:trPr>
        <w:tc>
          <w:tcPr>
            <w:tcW w:w="366" w:type="pct"/>
          </w:tcPr>
          <w:p w:rsidR="005913A0" w:rsidRPr="004E6C99" w:rsidRDefault="005913A0" w:rsidP="005913A0">
            <w:pPr>
              <w:jc w:val="both"/>
              <w:rPr>
                <w:sz w:val="28"/>
                <w:szCs w:val="28"/>
                <w:lang w:val="uk-UA" w:eastAsia="en-US"/>
              </w:rPr>
            </w:pPr>
            <w:r w:rsidRPr="004E6C99">
              <w:rPr>
                <w:sz w:val="28"/>
                <w:szCs w:val="28"/>
              </w:rPr>
              <w:t>100.</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Розрахунки за форвардним контрактом здійснюються:</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lastRenderedPageBreak/>
              <w:t>101.</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Складське (про зберігання) свідоцтво, що є товаророзпорядчим документом, за яким здійснюються угоди на біржі та розрахунки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102.</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pacing w:val="2"/>
                <w:sz w:val="28"/>
                <w:szCs w:val="28"/>
                <w:lang w:val="uk-UA"/>
              </w:rPr>
              <w:t xml:space="preserve">Опціон на купівлю, коли </w:t>
            </w:r>
            <w:r w:rsidRPr="004E6C99">
              <w:rPr>
                <w:color w:val="000000" w:themeColor="text1"/>
                <w:spacing w:val="-3"/>
                <w:sz w:val="28"/>
                <w:szCs w:val="28"/>
                <w:lang w:val="uk-UA"/>
              </w:rPr>
              <w:t>ф’ючерсна ціна нижча за ціну виконання опціону – це:</w:t>
            </w:r>
          </w:p>
        </w:tc>
      </w:tr>
      <w:tr w:rsidR="005913A0" w:rsidRPr="001C0B3F" w:rsidTr="00CE4E29">
        <w:tc>
          <w:tcPr>
            <w:tcW w:w="366" w:type="pct"/>
          </w:tcPr>
          <w:p w:rsidR="005913A0" w:rsidRPr="004E6C99" w:rsidRDefault="005913A0" w:rsidP="005913A0">
            <w:pPr>
              <w:jc w:val="both"/>
              <w:rPr>
                <w:sz w:val="28"/>
                <w:szCs w:val="28"/>
                <w:lang w:val="uk-UA" w:eastAsia="en-US"/>
              </w:rPr>
            </w:pPr>
            <w:r w:rsidRPr="004E6C99">
              <w:rPr>
                <w:sz w:val="28"/>
                <w:szCs w:val="28"/>
              </w:rPr>
              <w:t>103.</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pacing w:val="-3"/>
                <w:sz w:val="28"/>
                <w:szCs w:val="28"/>
                <w:lang w:val="uk-UA"/>
              </w:rPr>
              <w:t xml:space="preserve">Опціон, коли ціна його виконання </w:t>
            </w:r>
            <w:r w:rsidRPr="004E6C99">
              <w:rPr>
                <w:color w:val="000000" w:themeColor="text1"/>
                <w:spacing w:val="-4"/>
                <w:sz w:val="28"/>
                <w:szCs w:val="28"/>
                <w:lang w:val="uk-UA"/>
              </w:rPr>
              <w:t>і ф’ючерсна ціна співпадають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104.</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pacing w:val="-1"/>
                <w:sz w:val="28"/>
                <w:szCs w:val="28"/>
                <w:lang w:val="uk-UA"/>
              </w:rPr>
              <w:t>Опціон, який має справжню цінність і тому вартий виконання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105.</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Сполучення опціонів на покупку й на продаж на той самий актив, з тим самим строком закінчення контракту, але з різними цінами виконання – це:</w:t>
            </w:r>
          </w:p>
        </w:tc>
      </w:tr>
      <w:tr w:rsidR="005913A0" w:rsidRPr="001C0B3F" w:rsidTr="00CE4E29">
        <w:tc>
          <w:tcPr>
            <w:tcW w:w="366" w:type="pct"/>
          </w:tcPr>
          <w:p w:rsidR="005913A0" w:rsidRPr="004E6C99" w:rsidRDefault="005913A0" w:rsidP="005913A0">
            <w:pPr>
              <w:jc w:val="both"/>
              <w:rPr>
                <w:sz w:val="28"/>
                <w:szCs w:val="28"/>
                <w:lang w:val="uk-UA" w:eastAsia="en-US"/>
              </w:rPr>
            </w:pPr>
            <w:r w:rsidRPr="004E6C99">
              <w:rPr>
                <w:sz w:val="28"/>
                <w:szCs w:val="28"/>
              </w:rPr>
              <w:t>106.</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Комбінація опціонів на покупку й на продаж на той самий актив з однієї й тією же ціною й датою виконання, причому учасник ринку займає або обидві довгі, або обидві короткі позиції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107.</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Комбінація з двох опціонів на покупку й одного опціону на продаж з однаковими строками виконання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108.</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Комбінація, що складається з одного опціону на покупку й двох опціонів на продаж з однаковими датами закінчення контрактів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109.</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Два опціони одного типу й з однаковим періодом до моменту закінчення опціону, але укладених за різними базисними цінами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110.</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Два опціони одного типу (наприклад, продаж опціонів на продаж і покупка опціону на продаж), що укладають по одній базисній ціні, але з різними періодами до закінчення опціонів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111.</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Основним документом, який регламентує організацію біржової торгівлі є:</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112.</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Біржові торги за формою проведення поділяються на:</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113.</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Біржові торги за формою організації поділяються на:</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114.</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Простий аукціон буває двух типів, а саме: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115.</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pacing w:val="2"/>
                <w:sz w:val="28"/>
                <w:szCs w:val="28"/>
                <w:lang w:val="uk-UA"/>
              </w:rPr>
              <w:t xml:space="preserve">Аукціон, суть якого полягає в тому, що продавці до </w:t>
            </w:r>
            <w:r w:rsidRPr="004E6C99">
              <w:rPr>
                <w:color w:val="000000" w:themeColor="text1"/>
                <w:sz w:val="28"/>
                <w:szCs w:val="28"/>
                <w:lang w:val="uk-UA"/>
              </w:rPr>
              <w:t>початку сесії подають свої заявки на продаж, які зводяться у котирувальні бюлетені (або на електронно-інформаційному табло)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116.</w:t>
            </w:r>
          </w:p>
        </w:tc>
        <w:tc>
          <w:tcPr>
            <w:tcW w:w="4634" w:type="pct"/>
          </w:tcPr>
          <w:p w:rsidR="005913A0" w:rsidRPr="004E6C99" w:rsidRDefault="005913A0" w:rsidP="005913A0">
            <w:pPr>
              <w:pStyle w:val="HTML"/>
              <w:shd w:val="clear" w:color="auto" w:fill="FFFFFF"/>
              <w:jc w:val="both"/>
              <w:textAlignment w:val="baseline"/>
              <w:rPr>
                <w:rFonts w:ascii="Times New Roman" w:hAnsi="Times New Roman" w:cs="Times New Roman"/>
                <w:color w:val="000000" w:themeColor="text1"/>
                <w:sz w:val="28"/>
                <w:szCs w:val="28"/>
                <w:lang w:val="uk-UA"/>
              </w:rPr>
            </w:pPr>
            <w:r w:rsidRPr="004E6C99">
              <w:rPr>
                <w:rFonts w:ascii="Times New Roman" w:hAnsi="Times New Roman" w:cs="Times New Roman"/>
                <w:bCs/>
                <w:color w:val="000000" w:themeColor="text1"/>
                <w:sz w:val="28"/>
                <w:szCs w:val="28"/>
                <w:lang w:val="uk-UA"/>
              </w:rPr>
              <w:t xml:space="preserve">Аукціон, який </w:t>
            </w:r>
            <w:r w:rsidRPr="004E6C99">
              <w:rPr>
                <w:rFonts w:ascii="Times New Roman" w:hAnsi="Times New Roman" w:cs="Times New Roman"/>
                <w:color w:val="000000" w:themeColor="text1"/>
                <w:sz w:val="28"/>
                <w:szCs w:val="28"/>
                <w:lang w:val="uk-UA"/>
              </w:rPr>
              <w:t>організований за принципом „першого покупця” - від більшої ціни до меншої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117.</w:t>
            </w:r>
          </w:p>
        </w:tc>
        <w:tc>
          <w:tcPr>
            <w:tcW w:w="4634" w:type="pct"/>
          </w:tcPr>
          <w:p w:rsidR="005913A0" w:rsidRPr="004E6C99" w:rsidRDefault="005913A0" w:rsidP="005913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8"/>
                <w:szCs w:val="28"/>
                <w:lang w:val="uk-UA"/>
              </w:rPr>
            </w:pPr>
            <w:r w:rsidRPr="004E6C99">
              <w:rPr>
                <w:color w:val="000000" w:themeColor="text1"/>
                <w:sz w:val="28"/>
                <w:szCs w:val="28"/>
                <w:lang w:val="uk-UA"/>
              </w:rPr>
              <w:t>Традиційна біржова торгівля заснована на принципах:</w:t>
            </w:r>
          </w:p>
        </w:tc>
      </w:tr>
      <w:tr w:rsidR="005913A0" w:rsidRPr="001C0B3F" w:rsidTr="00CE4E29">
        <w:tc>
          <w:tcPr>
            <w:tcW w:w="366" w:type="pct"/>
          </w:tcPr>
          <w:p w:rsidR="005913A0" w:rsidRPr="004E6C99" w:rsidRDefault="005913A0" w:rsidP="005913A0">
            <w:pPr>
              <w:jc w:val="both"/>
              <w:rPr>
                <w:sz w:val="28"/>
                <w:szCs w:val="28"/>
                <w:lang w:val="uk-UA" w:eastAsia="en-US"/>
              </w:rPr>
            </w:pPr>
            <w:r w:rsidRPr="004E6C99">
              <w:rPr>
                <w:sz w:val="28"/>
                <w:szCs w:val="28"/>
              </w:rPr>
              <w:t>118.</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Аукціон, за яким покупці одночасно пропонують свої ціни і товар здобуває той покупець, який запропонував у своїй письмовій заявці найбільшу ціну, тобто зробив найкращу пропозицію – це:</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119.</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Аукціон, за яким брокери збираються біля маклера, який веде торги і тільки оголошує товар, а потім проводиться самостійний торг - вигукують ціни (котирування) і відшукують контрагента</w:t>
            </w:r>
            <w:r w:rsidRPr="004E6C99">
              <w:rPr>
                <w:color w:val="000000" w:themeColor="text1"/>
                <w:lang w:val="uk-UA"/>
              </w:rPr>
              <w:t>.</w:t>
            </w:r>
          </w:p>
        </w:tc>
      </w:tr>
      <w:tr w:rsidR="005913A0" w:rsidRPr="004E6C99" w:rsidTr="00CE4E29">
        <w:tc>
          <w:tcPr>
            <w:tcW w:w="366" w:type="pct"/>
          </w:tcPr>
          <w:p w:rsidR="005913A0" w:rsidRPr="004E6C99" w:rsidRDefault="005913A0" w:rsidP="005913A0">
            <w:pPr>
              <w:jc w:val="both"/>
              <w:rPr>
                <w:sz w:val="28"/>
                <w:szCs w:val="28"/>
                <w:lang w:val="uk-UA" w:eastAsia="en-US"/>
              </w:rPr>
            </w:pPr>
            <w:r w:rsidRPr="004E6C99">
              <w:rPr>
                <w:sz w:val="28"/>
                <w:szCs w:val="28"/>
              </w:rPr>
              <w:t>120.</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 xml:space="preserve">Розмір кроку ціни під час торгів за типом англійського аукціону звичайно встановлюється в межах: </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121.</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Торгівельні місця на біржах називаються:</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122.</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Особливістю сучасної біржової торгівлі є різниця між цінами пропозицій на покупку й на продаж, яка становить:</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123.</w:t>
            </w:r>
          </w:p>
        </w:tc>
        <w:tc>
          <w:tcPr>
            <w:tcW w:w="4634" w:type="pct"/>
          </w:tcPr>
          <w:p w:rsidR="005913A0" w:rsidRPr="004E6C99" w:rsidRDefault="005913A0" w:rsidP="005913A0">
            <w:pPr>
              <w:pStyle w:val="HTML"/>
              <w:shd w:val="clear" w:color="auto" w:fill="FFFFFF"/>
              <w:jc w:val="both"/>
              <w:textAlignment w:val="baseline"/>
              <w:rPr>
                <w:rFonts w:ascii="Times New Roman" w:hAnsi="Times New Roman" w:cs="Times New Roman"/>
                <w:color w:val="000000" w:themeColor="text1"/>
                <w:sz w:val="28"/>
                <w:szCs w:val="28"/>
                <w:lang w:val="uk-UA"/>
              </w:rPr>
            </w:pPr>
            <w:r w:rsidRPr="004E6C99">
              <w:rPr>
                <w:rFonts w:ascii="Times New Roman" w:hAnsi="Times New Roman" w:cs="Times New Roman"/>
                <w:color w:val="000000" w:themeColor="text1"/>
                <w:sz w:val="28"/>
                <w:szCs w:val="28"/>
                <w:lang w:val="uk-UA"/>
              </w:rPr>
              <w:t xml:space="preserve">Біржові торги звичайно проходять: </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lastRenderedPageBreak/>
              <w:t>124.</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 xml:space="preserve">Технологія і організація біржової торгівлі на товарних біржах України побудована за типом: </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125.</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Більшість американських і європейських бірж віддають перевагу аукціонам:</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126.</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Основною метою ф’ючерсної торгівлі є:</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127.</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Спред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128.</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Покупець ф’ючерсного контракту займає:</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129.</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Продавець ф’ючерсного контракту займає:</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130.</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Тік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131.</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Депозитний внесок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132.</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«Принцип важеля» у ф’ючерсній торгівлі полягає у:</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133.</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Яка частка США у світовому ф’ючерсному ринку?</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134.</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 xml:space="preserve">До середини 80-х років ХХ-го століття на США, Великобританію та Японію припадало: </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135.</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Фінансові інструменти становлять:</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136.</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Ф’ючерсна торгівля неможлива без:</w:t>
            </w:r>
          </w:p>
        </w:tc>
      </w:tr>
      <w:tr w:rsidR="005913A0" w:rsidRPr="001C0B3F" w:rsidTr="009152B2">
        <w:tc>
          <w:tcPr>
            <w:tcW w:w="366" w:type="pct"/>
          </w:tcPr>
          <w:p w:rsidR="005913A0" w:rsidRPr="004E6C99" w:rsidRDefault="005913A0" w:rsidP="005913A0">
            <w:pPr>
              <w:jc w:val="both"/>
              <w:rPr>
                <w:sz w:val="28"/>
                <w:szCs w:val="28"/>
                <w:lang w:val="uk-UA" w:eastAsia="en-US"/>
              </w:rPr>
            </w:pPr>
            <w:r w:rsidRPr="004E6C99">
              <w:rPr>
                <w:sz w:val="28"/>
                <w:szCs w:val="28"/>
              </w:rPr>
              <w:t>137.</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Провідне місце серед біржових товарів з другої половини 80-х років посідають сільськогосподарські товари і складають:</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138.</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Волатильність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139.</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Волатильність характеризується такими показниками:</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140.</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Технічний аналіз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141.</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Технічний аналіз ґрунтується на трьох статистичних даних біржової торгівлі:</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142.</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Тренд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143.</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Засоби технічного аналізу поділяються на:</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144.</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Розрізняють такі види трендів</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145.</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Автором хвильової теорії є:</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146.</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Аналітик, який стверджує, що учасники ф’ючерсних ринків, аналізуючи трендові моделі, повинні використовувати правило – не працюй проти тренду:</w:t>
            </w:r>
          </w:p>
        </w:tc>
      </w:tr>
      <w:tr w:rsidR="005913A0" w:rsidRPr="001C0B3F" w:rsidTr="009152B2">
        <w:tc>
          <w:tcPr>
            <w:tcW w:w="366" w:type="pct"/>
          </w:tcPr>
          <w:p w:rsidR="005913A0" w:rsidRPr="004E6C99" w:rsidRDefault="005913A0" w:rsidP="005913A0">
            <w:pPr>
              <w:jc w:val="both"/>
              <w:rPr>
                <w:sz w:val="28"/>
                <w:szCs w:val="28"/>
                <w:lang w:val="uk-UA" w:eastAsia="en-US"/>
              </w:rPr>
            </w:pPr>
            <w:r w:rsidRPr="004E6C99">
              <w:rPr>
                <w:sz w:val="28"/>
                <w:szCs w:val="28"/>
              </w:rPr>
              <w:t>147.</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Індикатор каналу (</w:t>
            </w:r>
            <w:r w:rsidRPr="004E6C99">
              <w:rPr>
                <w:iCs/>
                <w:color w:val="000000" w:themeColor="text1"/>
                <w:sz w:val="28"/>
                <w:szCs w:val="28"/>
                <w:lang w:val="uk-UA"/>
              </w:rPr>
              <w:t>comodity channal index – ССІ</w:t>
            </w:r>
            <w:r w:rsidRPr="004E6C99">
              <w:rPr>
                <w:color w:val="000000" w:themeColor="text1"/>
                <w:sz w:val="28"/>
                <w:szCs w:val="28"/>
                <w:lang w:val="uk-UA"/>
              </w:rPr>
              <w:t>) створив:</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148.</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Теорія протилежної думки (теорія динамічної нерівноваги) була започаткована:</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149.</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Творцем технічного аналізу вважається</w:t>
            </w:r>
          </w:p>
        </w:tc>
      </w:tr>
      <w:tr w:rsidR="005913A0" w:rsidRPr="001C0B3F" w:rsidTr="00600B6B">
        <w:trPr>
          <w:trHeight w:val="64"/>
        </w:trPr>
        <w:tc>
          <w:tcPr>
            <w:tcW w:w="366" w:type="pct"/>
          </w:tcPr>
          <w:p w:rsidR="005913A0" w:rsidRPr="004E6C99" w:rsidRDefault="005913A0" w:rsidP="005913A0">
            <w:pPr>
              <w:jc w:val="both"/>
              <w:rPr>
                <w:sz w:val="28"/>
                <w:szCs w:val="28"/>
                <w:lang w:val="uk-UA" w:eastAsia="en-US"/>
              </w:rPr>
            </w:pPr>
            <w:r w:rsidRPr="004E6C99">
              <w:rPr>
                <w:sz w:val="28"/>
                <w:szCs w:val="28"/>
              </w:rPr>
              <w:t>150.</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Звичайна свічка, в якої присутні обидві тіні й тіло, при чому всі елементи мають звичайні розміри – це:</w:t>
            </w:r>
          </w:p>
          <w:p w:rsidR="005913A0" w:rsidRPr="004E6C99" w:rsidRDefault="005913A0" w:rsidP="005913A0">
            <w:pPr>
              <w:jc w:val="both"/>
              <w:rPr>
                <w:color w:val="000000" w:themeColor="text1"/>
                <w:sz w:val="28"/>
                <w:szCs w:val="28"/>
                <w:lang w:val="uk-UA"/>
              </w:rPr>
            </w:pP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151.</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Звичайна свічка, яка є характерною для “ведмежого” ринку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152.</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Кліринг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153.</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Вперше кліринг почали використовувати між англійськими банками:</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154.</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Біржовий кліринг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155.</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Гарантійний внесок за ф’ючерсними контрактами біржі переважно встановлюють у межах</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156.</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Маржа, яка вноситься при відкритті ф’ючерсної позиції:</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lastRenderedPageBreak/>
              <w:t>157.</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Переказ грошових коштів для відновлення вартості контракту після зміни ціни для забезпечення фінансових гарантій його виконання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158.</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 xml:space="preserve">Початкову маржу на західних ф’ючерсних біржах прийнято називати: </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159.</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iCs/>
                <w:color w:val="000000" w:themeColor="text1"/>
                <w:sz w:val="28"/>
                <w:szCs w:val="28"/>
                <w:lang w:val="uk-UA"/>
              </w:rPr>
              <w:t>Своєрідний показник втрат і прибутків клієнта за біржовий день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160.</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Ф’ючерсний контракт є контрактом:</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161.</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Товарні ф’ючерси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162.</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Обсяги торгівлі товарними ф’ючерсами на сучасних зарубіжних ринках:</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163.</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Найпоширенішим індексом товарних ф’ючерсів є:</w:t>
            </w:r>
          </w:p>
        </w:tc>
      </w:tr>
      <w:tr w:rsidR="005913A0" w:rsidRPr="001C0B3F" w:rsidTr="009152B2">
        <w:tc>
          <w:tcPr>
            <w:tcW w:w="366" w:type="pct"/>
          </w:tcPr>
          <w:p w:rsidR="005913A0" w:rsidRPr="004E6C99" w:rsidRDefault="005913A0" w:rsidP="005913A0">
            <w:pPr>
              <w:jc w:val="both"/>
              <w:rPr>
                <w:sz w:val="28"/>
                <w:szCs w:val="28"/>
                <w:lang w:val="uk-UA" w:eastAsia="en-US"/>
              </w:rPr>
            </w:pPr>
            <w:r w:rsidRPr="004E6C99">
              <w:rPr>
                <w:sz w:val="28"/>
                <w:szCs w:val="28"/>
              </w:rPr>
              <w:t>164.</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Ціна першої угоди, укладеної у період офіційного відкриття торгів називається:</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165.</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Розрахункова ціна дня називається:</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166.</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Загальна кількість контрактів, укладених впродовж дня називається:</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167.</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Число відкритих позицій на момент закриття у попередній день називається:</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168.</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Зміна розрахункової ціни відносно вчорашнього дня називається:</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169.</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Учасників ринку, які використовують товарні ф’ючерсні контракти з метою страхування купівлі-продажу реальних цінностей, називають:</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170.</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 xml:space="preserve">Теорія оптимального портфеля інвестицій, вироблена: </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171.</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Жаргонне визначення розміру мінімальної зміни ціни, яке використовується на ринку валют і дорівнює одному пункту:</w:t>
            </w:r>
          </w:p>
        </w:tc>
      </w:tr>
      <w:tr w:rsidR="005913A0" w:rsidRPr="001C0B3F" w:rsidTr="009152B2">
        <w:tc>
          <w:tcPr>
            <w:tcW w:w="366" w:type="pct"/>
          </w:tcPr>
          <w:p w:rsidR="005913A0" w:rsidRPr="004E6C99" w:rsidRDefault="005913A0" w:rsidP="005913A0">
            <w:pPr>
              <w:jc w:val="both"/>
              <w:rPr>
                <w:sz w:val="28"/>
                <w:szCs w:val="28"/>
                <w:lang w:val="uk-UA" w:eastAsia="en-US"/>
              </w:rPr>
            </w:pPr>
            <w:r w:rsidRPr="004E6C99">
              <w:rPr>
                <w:sz w:val="28"/>
                <w:szCs w:val="28"/>
              </w:rPr>
              <w:t>172.</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Абревіатура терміну “індекс цін виробників”</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173.</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Абревіатура терміну “паритет купівельної спроможності”</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174.</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Абревіатура поняття “відношення ринкової ціни акції до дивідендів, які за нею виплачуються”</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175.</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 xml:space="preserve">Маклер в операціях з цінними паперами – це: </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176.</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Ситуація на товарному і валютному ринках, коли ціни на активи з умовою поставки в майбутньому є нижчими від цін на актив з умовою поставки в найкоротші строки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177.</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Стан ринку, коли у зв’язку із загальними умовами легко піднімаються ціни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178.</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Швидке, неочікуване зниження цін на біржі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179.</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Пропозиція куп</w:t>
            </w:r>
            <w:r w:rsidR="00583F5C" w:rsidRPr="004E6C99">
              <w:rPr>
                <w:color w:val="000000" w:themeColor="text1"/>
                <w:sz w:val="28"/>
                <w:szCs w:val="28"/>
                <w:lang w:val="uk-UA"/>
              </w:rPr>
              <w:t>ити актив (якщо немає інших умов)</w:t>
            </w:r>
            <w:r w:rsidRPr="004E6C99">
              <w:rPr>
                <w:color w:val="000000" w:themeColor="text1"/>
                <w:sz w:val="28"/>
                <w:szCs w:val="28"/>
                <w:lang w:val="uk-UA"/>
              </w:rPr>
              <w:t xml:space="preserve"> за запропонованою ціною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180.</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Ступінь зміни ціни опціона при зміні її волатильності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181.</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Біржовий спекулянт, що купує товари та цінні папери, очікуючи підвищення цін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182.</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Біржовий спекулянт, який, передбачаючи спад цін, продає ф’ючерсні контракти з надією купити їх до моменту виконання угоди за нижчим курсом (ціною) і таким чином отримати прибуток на різниці цін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183.</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Особа, яка продала цінні папери, товари чи валюту, яких у неї немає в наявності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184.</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Довіритель, особа, від імені якої діє агент або брокер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lastRenderedPageBreak/>
              <w:t>185.</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Різниця між ціною товару, проданого з умовою поставки у певний строк (за ф’ючерсним контрактом) і ціною цього ж товару, проданого за готівку з умовою негайної поставки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186.</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Аналіз минулих угод чи подій та можливих інших варіантів поведінки, якби тоді було би відомо те, що відомо зараз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187.</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Винагорода, або комісія, що виплачується брокерові за послуги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188.</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Статистична оцінка співвідношення між рівнем ризику індивідуальних акцій або портфельних акцій і ризику всього ринку акцій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189.</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Компенсація за вихід з позиції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190.</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Центр спільного підприємництва, в якому існує пільговий режим для фінансово-кредитних операцій з чужоземними резидентами і в чужоземній валюті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191.</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Ситуація на ринку, при якій ціни на поставку товару в найближчому майбутньому нижчі від цін на поставку товару в пізніші строки – це:</w:t>
            </w:r>
          </w:p>
        </w:tc>
      </w:tr>
      <w:tr w:rsidR="005913A0" w:rsidRPr="004E6C99" w:rsidTr="00474382">
        <w:trPr>
          <w:trHeight w:val="64"/>
        </w:trPr>
        <w:tc>
          <w:tcPr>
            <w:tcW w:w="366" w:type="pct"/>
          </w:tcPr>
          <w:p w:rsidR="005913A0" w:rsidRPr="004E6C99" w:rsidRDefault="005913A0" w:rsidP="005913A0">
            <w:pPr>
              <w:jc w:val="both"/>
              <w:rPr>
                <w:sz w:val="28"/>
                <w:szCs w:val="28"/>
                <w:lang w:val="uk-UA" w:eastAsia="en-US"/>
              </w:rPr>
            </w:pPr>
            <w:r w:rsidRPr="004E6C99">
              <w:rPr>
                <w:sz w:val="28"/>
                <w:szCs w:val="28"/>
              </w:rPr>
              <w:t>192.</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Формальна пропозиція однієї особи іншій укласти угоду із зазначенням усіх необхідних для її укладення умов (назва, кількість, ціну товару, умови постачання, термін поставки, умови оплати)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193.</w:t>
            </w:r>
          </w:p>
        </w:tc>
        <w:tc>
          <w:tcPr>
            <w:tcW w:w="4634" w:type="pct"/>
          </w:tcPr>
          <w:p w:rsidR="005913A0" w:rsidRPr="004E6C99" w:rsidRDefault="005913A0" w:rsidP="00583F5C">
            <w:pPr>
              <w:autoSpaceDE w:val="0"/>
              <w:autoSpaceDN w:val="0"/>
              <w:adjustRightInd w:val="0"/>
              <w:jc w:val="both"/>
              <w:rPr>
                <w:color w:val="000000" w:themeColor="text1"/>
                <w:sz w:val="28"/>
                <w:szCs w:val="28"/>
                <w:lang w:val="uk-UA"/>
              </w:rPr>
            </w:pPr>
            <w:r w:rsidRPr="004E6C99">
              <w:rPr>
                <w:color w:val="000000" w:themeColor="text1"/>
                <w:sz w:val="28"/>
                <w:szCs w:val="28"/>
                <w:lang w:val="uk-UA"/>
              </w:rPr>
              <w:t>Цінний папір, що є титулом власності на частину майна компанії та дає своєму власнику юридичне право на частину прибут</w:t>
            </w:r>
            <w:r w:rsidR="00583F5C" w:rsidRPr="004E6C99">
              <w:rPr>
                <w:color w:val="000000" w:themeColor="text1"/>
                <w:sz w:val="28"/>
                <w:szCs w:val="28"/>
                <w:lang w:val="uk-UA"/>
              </w:rPr>
              <w:t>ку компанії (у вигляді дивіденда)</w:t>
            </w:r>
            <w:r w:rsidRPr="004E6C99">
              <w:rPr>
                <w:color w:val="000000" w:themeColor="text1"/>
                <w:sz w:val="28"/>
                <w:szCs w:val="28"/>
                <w:lang w:val="uk-UA"/>
              </w:rPr>
              <w:t xml:space="preserve"> і право голосу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194.</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Дії групи осіб або фірм на створення дефіциту товару на ринку шляхом скуповування ф’ючерсних контрактів та реального товару з визначеним строком поставки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195.</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Цінний папір, що засвідчує безумовне грошове зобов’язання боржника сплатити в певний термін зазначену суму грошей власнику цього цінного паперу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196.</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Боргове зобов’язання, що видається позичальником кредитору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197.</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Річний процент від номінальної вартості облігації, який гарантує оплату за облігацією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198.</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Комісійна винагорода за надання послуги щодо купівлі-продажу товару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199.</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Вибух бурхливої діяльності, короткочасний ажіотаж на спекулятивному, особливо фінансовому, ринку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200.</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Швидке й глибоке падіння рівня цін на ринку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201</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Розрахунковий курс обміну однієї валюти на іншу, при якому досягається рівновага попиту та пропозиції за кожною з цих валют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202.</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Встановлена клієнтом певна ціна, яку брокер при виконанні замовлення не може змінити ні в бік підвищення, ні в бік зниження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203.</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Жаргонний термін, що застосовується трейдерами щодо інформаційних випусків економічних показників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204.</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Мінімальне коливання біржового курсу; найменша разова зміна цін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205.</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Рух цін без певного тренда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206.</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Ступінь зміни ціни опціона при зміні часу, який залишається до закінчення його строку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lastRenderedPageBreak/>
              <w:t>207.</w:t>
            </w:r>
          </w:p>
        </w:tc>
        <w:tc>
          <w:tcPr>
            <w:tcW w:w="4634" w:type="pct"/>
          </w:tcPr>
          <w:p w:rsidR="005913A0" w:rsidRPr="004E6C99" w:rsidRDefault="005913A0" w:rsidP="00583F5C">
            <w:pPr>
              <w:autoSpaceDE w:val="0"/>
              <w:autoSpaceDN w:val="0"/>
              <w:adjustRightInd w:val="0"/>
              <w:jc w:val="both"/>
              <w:rPr>
                <w:color w:val="000000" w:themeColor="text1"/>
                <w:sz w:val="28"/>
                <w:szCs w:val="28"/>
                <w:lang w:val="uk-UA"/>
              </w:rPr>
            </w:pPr>
            <w:r w:rsidRPr="004E6C99">
              <w:rPr>
                <w:color w:val="000000" w:themeColor="text1"/>
                <w:sz w:val="28"/>
                <w:szCs w:val="28"/>
                <w:lang w:val="uk-UA"/>
              </w:rPr>
              <w:t>Особлива форма подання замовлень на постачання товарів і підрядів на виконання робіт, яка передбачає залучення пропозицій кіл</w:t>
            </w:r>
            <w:r w:rsidR="00583F5C" w:rsidRPr="004E6C99">
              <w:rPr>
                <w:color w:val="000000" w:themeColor="text1"/>
                <w:sz w:val="28"/>
                <w:szCs w:val="28"/>
                <w:lang w:val="uk-UA"/>
              </w:rPr>
              <w:t>ькох постачальників (підрядників)</w:t>
            </w:r>
            <w:r w:rsidRPr="004E6C99">
              <w:rPr>
                <w:color w:val="000000" w:themeColor="text1"/>
                <w:sz w:val="28"/>
                <w:szCs w:val="28"/>
                <w:lang w:val="uk-UA"/>
              </w:rPr>
              <w:t xml:space="preserve"> з метою забезпечення найвигідніших комерційних та інших умов угоди для організаторів торгів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208.</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Пожвавлення ринку, зростання його обсягів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209.</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Спекулятивна стратегія, при якій замінюються контракт на придбання контрактом на продаж з іншими строками поставки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210.</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Член біржі, біржовий спекулянт, що утримує позиції недовго, як правило, впродовж кількох хвилин-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211.</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Жаргонна назва будь-якої звичайної акції компанії з високою репутацією, яка котирує свої цінні папери на фондовому ринку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212.</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Кредитно-фінансова політика, що намагається стримувати отримання кредитів встановлюючи високі процентні ставки за ними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213.</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Цінні папери, які випускає американська державна національна асоціація іпотечного кредиту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214.</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Дилерська стратегія, яка використовується у торгівлі опціонами, яка передбачає одночасне придбання і продаж опціонів «кол» (право на придбання) з різними цінами виконання або з різними термінами виконання опціона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215.</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Комбінація з двох процентних опціонів, яка захищає інвестора від різких коливань процентних ставок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216.</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На жаргоні трейдерів угода, яка здійснена за цінами набагато сприятливішими за ринкові – це:</w:t>
            </w:r>
          </w:p>
        </w:tc>
      </w:tr>
      <w:tr w:rsidR="005913A0" w:rsidRPr="004E6C99" w:rsidTr="00364544">
        <w:trPr>
          <w:trHeight w:val="155"/>
        </w:trPr>
        <w:tc>
          <w:tcPr>
            <w:tcW w:w="366" w:type="pct"/>
          </w:tcPr>
          <w:p w:rsidR="005913A0" w:rsidRPr="004E6C99" w:rsidRDefault="005913A0" w:rsidP="005913A0">
            <w:pPr>
              <w:jc w:val="both"/>
              <w:rPr>
                <w:sz w:val="28"/>
                <w:szCs w:val="28"/>
                <w:lang w:val="uk-UA" w:eastAsia="en-US"/>
              </w:rPr>
            </w:pPr>
            <w:r w:rsidRPr="004E6C99">
              <w:rPr>
                <w:sz w:val="28"/>
                <w:szCs w:val="28"/>
              </w:rPr>
              <w:t>217.</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Інша назва простого векселя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218.</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Інвестиційний аналітик, який використовує для аналізу</w:t>
            </w:r>
          </w:p>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схеми і графіки для відображення минулих коливань курсу акцій, відношення ринкової ціни акції до розміру чистого прибутку в розрахунку на одну акцію, обороту та інших показників окремих компаній з метою прогнозування зміни курсів акцій цих компаній у майбутньому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219.</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Юридична або фізична особа, яка доручає здійснити від свого імені, але за чужі кошти комісійну операцію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220.</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Член біржі, який має право укладати угоди в операційній залі біржі за свій рахунок або за дорученням членів біржі, але не від імені клієнтів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221.</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Маклер, який закупив ф’ючерсні контракти, або власник нехеджованих фізичних товарів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222.</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Укладання контракту на придбання товару одночасно з контрактом на продаж цього ж товару в той же контрактний місяць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223.</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Продаж (закриття) попередньої позиції за ф’ючерсними контрактами або повторне придбання (закриття) досі встановленої позиції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224.</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Угода між емітентом цінних паперів і фондовою біржею чи небіржовими учасниками фондового ринку про передання частини цінних паперів для продажу чи ринкового котирування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lastRenderedPageBreak/>
              <w:t>225.</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Заміна одного ф’ючерсного контракту на інший з протилежною позицією або зміна продавця чи покупця за ф’ючерсним контрактом, який закінчується ліквідацією через поставки реального товару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226.</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Проходження ціною рівня опору (перевищення) або підтримки (зниження)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227.</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Різниця між найвищими та найнижчими цінами на один ф’ючерсний контракт за встановлений період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228.</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Ступінь зміни ціни опціона при зміні ставки фінансування базового цінного паперу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229.</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Відрахування автору (ліцензіару) за право користування предметом ліцензійної угоди – винаходу, патенту, ноу-хау та інших нематеріальних активів (право інтелектуальної власності)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230.</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Ситуація, що характеризується спадом цін після періоду зростання або навпаки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231.</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В Україні почали створюватися умови для організації торгівлі класичним біржовим товаром у:</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232.</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Українська міжбанківська валютна біржа була заснована:</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233.</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Вперше в Україні неемісійні методи ціноутворення на зернові культури було використано у:</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234.</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shd w:val="clear" w:color="auto" w:fill="FFFFFF"/>
                <w:lang w:val="uk-UA"/>
              </w:rPr>
              <w:t xml:space="preserve">Міра </w:t>
            </w:r>
            <w:hyperlink r:id="rId6" w:history="1">
              <w:r w:rsidRPr="004E6C99">
                <w:rPr>
                  <w:rStyle w:val="af1"/>
                  <w:color w:val="000000" w:themeColor="text1"/>
                  <w:sz w:val="28"/>
                  <w:szCs w:val="28"/>
                  <w:u w:val="none"/>
                  <w:shd w:val="clear" w:color="auto" w:fill="FFFFFF"/>
                  <w:lang w:val="uk-UA"/>
                </w:rPr>
                <w:t>об'єму</w:t>
              </w:r>
            </w:hyperlink>
            <w:r w:rsidRPr="004E6C99">
              <w:rPr>
                <w:color w:val="000000" w:themeColor="text1"/>
                <w:sz w:val="28"/>
                <w:szCs w:val="28"/>
                <w:shd w:val="clear" w:color="auto" w:fill="FFFFFF"/>
                <w:lang w:val="uk-UA"/>
              </w:rPr>
              <w:t>, за якою формується ціна на сільськогосподарські продукти на біржах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235.</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shd w:val="clear" w:color="auto" w:fill="FFFFFF"/>
                <w:lang w:val="uk-UA"/>
              </w:rPr>
              <w:t xml:space="preserve">Міра </w:t>
            </w:r>
            <w:hyperlink r:id="rId7" w:history="1">
              <w:r w:rsidRPr="004E6C99">
                <w:rPr>
                  <w:rStyle w:val="af1"/>
                  <w:color w:val="000000" w:themeColor="text1"/>
                  <w:sz w:val="28"/>
                  <w:szCs w:val="28"/>
                  <w:u w:val="none"/>
                  <w:shd w:val="clear" w:color="auto" w:fill="FFFFFF"/>
                  <w:lang w:val="uk-UA"/>
                </w:rPr>
                <w:t>об'єму</w:t>
              </w:r>
            </w:hyperlink>
            <w:r w:rsidRPr="004E6C99">
              <w:rPr>
                <w:color w:val="000000" w:themeColor="text1"/>
                <w:sz w:val="28"/>
                <w:szCs w:val="28"/>
                <w:shd w:val="clear" w:color="auto" w:fill="FFFFFF"/>
                <w:lang w:val="uk-UA"/>
              </w:rPr>
              <w:t>, за якою формується ціна на нафтопродукти на біржах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236.</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Основним міжнародним ринком валютних ф’ючерсів є:</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237.</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Ф’ючерсні контракти на ринку фінансових ф’ючерсів, типу Лондонської міжнародної біржі фінансових ф’ючерсів та опціонів, які дають можливість торгівлі ф’ючерсами та опціонами, орієнтуючись на індекс 100 акцій фондового ринку «Файненшл таймс» та індекс 100 Європейського фондового ринку «Файненшл таймс»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238.</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Ф’ючерсний контракт, відповідно до якого купується чи продається за певним фіксованим курсом валюта з поставкою її через певний визначений час</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239.</w:t>
            </w:r>
          </w:p>
        </w:tc>
        <w:tc>
          <w:tcPr>
            <w:tcW w:w="4634" w:type="pct"/>
          </w:tcPr>
          <w:p w:rsidR="005913A0" w:rsidRPr="004E6C99" w:rsidRDefault="005913A0" w:rsidP="005913A0">
            <w:pPr>
              <w:jc w:val="both"/>
              <w:rPr>
                <w:color w:val="000000" w:themeColor="text1"/>
                <w:sz w:val="28"/>
                <w:szCs w:val="28"/>
                <w:lang w:val="uk-UA"/>
              </w:rPr>
            </w:pPr>
            <w:r w:rsidRPr="004E6C99">
              <w:rPr>
                <w:color w:val="000000" w:themeColor="text1"/>
                <w:sz w:val="28"/>
                <w:szCs w:val="28"/>
                <w:lang w:val="uk-UA"/>
              </w:rPr>
              <w:t>Сектор цін, в межах якого певний час торгується товар – це:</w:t>
            </w:r>
          </w:p>
        </w:tc>
      </w:tr>
      <w:tr w:rsidR="005913A0" w:rsidRPr="004E6C99" w:rsidTr="009152B2">
        <w:tc>
          <w:tcPr>
            <w:tcW w:w="366" w:type="pct"/>
          </w:tcPr>
          <w:p w:rsidR="005913A0" w:rsidRPr="004E6C99" w:rsidRDefault="005913A0" w:rsidP="005913A0">
            <w:pPr>
              <w:jc w:val="both"/>
              <w:rPr>
                <w:sz w:val="28"/>
                <w:szCs w:val="28"/>
                <w:lang w:val="uk-UA" w:eastAsia="en-US"/>
              </w:rPr>
            </w:pPr>
            <w:r w:rsidRPr="004E6C99">
              <w:rPr>
                <w:sz w:val="28"/>
                <w:szCs w:val="28"/>
              </w:rPr>
              <w:t>240.</w:t>
            </w:r>
          </w:p>
        </w:tc>
        <w:tc>
          <w:tcPr>
            <w:tcW w:w="4634" w:type="pct"/>
          </w:tcPr>
          <w:p w:rsidR="005913A0" w:rsidRPr="004E6C99" w:rsidRDefault="005913A0" w:rsidP="005913A0">
            <w:pPr>
              <w:autoSpaceDE w:val="0"/>
              <w:autoSpaceDN w:val="0"/>
              <w:adjustRightInd w:val="0"/>
              <w:jc w:val="both"/>
              <w:rPr>
                <w:color w:val="000000" w:themeColor="text1"/>
                <w:sz w:val="28"/>
                <w:szCs w:val="28"/>
                <w:lang w:val="uk-UA"/>
              </w:rPr>
            </w:pPr>
            <w:r w:rsidRPr="004E6C99">
              <w:rPr>
                <w:color w:val="000000" w:themeColor="text1"/>
                <w:sz w:val="28"/>
                <w:szCs w:val="28"/>
                <w:lang w:val="uk-UA"/>
              </w:rPr>
              <w:t>Ціна акції чи товару в тих випадках, коли різниця між цінами покупця і продавця незначна – це:</w:t>
            </w:r>
          </w:p>
        </w:tc>
      </w:tr>
    </w:tbl>
    <w:p w:rsidR="005902BE" w:rsidRPr="005A3D8B" w:rsidRDefault="005902BE">
      <w:pPr>
        <w:rPr>
          <w:sz w:val="28"/>
          <w:szCs w:val="28"/>
          <w:lang w:val="uk-UA"/>
        </w:rPr>
      </w:pPr>
    </w:p>
    <w:sectPr w:rsidR="005902BE" w:rsidRPr="005A3D8B" w:rsidSect="00CC49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305A8"/>
    <w:multiLevelType w:val="hybridMultilevel"/>
    <w:tmpl w:val="5E1EF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BE"/>
    <w:rsid w:val="00000368"/>
    <w:rsid w:val="00002278"/>
    <w:rsid w:val="0001233D"/>
    <w:rsid w:val="000159E5"/>
    <w:rsid w:val="00020273"/>
    <w:rsid w:val="00023887"/>
    <w:rsid w:val="00024467"/>
    <w:rsid w:val="00040446"/>
    <w:rsid w:val="00044551"/>
    <w:rsid w:val="0004477C"/>
    <w:rsid w:val="00044FD2"/>
    <w:rsid w:val="00045126"/>
    <w:rsid w:val="000468C4"/>
    <w:rsid w:val="0004740C"/>
    <w:rsid w:val="00054D4C"/>
    <w:rsid w:val="000576FD"/>
    <w:rsid w:val="00064BB4"/>
    <w:rsid w:val="00066BF2"/>
    <w:rsid w:val="00072EFC"/>
    <w:rsid w:val="00076D7D"/>
    <w:rsid w:val="00087643"/>
    <w:rsid w:val="00090365"/>
    <w:rsid w:val="00090A7B"/>
    <w:rsid w:val="000A0EEB"/>
    <w:rsid w:val="000A183B"/>
    <w:rsid w:val="000A65DC"/>
    <w:rsid w:val="000B31BC"/>
    <w:rsid w:val="000C49CC"/>
    <w:rsid w:val="000C5092"/>
    <w:rsid w:val="000C665C"/>
    <w:rsid w:val="000C6FD8"/>
    <w:rsid w:val="000D10B9"/>
    <w:rsid w:val="000D48DC"/>
    <w:rsid w:val="000E09EF"/>
    <w:rsid w:val="000E25FD"/>
    <w:rsid w:val="000E2D43"/>
    <w:rsid w:val="000E49D9"/>
    <w:rsid w:val="000E5858"/>
    <w:rsid w:val="000F39C6"/>
    <w:rsid w:val="000F4029"/>
    <w:rsid w:val="000F5932"/>
    <w:rsid w:val="001136A1"/>
    <w:rsid w:val="001243E7"/>
    <w:rsid w:val="001256AE"/>
    <w:rsid w:val="0012697D"/>
    <w:rsid w:val="00127D17"/>
    <w:rsid w:val="001419D8"/>
    <w:rsid w:val="00141BF6"/>
    <w:rsid w:val="001433DC"/>
    <w:rsid w:val="001441EC"/>
    <w:rsid w:val="00146D78"/>
    <w:rsid w:val="0016532B"/>
    <w:rsid w:val="00165890"/>
    <w:rsid w:val="00166C27"/>
    <w:rsid w:val="001747FA"/>
    <w:rsid w:val="00180E1B"/>
    <w:rsid w:val="00183797"/>
    <w:rsid w:val="001855AE"/>
    <w:rsid w:val="00190E26"/>
    <w:rsid w:val="00194193"/>
    <w:rsid w:val="001A1A63"/>
    <w:rsid w:val="001A35E9"/>
    <w:rsid w:val="001A373C"/>
    <w:rsid w:val="001A4814"/>
    <w:rsid w:val="001B2B3C"/>
    <w:rsid w:val="001B5477"/>
    <w:rsid w:val="001B5F17"/>
    <w:rsid w:val="001C0B3F"/>
    <w:rsid w:val="001C35C7"/>
    <w:rsid w:val="001E17AA"/>
    <w:rsid w:val="001E2FBE"/>
    <w:rsid w:val="001E3FCA"/>
    <w:rsid w:val="001F13EA"/>
    <w:rsid w:val="001F1D55"/>
    <w:rsid w:val="001F6546"/>
    <w:rsid w:val="00201C42"/>
    <w:rsid w:val="00203124"/>
    <w:rsid w:val="00221322"/>
    <w:rsid w:val="0022417C"/>
    <w:rsid w:val="00242E28"/>
    <w:rsid w:val="002453EE"/>
    <w:rsid w:val="002466E1"/>
    <w:rsid w:val="00263CCD"/>
    <w:rsid w:val="00272006"/>
    <w:rsid w:val="00274F67"/>
    <w:rsid w:val="00276BFB"/>
    <w:rsid w:val="00280D4A"/>
    <w:rsid w:val="00284DE9"/>
    <w:rsid w:val="00291178"/>
    <w:rsid w:val="002A2A02"/>
    <w:rsid w:val="002A3B8C"/>
    <w:rsid w:val="002A4B01"/>
    <w:rsid w:val="002B02A4"/>
    <w:rsid w:val="002B5866"/>
    <w:rsid w:val="002C2724"/>
    <w:rsid w:val="002C29AD"/>
    <w:rsid w:val="002D5BA9"/>
    <w:rsid w:val="002E141D"/>
    <w:rsid w:val="002E2516"/>
    <w:rsid w:val="002F2395"/>
    <w:rsid w:val="002F582F"/>
    <w:rsid w:val="002F6AC3"/>
    <w:rsid w:val="002F6C6A"/>
    <w:rsid w:val="00303DB2"/>
    <w:rsid w:val="00304DA1"/>
    <w:rsid w:val="00307D87"/>
    <w:rsid w:val="003126FF"/>
    <w:rsid w:val="003136DD"/>
    <w:rsid w:val="003242F9"/>
    <w:rsid w:val="0033767A"/>
    <w:rsid w:val="00337949"/>
    <w:rsid w:val="003465EB"/>
    <w:rsid w:val="0035373B"/>
    <w:rsid w:val="00354048"/>
    <w:rsid w:val="00361D92"/>
    <w:rsid w:val="00363005"/>
    <w:rsid w:val="00364544"/>
    <w:rsid w:val="0037557F"/>
    <w:rsid w:val="00394436"/>
    <w:rsid w:val="003A6971"/>
    <w:rsid w:val="003C2348"/>
    <w:rsid w:val="003C5033"/>
    <w:rsid w:val="003C68D0"/>
    <w:rsid w:val="003E09DA"/>
    <w:rsid w:val="003E0DA6"/>
    <w:rsid w:val="003E2606"/>
    <w:rsid w:val="003E564B"/>
    <w:rsid w:val="003E618B"/>
    <w:rsid w:val="003F6C47"/>
    <w:rsid w:val="00404766"/>
    <w:rsid w:val="00411596"/>
    <w:rsid w:val="00416ECA"/>
    <w:rsid w:val="00420F34"/>
    <w:rsid w:val="0042311E"/>
    <w:rsid w:val="004278A2"/>
    <w:rsid w:val="00435142"/>
    <w:rsid w:val="004526DA"/>
    <w:rsid w:val="00453666"/>
    <w:rsid w:val="0045582C"/>
    <w:rsid w:val="00456613"/>
    <w:rsid w:val="00461CED"/>
    <w:rsid w:val="00464303"/>
    <w:rsid w:val="00466DA8"/>
    <w:rsid w:val="00470F3C"/>
    <w:rsid w:val="00474382"/>
    <w:rsid w:val="0047559E"/>
    <w:rsid w:val="00476B03"/>
    <w:rsid w:val="00485D0A"/>
    <w:rsid w:val="004A170D"/>
    <w:rsid w:val="004A4CF8"/>
    <w:rsid w:val="004A6635"/>
    <w:rsid w:val="004B2413"/>
    <w:rsid w:val="004B510E"/>
    <w:rsid w:val="004C07B1"/>
    <w:rsid w:val="004D7368"/>
    <w:rsid w:val="004E0C92"/>
    <w:rsid w:val="004E6C99"/>
    <w:rsid w:val="004F4FD5"/>
    <w:rsid w:val="004F6552"/>
    <w:rsid w:val="00504F42"/>
    <w:rsid w:val="0051418B"/>
    <w:rsid w:val="005238B1"/>
    <w:rsid w:val="00524A94"/>
    <w:rsid w:val="005259EC"/>
    <w:rsid w:val="00531C43"/>
    <w:rsid w:val="00553502"/>
    <w:rsid w:val="00553B52"/>
    <w:rsid w:val="00555B60"/>
    <w:rsid w:val="00562D45"/>
    <w:rsid w:val="005655C5"/>
    <w:rsid w:val="00567928"/>
    <w:rsid w:val="0057272E"/>
    <w:rsid w:val="005741A3"/>
    <w:rsid w:val="0057548F"/>
    <w:rsid w:val="0057653F"/>
    <w:rsid w:val="00582894"/>
    <w:rsid w:val="00582AFC"/>
    <w:rsid w:val="00583F5C"/>
    <w:rsid w:val="005902BE"/>
    <w:rsid w:val="005913A0"/>
    <w:rsid w:val="00593F8D"/>
    <w:rsid w:val="00596769"/>
    <w:rsid w:val="00596937"/>
    <w:rsid w:val="005A3D8B"/>
    <w:rsid w:val="005A6677"/>
    <w:rsid w:val="005B14F1"/>
    <w:rsid w:val="005B2913"/>
    <w:rsid w:val="005B7FD5"/>
    <w:rsid w:val="005C0335"/>
    <w:rsid w:val="005C22AD"/>
    <w:rsid w:val="005C348C"/>
    <w:rsid w:val="005D56D0"/>
    <w:rsid w:val="005D7ACA"/>
    <w:rsid w:val="005E1A47"/>
    <w:rsid w:val="005E565E"/>
    <w:rsid w:val="005E77CF"/>
    <w:rsid w:val="005F1806"/>
    <w:rsid w:val="005F3F87"/>
    <w:rsid w:val="0060006E"/>
    <w:rsid w:val="00600B6B"/>
    <w:rsid w:val="00604B3B"/>
    <w:rsid w:val="0060502E"/>
    <w:rsid w:val="006126F7"/>
    <w:rsid w:val="006139FA"/>
    <w:rsid w:val="00616387"/>
    <w:rsid w:val="006215B8"/>
    <w:rsid w:val="006234F8"/>
    <w:rsid w:val="0062450E"/>
    <w:rsid w:val="006313EC"/>
    <w:rsid w:val="00631ED4"/>
    <w:rsid w:val="00633F1F"/>
    <w:rsid w:val="00637A65"/>
    <w:rsid w:val="00643069"/>
    <w:rsid w:val="00644F9D"/>
    <w:rsid w:val="00651EDA"/>
    <w:rsid w:val="00653249"/>
    <w:rsid w:val="00661044"/>
    <w:rsid w:val="00666BE8"/>
    <w:rsid w:val="006707E7"/>
    <w:rsid w:val="006717C6"/>
    <w:rsid w:val="006729A2"/>
    <w:rsid w:val="006760CC"/>
    <w:rsid w:val="0068209B"/>
    <w:rsid w:val="00691A34"/>
    <w:rsid w:val="0069252B"/>
    <w:rsid w:val="006A493E"/>
    <w:rsid w:val="006B0322"/>
    <w:rsid w:val="006B486B"/>
    <w:rsid w:val="006B5F21"/>
    <w:rsid w:val="006B6727"/>
    <w:rsid w:val="006C0DA2"/>
    <w:rsid w:val="006C33C3"/>
    <w:rsid w:val="006C6FCA"/>
    <w:rsid w:val="006D5359"/>
    <w:rsid w:val="006D5C45"/>
    <w:rsid w:val="006E1954"/>
    <w:rsid w:val="006E52C6"/>
    <w:rsid w:val="006E56B7"/>
    <w:rsid w:val="006E6195"/>
    <w:rsid w:val="006E6734"/>
    <w:rsid w:val="006F3026"/>
    <w:rsid w:val="006F77E3"/>
    <w:rsid w:val="00705C6D"/>
    <w:rsid w:val="00706B13"/>
    <w:rsid w:val="007159F0"/>
    <w:rsid w:val="007306B0"/>
    <w:rsid w:val="00732589"/>
    <w:rsid w:val="0073516F"/>
    <w:rsid w:val="00740630"/>
    <w:rsid w:val="00741E15"/>
    <w:rsid w:val="00746638"/>
    <w:rsid w:val="00765694"/>
    <w:rsid w:val="0076707E"/>
    <w:rsid w:val="0077193D"/>
    <w:rsid w:val="00777CE3"/>
    <w:rsid w:val="00782CC0"/>
    <w:rsid w:val="00783327"/>
    <w:rsid w:val="00786F2B"/>
    <w:rsid w:val="00791D83"/>
    <w:rsid w:val="007972ED"/>
    <w:rsid w:val="007A1E5D"/>
    <w:rsid w:val="007A623E"/>
    <w:rsid w:val="007A7401"/>
    <w:rsid w:val="007B4A25"/>
    <w:rsid w:val="007B5866"/>
    <w:rsid w:val="007B7891"/>
    <w:rsid w:val="007C250E"/>
    <w:rsid w:val="007C7091"/>
    <w:rsid w:val="007D04DC"/>
    <w:rsid w:val="007D492D"/>
    <w:rsid w:val="007E436C"/>
    <w:rsid w:val="007E6B94"/>
    <w:rsid w:val="007F4152"/>
    <w:rsid w:val="00803D89"/>
    <w:rsid w:val="008053A5"/>
    <w:rsid w:val="00805F6B"/>
    <w:rsid w:val="008105CA"/>
    <w:rsid w:val="008204F6"/>
    <w:rsid w:val="00820B89"/>
    <w:rsid w:val="008258F1"/>
    <w:rsid w:val="00844AF1"/>
    <w:rsid w:val="008452AC"/>
    <w:rsid w:val="008468BF"/>
    <w:rsid w:val="00847E5A"/>
    <w:rsid w:val="00852855"/>
    <w:rsid w:val="00853690"/>
    <w:rsid w:val="00855C3E"/>
    <w:rsid w:val="00871B0D"/>
    <w:rsid w:val="00872AE1"/>
    <w:rsid w:val="00883121"/>
    <w:rsid w:val="0088402F"/>
    <w:rsid w:val="008861E7"/>
    <w:rsid w:val="00897F75"/>
    <w:rsid w:val="008A0A7A"/>
    <w:rsid w:val="008A47F6"/>
    <w:rsid w:val="008A614C"/>
    <w:rsid w:val="008B3478"/>
    <w:rsid w:val="008C0953"/>
    <w:rsid w:val="008C1E18"/>
    <w:rsid w:val="008C4A58"/>
    <w:rsid w:val="008C5E86"/>
    <w:rsid w:val="008C7CC3"/>
    <w:rsid w:val="008D6256"/>
    <w:rsid w:val="008E0F5B"/>
    <w:rsid w:val="008E590D"/>
    <w:rsid w:val="008F3924"/>
    <w:rsid w:val="0091099B"/>
    <w:rsid w:val="00910CFC"/>
    <w:rsid w:val="00911C18"/>
    <w:rsid w:val="00912F81"/>
    <w:rsid w:val="009152B2"/>
    <w:rsid w:val="0091573A"/>
    <w:rsid w:val="0092310F"/>
    <w:rsid w:val="0092360D"/>
    <w:rsid w:val="009319CB"/>
    <w:rsid w:val="00933F64"/>
    <w:rsid w:val="00934CA6"/>
    <w:rsid w:val="00937BE0"/>
    <w:rsid w:val="00946E52"/>
    <w:rsid w:val="009478F9"/>
    <w:rsid w:val="009540D6"/>
    <w:rsid w:val="00956243"/>
    <w:rsid w:val="009563DD"/>
    <w:rsid w:val="00961F29"/>
    <w:rsid w:val="00963BC2"/>
    <w:rsid w:val="00972806"/>
    <w:rsid w:val="009734BC"/>
    <w:rsid w:val="00981C23"/>
    <w:rsid w:val="009937D4"/>
    <w:rsid w:val="009953E4"/>
    <w:rsid w:val="0099725E"/>
    <w:rsid w:val="009A4AE5"/>
    <w:rsid w:val="009A64F0"/>
    <w:rsid w:val="009B1B39"/>
    <w:rsid w:val="009B5171"/>
    <w:rsid w:val="009C5697"/>
    <w:rsid w:val="009D3E93"/>
    <w:rsid w:val="009F23C4"/>
    <w:rsid w:val="009F4257"/>
    <w:rsid w:val="009F68D2"/>
    <w:rsid w:val="009F71A5"/>
    <w:rsid w:val="00A00C0E"/>
    <w:rsid w:val="00A0152F"/>
    <w:rsid w:val="00A01890"/>
    <w:rsid w:val="00A21516"/>
    <w:rsid w:val="00A31C6A"/>
    <w:rsid w:val="00A360A5"/>
    <w:rsid w:val="00A42788"/>
    <w:rsid w:val="00A42C07"/>
    <w:rsid w:val="00A43B37"/>
    <w:rsid w:val="00A45319"/>
    <w:rsid w:val="00A455B1"/>
    <w:rsid w:val="00A63A24"/>
    <w:rsid w:val="00A6672D"/>
    <w:rsid w:val="00A7198C"/>
    <w:rsid w:val="00A73780"/>
    <w:rsid w:val="00A812DC"/>
    <w:rsid w:val="00A86787"/>
    <w:rsid w:val="00A9516D"/>
    <w:rsid w:val="00AB3498"/>
    <w:rsid w:val="00AD06B6"/>
    <w:rsid w:val="00AD1F0E"/>
    <w:rsid w:val="00AD40E7"/>
    <w:rsid w:val="00AF03B8"/>
    <w:rsid w:val="00AF0925"/>
    <w:rsid w:val="00AF39BA"/>
    <w:rsid w:val="00AF3C02"/>
    <w:rsid w:val="00AF68AC"/>
    <w:rsid w:val="00B146C7"/>
    <w:rsid w:val="00B1619F"/>
    <w:rsid w:val="00B16CA9"/>
    <w:rsid w:val="00B20E93"/>
    <w:rsid w:val="00B2386E"/>
    <w:rsid w:val="00B26BFC"/>
    <w:rsid w:val="00B321F8"/>
    <w:rsid w:val="00B4073D"/>
    <w:rsid w:val="00B40C0D"/>
    <w:rsid w:val="00B43E7A"/>
    <w:rsid w:val="00B454AA"/>
    <w:rsid w:val="00B53BE0"/>
    <w:rsid w:val="00B559A4"/>
    <w:rsid w:val="00B67808"/>
    <w:rsid w:val="00B70CDC"/>
    <w:rsid w:val="00B7452A"/>
    <w:rsid w:val="00B75C61"/>
    <w:rsid w:val="00B8129E"/>
    <w:rsid w:val="00B849D4"/>
    <w:rsid w:val="00BA2181"/>
    <w:rsid w:val="00BA23E0"/>
    <w:rsid w:val="00BA29D0"/>
    <w:rsid w:val="00BA5A1D"/>
    <w:rsid w:val="00BA6CFC"/>
    <w:rsid w:val="00BB739D"/>
    <w:rsid w:val="00BB754E"/>
    <w:rsid w:val="00BC3245"/>
    <w:rsid w:val="00BD03E4"/>
    <w:rsid w:val="00BD3D5A"/>
    <w:rsid w:val="00BD6900"/>
    <w:rsid w:val="00BD69FB"/>
    <w:rsid w:val="00BE1653"/>
    <w:rsid w:val="00BE6DDE"/>
    <w:rsid w:val="00BF07C2"/>
    <w:rsid w:val="00BF135F"/>
    <w:rsid w:val="00BF37BD"/>
    <w:rsid w:val="00BF4DEC"/>
    <w:rsid w:val="00C01FEE"/>
    <w:rsid w:val="00C210E9"/>
    <w:rsid w:val="00C2219C"/>
    <w:rsid w:val="00C2247F"/>
    <w:rsid w:val="00C22A46"/>
    <w:rsid w:val="00C25A36"/>
    <w:rsid w:val="00C40BCB"/>
    <w:rsid w:val="00C43F76"/>
    <w:rsid w:val="00C55348"/>
    <w:rsid w:val="00C63C81"/>
    <w:rsid w:val="00C67051"/>
    <w:rsid w:val="00C71910"/>
    <w:rsid w:val="00C808C5"/>
    <w:rsid w:val="00C82D62"/>
    <w:rsid w:val="00C917AE"/>
    <w:rsid w:val="00C930E4"/>
    <w:rsid w:val="00CA146D"/>
    <w:rsid w:val="00CB3B31"/>
    <w:rsid w:val="00CB6F0F"/>
    <w:rsid w:val="00CC06AE"/>
    <w:rsid w:val="00CC3F80"/>
    <w:rsid w:val="00CC4918"/>
    <w:rsid w:val="00CD40A4"/>
    <w:rsid w:val="00CE4E29"/>
    <w:rsid w:val="00CE53B7"/>
    <w:rsid w:val="00CE57B6"/>
    <w:rsid w:val="00CF59ED"/>
    <w:rsid w:val="00CF6222"/>
    <w:rsid w:val="00D04718"/>
    <w:rsid w:val="00D10787"/>
    <w:rsid w:val="00D21D10"/>
    <w:rsid w:val="00D2251B"/>
    <w:rsid w:val="00D2492F"/>
    <w:rsid w:val="00D25293"/>
    <w:rsid w:val="00D3093C"/>
    <w:rsid w:val="00D317C3"/>
    <w:rsid w:val="00D4133E"/>
    <w:rsid w:val="00D41E3F"/>
    <w:rsid w:val="00D50ADA"/>
    <w:rsid w:val="00D52D0A"/>
    <w:rsid w:val="00D55677"/>
    <w:rsid w:val="00D62C79"/>
    <w:rsid w:val="00D74268"/>
    <w:rsid w:val="00D7691D"/>
    <w:rsid w:val="00D81AA8"/>
    <w:rsid w:val="00D8460D"/>
    <w:rsid w:val="00D93BA3"/>
    <w:rsid w:val="00DB4BBA"/>
    <w:rsid w:val="00DD349B"/>
    <w:rsid w:val="00DD5F37"/>
    <w:rsid w:val="00DD6F41"/>
    <w:rsid w:val="00DE4746"/>
    <w:rsid w:val="00DE4A14"/>
    <w:rsid w:val="00DE5B44"/>
    <w:rsid w:val="00DF1106"/>
    <w:rsid w:val="00DF1C3E"/>
    <w:rsid w:val="00DF4244"/>
    <w:rsid w:val="00DF66CE"/>
    <w:rsid w:val="00E003C5"/>
    <w:rsid w:val="00E01EF0"/>
    <w:rsid w:val="00E046C3"/>
    <w:rsid w:val="00E10E92"/>
    <w:rsid w:val="00E167C5"/>
    <w:rsid w:val="00E175DC"/>
    <w:rsid w:val="00E268FC"/>
    <w:rsid w:val="00E3052E"/>
    <w:rsid w:val="00E30CBF"/>
    <w:rsid w:val="00E4700B"/>
    <w:rsid w:val="00E50EE4"/>
    <w:rsid w:val="00E54EA2"/>
    <w:rsid w:val="00E81875"/>
    <w:rsid w:val="00E8354B"/>
    <w:rsid w:val="00EA46E9"/>
    <w:rsid w:val="00EA5ABD"/>
    <w:rsid w:val="00EA5CE2"/>
    <w:rsid w:val="00EB0614"/>
    <w:rsid w:val="00EC07F1"/>
    <w:rsid w:val="00EC1302"/>
    <w:rsid w:val="00ED05B2"/>
    <w:rsid w:val="00ED6CB9"/>
    <w:rsid w:val="00EE1395"/>
    <w:rsid w:val="00EF14E0"/>
    <w:rsid w:val="00F0268F"/>
    <w:rsid w:val="00F04F83"/>
    <w:rsid w:val="00F05AC8"/>
    <w:rsid w:val="00F268E8"/>
    <w:rsid w:val="00F31BAF"/>
    <w:rsid w:val="00F4729F"/>
    <w:rsid w:val="00F5168B"/>
    <w:rsid w:val="00F54442"/>
    <w:rsid w:val="00F54CEE"/>
    <w:rsid w:val="00F5569E"/>
    <w:rsid w:val="00F5643E"/>
    <w:rsid w:val="00F60949"/>
    <w:rsid w:val="00F65B1F"/>
    <w:rsid w:val="00F70B9E"/>
    <w:rsid w:val="00F71AD4"/>
    <w:rsid w:val="00F8194C"/>
    <w:rsid w:val="00F8370E"/>
    <w:rsid w:val="00F86AD1"/>
    <w:rsid w:val="00F9077D"/>
    <w:rsid w:val="00F96C76"/>
    <w:rsid w:val="00FA317C"/>
    <w:rsid w:val="00FB6202"/>
    <w:rsid w:val="00FB6636"/>
    <w:rsid w:val="00FB673C"/>
    <w:rsid w:val="00FC593C"/>
    <w:rsid w:val="00FC7DCA"/>
    <w:rsid w:val="00FD097F"/>
    <w:rsid w:val="00FD3603"/>
    <w:rsid w:val="00FD4A17"/>
    <w:rsid w:val="00FE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BF70"/>
  <w15:docId w15:val="{3D4392C5-A826-4386-8FD1-72C10D08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sz w:val="32"/>
      <w:szCs w:val="32"/>
    </w:rPr>
  </w:style>
  <w:style w:type="paragraph" w:styleId="2">
    <w:name w:val="heading 2"/>
    <w:basedOn w:val="a"/>
    <w:next w:val="a"/>
    <w:link w:val="20"/>
    <w:uiPriority w:val="9"/>
    <w:qFormat/>
    <w:pPr>
      <w:keepNext/>
      <w:keepLines/>
      <w:spacing w:before="40"/>
      <w:outlineLvl w:val="1"/>
    </w:pPr>
    <w:rPr>
      <w:rFonts w:asciiTheme="majorHAnsi" w:eastAsiaTheme="majorEastAsia" w:hAnsiTheme="majorHAnsi" w:cstheme="majorBidi"/>
      <w:color w:val="2E74B5"/>
      <w:sz w:val="26"/>
      <w:szCs w:val="26"/>
    </w:rPr>
  </w:style>
  <w:style w:type="paragraph" w:styleId="3">
    <w:name w:val="heading 3"/>
    <w:basedOn w:val="a"/>
    <w:link w:val="30"/>
    <w:uiPriority w:val="9"/>
    <w:qFormat/>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val="0"/>
      <w:spacing w:after="120"/>
    </w:pPr>
    <w:rPr>
      <w:snapToGrid w:val="0"/>
      <w:szCs w:val="20"/>
      <w:lang w:val="uk-UA"/>
    </w:rPr>
  </w:style>
  <w:style w:type="character" w:customStyle="1" w:styleId="a4">
    <w:name w:val="Основний текст Знак"/>
    <w:basedOn w:val="a0"/>
    <w:link w:val="a3"/>
    <w:rPr>
      <w:rFonts w:ascii="Times New Roman" w:eastAsia="Times New Roman" w:hAnsi="Times New Roman" w:cs="Times New Roman"/>
      <w:snapToGrid w:val="0"/>
      <w:sz w:val="24"/>
      <w:szCs w:val="20"/>
      <w:lang w:eastAsia="ru-RU"/>
    </w:rPr>
  </w:style>
  <w:style w:type="paragraph" w:styleId="21">
    <w:name w:val="Body Text 2"/>
    <w:basedOn w:val="a"/>
    <w:link w:val="22"/>
    <w:pPr>
      <w:widowControl w:val="0"/>
      <w:spacing w:after="120"/>
    </w:pPr>
    <w:rPr>
      <w:b/>
      <w:snapToGrid w:val="0"/>
      <w:szCs w:val="20"/>
      <w:lang w:val="uk-UA"/>
    </w:rPr>
  </w:style>
  <w:style w:type="character" w:customStyle="1" w:styleId="22">
    <w:name w:val="Основний текст 2 Знак"/>
    <w:basedOn w:val="a0"/>
    <w:link w:val="21"/>
    <w:rPr>
      <w:rFonts w:ascii="Times New Roman" w:eastAsia="Times New Roman" w:hAnsi="Times New Roman" w:cs="Times New Roman"/>
      <w:b/>
      <w:snapToGrid w:val="0"/>
      <w:sz w:val="24"/>
      <w:szCs w:val="20"/>
      <w:lang w:eastAsia="ru-RU"/>
    </w:rPr>
  </w:style>
  <w:style w:type="paragraph" w:styleId="a5">
    <w:name w:val="Plain Text"/>
    <w:basedOn w:val="a"/>
    <w:link w:val="a6"/>
    <w:rPr>
      <w:rFonts w:ascii="Courier New" w:hAnsi="Courier New"/>
      <w:sz w:val="20"/>
      <w:szCs w:val="20"/>
    </w:rPr>
  </w:style>
  <w:style w:type="character" w:customStyle="1" w:styleId="a6">
    <w:name w:val="Текст Знак"/>
    <w:basedOn w:val="a0"/>
    <w:link w:val="a5"/>
    <w:rPr>
      <w:rFonts w:ascii="Courier New" w:eastAsia="Times New Roman" w:hAnsi="Courier New" w:cs="Times New Roman"/>
      <w:sz w:val="20"/>
      <w:szCs w:val="20"/>
      <w:lang w:val="ru-RU" w:eastAsia="ru-RU"/>
    </w:rPr>
  </w:style>
  <w:style w:type="paragraph" w:styleId="31">
    <w:name w:val="Body Text 3"/>
    <w:basedOn w:val="a"/>
    <w:link w:val="32"/>
    <w:pPr>
      <w:widowControl w:val="0"/>
    </w:pPr>
    <w:rPr>
      <w:b/>
      <w:i/>
      <w:snapToGrid w:val="0"/>
      <w:sz w:val="20"/>
      <w:szCs w:val="20"/>
      <w:lang w:val="uk-UA"/>
    </w:rPr>
  </w:style>
  <w:style w:type="character" w:customStyle="1" w:styleId="32">
    <w:name w:val="Основний текст 3 Знак"/>
    <w:basedOn w:val="a0"/>
    <w:link w:val="31"/>
    <w:rPr>
      <w:rFonts w:ascii="Times New Roman" w:eastAsia="Times New Roman" w:hAnsi="Times New Roman" w:cs="Times New Roman"/>
      <w:b/>
      <w:i/>
      <w:snapToGrid w:val="0"/>
      <w:sz w:val="20"/>
      <w:szCs w:val="20"/>
      <w:lang w:eastAsia="ru-RU"/>
    </w:rPr>
  </w:style>
  <w:style w:type="paragraph" w:styleId="a7">
    <w:name w:val="footer"/>
    <w:basedOn w:val="a"/>
    <w:link w:val="a8"/>
    <w:pPr>
      <w:tabs>
        <w:tab w:val="center" w:pos="4153"/>
        <w:tab w:val="right" w:pos="8306"/>
      </w:tabs>
    </w:pPr>
    <w:rPr>
      <w:sz w:val="20"/>
      <w:szCs w:val="20"/>
    </w:rPr>
  </w:style>
  <w:style w:type="character" w:customStyle="1" w:styleId="a8">
    <w:name w:val="Нижній колонтитул Знак"/>
    <w:basedOn w:val="a0"/>
    <w:link w:val="a7"/>
    <w:rPr>
      <w:rFonts w:ascii="Times New Roman" w:eastAsia="Times New Roman" w:hAnsi="Times New Roman" w:cs="Times New Roman"/>
      <w:sz w:val="20"/>
      <w:szCs w:val="20"/>
      <w:lang w:val="ru-RU"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uk-UA"/>
    </w:rPr>
  </w:style>
  <w:style w:type="paragraph" w:styleId="a9">
    <w:name w:val="Normal (Web)"/>
    <w:basedOn w:val="a"/>
    <w:uiPriority w:val="99"/>
    <w:pPr>
      <w:spacing w:before="100" w:beforeAutospacing="1" w:after="100" w:afterAutospacing="1"/>
    </w:pPr>
    <w:rPr>
      <w:lang w:val="uk-UA" w:eastAsia="uk-UA"/>
    </w:rPr>
  </w:style>
  <w:style w:type="character" w:styleId="aa">
    <w:name w:val="Strong"/>
    <w:basedOn w:val="a0"/>
    <w:uiPriority w:val="22"/>
    <w:qFormat/>
    <w:rPr>
      <w:b/>
      <w:bCs/>
    </w:rPr>
  </w:style>
  <w:style w:type="paragraph" w:styleId="ab">
    <w:name w:val="List Paragraph"/>
    <w:basedOn w:val="a"/>
    <w:uiPriority w:val="1"/>
    <w:qFormat/>
    <w:pPr>
      <w:ind w:left="720"/>
      <w:contextualSpacing/>
    </w:pPr>
  </w:style>
  <w:style w:type="paragraph" w:customStyle="1" w:styleId="11">
    <w:name w:val="Обычный1"/>
    <w:pPr>
      <w:spacing w:after="200" w:line="276" w:lineRule="auto"/>
    </w:pPr>
    <w:rPr>
      <w:rFonts w:ascii="Calibri" w:eastAsia="Calibri" w:hAnsi="Calibri" w:cs="Calibri"/>
      <w:color w:val="000000"/>
      <w:szCs w:val="20"/>
      <w:lang w:val="ru-RU" w:eastAsia="ru-RU"/>
    </w:rPr>
  </w:style>
  <w:style w:type="character" w:styleId="ac">
    <w:name w:val="Book Title"/>
    <w:uiPriority w:val="33"/>
    <w:qFormat/>
    <w:rPr>
      <w:b/>
      <w:bCs/>
      <w:smallCaps/>
      <w:spacing w:val="5"/>
    </w:rPr>
  </w:style>
  <w:style w:type="paragraph" w:styleId="ad">
    <w:name w:val="Intense Quote"/>
    <w:basedOn w:val="a"/>
    <w:next w:val="a"/>
    <w:link w:val="ae"/>
    <w:uiPriority w:val="30"/>
    <w:qFormat/>
    <w:pPr>
      <w:pBdr>
        <w:bottom w:val="single" w:sz="4" w:space="4" w:color="4F81BD"/>
      </w:pBdr>
      <w:spacing w:before="200" w:after="280" w:line="276" w:lineRule="auto"/>
      <w:ind w:left="936" w:right="936"/>
    </w:pPr>
    <w:rPr>
      <w:rFonts w:ascii="Calibri" w:eastAsia="Calibri" w:hAnsi="Calibri" w:cs="Calibri"/>
      <w:b/>
      <w:bCs/>
      <w:i/>
      <w:iCs/>
      <w:color w:val="4F81BD"/>
      <w:sz w:val="22"/>
      <w:szCs w:val="20"/>
    </w:rPr>
  </w:style>
  <w:style w:type="character" w:customStyle="1" w:styleId="ae">
    <w:name w:val="Насичена цитата Знак"/>
    <w:basedOn w:val="a0"/>
    <w:link w:val="ad"/>
    <w:uiPriority w:val="30"/>
    <w:rPr>
      <w:rFonts w:ascii="Calibri" w:eastAsia="Calibri" w:hAnsi="Calibri" w:cs="Calibri"/>
      <w:b/>
      <w:bCs/>
      <w:i/>
      <w:iCs/>
      <w:color w:val="4F81BD"/>
      <w:szCs w:val="20"/>
      <w:lang w:val="ru-RU" w:eastAsia="ru-RU"/>
    </w:rPr>
  </w:style>
  <w:style w:type="paragraph" w:customStyle="1" w:styleId="typecaption">
    <w:name w:val="typecaption"/>
    <w:basedOn w:val="a"/>
    <w:pPr>
      <w:spacing w:before="100" w:beforeAutospacing="1" w:after="100" w:afterAutospacing="1"/>
    </w:pPr>
    <w:rPr>
      <w:lang w:val="uk-UA" w:eastAsia="uk-UA"/>
    </w:rPr>
  </w:style>
  <w:style w:type="character" w:customStyle="1" w:styleId="10">
    <w:name w:val="Заголовок 1 Знак"/>
    <w:basedOn w:val="a0"/>
    <w:link w:val="1"/>
    <w:uiPriority w:val="9"/>
    <w:rPr>
      <w:rFonts w:asciiTheme="majorHAnsi" w:eastAsiaTheme="majorEastAsia" w:hAnsiTheme="majorHAnsi" w:cstheme="majorBidi"/>
      <w:color w:val="2E74B5"/>
      <w:sz w:val="32"/>
      <w:szCs w:val="32"/>
      <w:lang w:val="ru-RU" w:eastAsia="ru-RU"/>
    </w:rPr>
  </w:style>
  <w:style w:type="character" w:customStyle="1" w:styleId="20">
    <w:name w:val="Заголовок 2 Знак"/>
    <w:basedOn w:val="a0"/>
    <w:link w:val="2"/>
    <w:uiPriority w:val="9"/>
    <w:rPr>
      <w:rFonts w:asciiTheme="majorHAnsi" w:eastAsiaTheme="majorEastAsia" w:hAnsiTheme="majorHAnsi" w:cstheme="majorBidi"/>
      <w:color w:val="2E74B5"/>
      <w:sz w:val="26"/>
      <w:szCs w:val="26"/>
      <w:lang w:val="ru-RU" w:eastAsia="ru-RU"/>
    </w:rPr>
  </w:style>
  <w:style w:type="paragraph" w:styleId="af">
    <w:name w:val="Body Text Indent"/>
    <w:basedOn w:val="a"/>
    <w:link w:val="af0"/>
    <w:pPr>
      <w:spacing w:after="120"/>
      <w:ind w:left="283"/>
    </w:pPr>
  </w:style>
  <w:style w:type="character" w:customStyle="1" w:styleId="af0">
    <w:name w:val="Основний текст з відступом Знак"/>
    <w:basedOn w:val="a0"/>
    <w:link w:val="af"/>
    <w:rPr>
      <w:rFonts w:ascii="Times New Roman" w:eastAsia="Times New Roman" w:hAnsi="Times New Roman" w:cs="Times New Roman"/>
      <w:sz w:val="24"/>
      <w:szCs w:val="24"/>
      <w:lang w:val="ru-RU" w:eastAsia="ru-RU"/>
    </w:rPr>
  </w:style>
  <w:style w:type="character" w:styleId="af1">
    <w:name w:val="Hyperlink"/>
    <w:basedOn w:val="a0"/>
    <w:uiPriority w:val="99"/>
    <w:rPr>
      <w:color w:val="0000FF"/>
      <w:u w:val="single"/>
    </w:rPr>
  </w:style>
  <w:style w:type="table" w:styleId="af2">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 (світла)1"/>
    <w:basedOn w:val="a1"/>
    <w:uiPriority w:val="4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474382"/>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FR1">
    <w:name w:val="FR1"/>
    <w:rsid w:val="00474382"/>
    <w:pPr>
      <w:widowControl w:val="0"/>
      <w:snapToGrid w:val="0"/>
      <w:spacing w:after="0"/>
      <w:ind w:left="320"/>
    </w:pPr>
    <w:rPr>
      <w:rFonts w:ascii="Times New Roman" w:eastAsia="Calibri" w:hAnsi="Times New Roman" w:cs="Times New Roman"/>
      <w:sz w:val="28"/>
      <w:szCs w:val="20"/>
      <w:lang w:eastAsia="ru-RU"/>
    </w:rPr>
  </w:style>
  <w:style w:type="paragraph" w:styleId="23">
    <w:name w:val="Body Text Indent 2"/>
    <w:basedOn w:val="a"/>
    <w:link w:val="24"/>
    <w:rsid w:val="00474382"/>
    <w:pPr>
      <w:spacing w:after="120" w:line="480" w:lineRule="auto"/>
      <w:ind w:left="283"/>
    </w:pPr>
    <w:rPr>
      <w:rFonts w:ascii="Calibri" w:eastAsia="Calibri" w:hAnsi="Calibri"/>
      <w:sz w:val="22"/>
      <w:szCs w:val="22"/>
      <w:lang w:eastAsia="en-US"/>
    </w:rPr>
  </w:style>
  <w:style w:type="character" w:customStyle="1" w:styleId="24">
    <w:name w:val="Основний текст з відступом 2 Знак"/>
    <w:basedOn w:val="a0"/>
    <w:link w:val="23"/>
    <w:rsid w:val="00474382"/>
    <w:rPr>
      <w:rFonts w:ascii="Calibri" w:eastAsia="Calibri" w:hAnsi="Calibri" w:cs="Times New Roman"/>
      <w:lang w:val="ru-RU"/>
    </w:rPr>
  </w:style>
  <w:style w:type="paragraph" w:customStyle="1" w:styleId="af3">
    <w:name w:val="ПитЗВибором"/>
    <w:basedOn w:val="a"/>
    <w:next w:val="a"/>
    <w:rsid w:val="00474382"/>
    <w:pPr>
      <w:spacing w:before="240" w:after="120"/>
      <w:ind w:left="720" w:hanging="360"/>
      <w:outlineLvl w:val="0"/>
    </w:pPr>
    <w:rPr>
      <w:rFonts w:ascii="Verdana" w:eastAsia="Calibri" w:hAnsi="Verdana"/>
      <w:b/>
      <w:sz w:val="28"/>
      <w:lang w:val="en-GB"/>
    </w:rPr>
  </w:style>
  <w:style w:type="paragraph" w:styleId="af4">
    <w:name w:val="Title"/>
    <w:basedOn w:val="a"/>
    <w:link w:val="af5"/>
    <w:qFormat/>
    <w:rsid w:val="000E5858"/>
    <w:pPr>
      <w:jc w:val="center"/>
    </w:pPr>
    <w:rPr>
      <w:rFonts w:ascii="Tahoma" w:eastAsia="Calibri" w:hAnsi="Tahoma"/>
      <w:b/>
      <w:bCs/>
      <w:sz w:val="28"/>
      <w:lang w:val="uk-UA"/>
    </w:rPr>
  </w:style>
  <w:style w:type="character" w:customStyle="1" w:styleId="af5">
    <w:name w:val="Назва Знак"/>
    <w:basedOn w:val="a0"/>
    <w:link w:val="af4"/>
    <w:rsid w:val="000E5858"/>
    <w:rPr>
      <w:rFonts w:ascii="Tahoma" w:eastAsia="Calibri" w:hAnsi="Tahoma" w:cs="Times New Roman"/>
      <w:b/>
      <w:bCs/>
      <w:sz w:val="28"/>
      <w:szCs w:val="24"/>
      <w:lang w:eastAsia="ru-RU"/>
    </w:rPr>
  </w:style>
  <w:style w:type="paragraph" w:customStyle="1" w:styleId="13">
    <w:name w:val="Абзац списка1"/>
    <w:basedOn w:val="a"/>
    <w:rsid w:val="000E5858"/>
    <w:pPr>
      <w:ind w:left="720"/>
      <w:contextualSpacing/>
    </w:pPr>
    <w:rPr>
      <w:rFonts w:eastAsia="Calibri"/>
      <w:lang w:val="uk-UA"/>
    </w:rPr>
  </w:style>
  <w:style w:type="paragraph" w:customStyle="1" w:styleId="210">
    <w:name w:val="Основной текст 21"/>
    <w:basedOn w:val="a"/>
    <w:rsid w:val="000E5858"/>
    <w:pPr>
      <w:jc w:val="center"/>
    </w:pPr>
    <w:rPr>
      <w:rFonts w:eastAsia="Calibri"/>
      <w:b/>
      <w:sz w:val="32"/>
      <w:szCs w:val="20"/>
      <w:lang w:val="uk-UA"/>
    </w:rPr>
  </w:style>
  <w:style w:type="paragraph" w:styleId="HTML">
    <w:name w:val="HTML Preformatted"/>
    <w:basedOn w:val="a"/>
    <w:link w:val="HTML0"/>
    <w:uiPriority w:val="99"/>
    <w:unhideWhenUsed/>
    <w:rsid w:val="00591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5913A0"/>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9E%D0%B1%27%D1%94%D0%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E%D0%B1%27%D1%94%D0%B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8794-0948-4AEF-A42A-B8A222E3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14774</Words>
  <Characters>8422</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2020-10-30T18:01:00Z</dcterms:created>
  <dcterms:modified xsi:type="dcterms:W3CDTF">2021-04-15T14:40:00Z</dcterms:modified>
</cp:coreProperties>
</file>