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5210"/>
      </w:tblGrid>
      <w:tr w:rsidR="00034614" w:rsidRPr="006B0068" w:rsidTr="00FD3BA0">
        <w:tc>
          <w:tcPr>
            <w:tcW w:w="9605" w:type="dxa"/>
            <w:gridSpan w:val="2"/>
          </w:tcPr>
          <w:p w:rsidR="00034614" w:rsidRPr="006B0068" w:rsidRDefault="00DC5563" w:rsidP="00D223AA">
            <w:pPr>
              <w:jc w:val="center"/>
              <w:rPr>
                <w:rFonts w:ascii="Times New Roman" w:hAnsi="Times New Roman" w:cs="Times New Roman"/>
                <w:sz w:val="28"/>
                <w:szCs w:val="28"/>
              </w:rPr>
            </w:pPr>
            <w:r>
              <w:rPr>
                <w:rFonts w:ascii="Times New Roman" w:hAnsi="Times New Roman" w:cs="Times New Roman"/>
                <w:sz w:val="28"/>
                <w:szCs w:val="28"/>
              </w:rPr>
              <w:t>Д</w:t>
            </w:r>
            <w:r w:rsidR="00034614" w:rsidRPr="006B0068">
              <w:rPr>
                <w:rFonts w:ascii="Times New Roman" w:hAnsi="Times New Roman" w:cs="Times New Roman"/>
                <w:sz w:val="28"/>
                <w:szCs w:val="28"/>
              </w:rPr>
              <w:t>ержавний університет</w:t>
            </w:r>
            <w:r>
              <w:rPr>
                <w:rFonts w:ascii="Times New Roman" w:hAnsi="Times New Roman" w:cs="Times New Roman"/>
                <w:sz w:val="28"/>
                <w:szCs w:val="28"/>
              </w:rPr>
              <w:t xml:space="preserve"> «Житомирська політехніка»</w:t>
            </w:r>
          </w:p>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Факультет </w:t>
            </w:r>
            <w:r w:rsidR="00DC5563">
              <w:rPr>
                <w:rFonts w:ascii="Times New Roman" w:hAnsi="Times New Roman" w:cs="Times New Roman"/>
                <w:sz w:val="28"/>
                <w:szCs w:val="28"/>
              </w:rPr>
              <w:t>бізнесу та сфери обслуговування</w:t>
            </w:r>
          </w:p>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Кафедра економіки та підприємництва</w:t>
            </w:r>
          </w:p>
          <w:p w:rsidR="000E35AE"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Спеціальність: </w:t>
            </w:r>
          </w:p>
          <w:p w:rsidR="00034614" w:rsidRPr="006B0068" w:rsidRDefault="000E35AE" w:rsidP="00D223AA">
            <w:pPr>
              <w:jc w:val="center"/>
              <w:rPr>
                <w:rFonts w:ascii="Times New Roman" w:hAnsi="Times New Roman" w:cs="Times New Roman"/>
                <w:sz w:val="28"/>
                <w:szCs w:val="28"/>
              </w:rPr>
            </w:pPr>
            <w:r>
              <w:rPr>
                <w:rFonts w:ascii="Times New Roman" w:hAnsi="Times New Roman" w:cs="Times New Roman"/>
                <w:sz w:val="28"/>
                <w:szCs w:val="28"/>
              </w:rPr>
              <w:t>07</w:t>
            </w:r>
            <w:r w:rsidR="00CF6456">
              <w:rPr>
                <w:rFonts w:ascii="Times New Roman" w:hAnsi="Times New Roman" w:cs="Times New Roman"/>
                <w:sz w:val="28"/>
                <w:szCs w:val="28"/>
              </w:rPr>
              <w:t>3</w:t>
            </w:r>
            <w:r>
              <w:rPr>
                <w:rFonts w:ascii="Times New Roman" w:hAnsi="Times New Roman" w:cs="Times New Roman"/>
                <w:sz w:val="28"/>
                <w:szCs w:val="28"/>
              </w:rPr>
              <w:t xml:space="preserve"> «</w:t>
            </w:r>
            <w:r w:rsidR="00CF6456">
              <w:rPr>
                <w:rFonts w:ascii="Times New Roman" w:hAnsi="Times New Roman" w:cs="Times New Roman"/>
                <w:sz w:val="28"/>
                <w:szCs w:val="28"/>
              </w:rPr>
              <w:t>Менеджмент</w:t>
            </w:r>
            <w:r>
              <w:rPr>
                <w:rFonts w:ascii="Times New Roman" w:hAnsi="Times New Roman" w:cs="Times New Roman"/>
                <w:sz w:val="28"/>
                <w:szCs w:val="28"/>
              </w:rPr>
              <w:t>»</w:t>
            </w:r>
          </w:p>
          <w:p w:rsidR="00034614" w:rsidRPr="006B0068" w:rsidRDefault="00034614" w:rsidP="00034614">
            <w:pPr>
              <w:jc w:val="center"/>
              <w:rPr>
                <w:rFonts w:ascii="Times New Roman" w:hAnsi="Times New Roman" w:cs="Times New Roman"/>
                <w:sz w:val="28"/>
                <w:szCs w:val="28"/>
              </w:rPr>
            </w:pPr>
            <w:r w:rsidRPr="006B0068">
              <w:rPr>
                <w:rFonts w:ascii="Times New Roman" w:hAnsi="Times New Roman" w:cs="Times New Roman"/>
                <w:sz w:val="28"/>
                <w:szCs w:val="28"/>
              </w:rPr>
              <w:t>Освітній рівень: «</w:t>
            </w:r>
            <w:r>
              <w:rPr>
                <w:rFonts w:ascii="Times New Roman" w:hAnsi="Times New Roman" w:cs="Times New Roman"/>
                <w:sz w:val="28"/>
                <w:szCs w:val="28"/>
              </w:rPr>
              <w:t>магістр</w:t>
            </w:r>
            <w:r w:rsidRPr="006B0068">
              <w:rPr>
                <w:rFonts w:ascii="Times New Roman" w:hAnsi="Times New Roman" w:cs="Times New Roman"/>
                <w:sz w:val="28"/>
                <w:szCs w:val="28"/>
              </w:rPr>
              <w:t>»</w:t>
            </w:r>
          </w:p>
        </w:tc>
      </w:tr>
      <w:tr w:rsidR="00034614" w:rsidRPr="006B0068" w:rsidTr="00E56379">
        <w:tc>
          <w:tcPr>
            <w:tcW w:w="4395" w:type="dxa"/>
          </w:tcPr>
          <w:p w:rsidR="00034614" w:rsidRPr="004337D4"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w:t>
            </w:r>
            <w:r w:rsidRPr="004337D4">
              <w:rPr>
                <w:rFonts w:ascii="Times New Roman" w:hAnsi="Times New Roman" w:cs="Times New Roman"/>
                <w:sz w:val="28"/>
                <w:szCs w:val="28"/>
              </w:rPr>
              <w:t>ЗАТВЕРДЖУЮ»</w:t>
            </w:r>
          </w:p>
          <w:p w:rsidR="00034614" w:rsidRPr="004337D4" w:rsidRDefault="00034614" w:rsidP="00D223AA">
            <w:pPr>
              <w:jc w:val="both"/>
              <w:rPr>
                <w:rFonts w:ascii="Times New Roman" w:hAnsi="Times New Roman" w:cs="Times New Roman"/>
                <w:sz w:val="28"/>
                <w:szCs w:val="28"/>
              </w:rPr>
            </w:pPr>
            <w:r w:rsidRPr="004337D4">
              <w:rPr>
                <w:rFonts w:ascii="Times New Roman" w:hAnsi="Times New Roman" w:cs="Times New Roman"/>
                <w:sz w:val="28"/>
                <w:szCs w:val="28"/>
              </w:rPr>
              <w:t>Проректор з НПР</w:t>
            </w:r>
          </w:p>
          <w:p w:rsidR="00034614" w:rsidRPr="004337D4" w:rsidRDefault="00034614" w:rsidP="00D223AA">
            <w:pPr>
              <w:jc w:val="both"/>
              <w:rPr>
                <w:rFonts w:ascii="Times New Roman" w:hAnsi="Times New Roman" w:cs="Times New Roman"/>
                <w:sz w:val="28"/>
                <w:szCs w:val="28"/>
              </w:rPr>
            </w:pPr>
          </w:p>
          <w:p w:rsidR="00034614" w:rsidRPr="004337D4" w:rsidRDefault="00034614" w:rsidP="00D223AA">
            <w:pPr>
              <w:jc w:val="both"/>
              <w:rPr>
                <w:rFonts w:ascii="Times New Roman" w:hAnsi="Times New Roman" w:cs="Times New Roman"/>
                <w:sz w:val="28"/>
                <w:szCs w:val="28"/>
              </w:rPr>
            </w:pPr>
            <w:proofErr w:type="spellStart"/>
            <w:r w:rsidRPr="004337D4">
              <w:rPr>
                <w:rFonts w:ascii="Times New Roman" w:hAnsi="Times New Roman" w:cs="Times New Roman"/>
                <w:sz w:val="28"/>
                <w:szCs w:val="28"/>
              </w:rPr>
              <w:t>_______</w:t>
            </w:r>
            <w:r w:rsidR="000E35AE" w:rsidRPr="004337D4">
              <w:rPr>
                <w:rFonts w:ascii="Times New Roman" w:hAnsi="Times New Roman" w:cs="Times New Roman"/>
                <w:sz w:val="28"/>
                <w:szCs w:val="28"/>
              </w:rPr>
              <w:t>А</w:t>
            </w:r>
            <w:r w:rsidRPr="004337D4">
              <w:rPr>
                <w:rFonts w:ascii="Times New Roman" w:hAnsi="Times New Roman" w:cs="Times New Roman"/>
                <w:sz w:val="28"/>
                <w:szCs w:val="28"/>
              </w:rPr>
              <w:t>.</w:t>
            </w:r>
            <w:r w:rsidR="000E35AE" w:rsidRPr="004337D4">
              <w:rPr>
                <w:rFonts w:ascii="Times New Roman" w:hAnsi="Times New Roman" w:cs="Times New Roman"/>
                <w:sz w:val="28"/>
                <w:szCs w:val="28"/>
              </w:rPr>
              <w:t>В</w:t>
            </w:r>
            <w:r w:rsidRPr="004337D4">
              <w:rPr>
                <w:rFonts w:ascii="Times New Roman" w:hAnsi="Times New Roman" w:cs="Times New Roman"/>
                <w:sz w:val="28"/>
                <w:szCs w:val="28"/>
              </w:rPr>
              <w:t>. </w:t>
            </w:r>
            <w:r w:rsidR="000E35AE" w:rsidRPr="004337D4">
              <w:rPr>
                <w:rFonts w:ascii="Times New Roman" w:hAnsi="Times New Roman" w:cs="Times New Roman"/>
                <w:sz w:val="28"/>
                <w:szCs w:val="28"/>
              </w:rPr>
              <w:t>Мороз</w:t>
            </w:r>
            <w:proofErr w:type="spellEnd"/>
            <w:r w:rsidR="000E35AE" w:rsidRPr="004337D4">
              <w:rPr>
                <w:rFonts w:ascii="Times New Roman" w:hAnsi="Times New Roman" w:cs="Times New Roman"/>
                <w:sz w:val="28"/>
                <w:szCs w:val="28"/>
              </w:rPr>
              <w:t>ов</w:t>
            </w:r>
          </w:p>
          <w:p w:rsidR="00034614" w:rsidRPr="004337D4" w:rsidRDefault="00034614" w:rsidP="00D223AA">
            <w:pPr>
              <w:jc w:val="both"/>
              <w:rPr>
                <w:rFonts w:ascii="Times New Roman" w:hAnsi="Times New Roman" w:cs="Times New Roman"/>
                <w:sz w:val="28"/>
                <w:szCs w:val="28"/>
              </w:rPr>
            </w:pPr>
          </w:p>
          <w:p w:rsidR="00034614" w:rsidRPr="006B0068" w:rsidRDefault="00010B3F" w:rsidP="00E56379">
            <w:pPr>
              <w:jc w:val="both"/>
              <w:rPr>
                <w:rFonts w:ascii="Times New Roman" w:hAnsi="Times New Roman" w:cs="Times New Roman"/>
                <w:sz w:val="28"/>
                <w:szCs w:val="28"/>
              </w:rPr>
            </w:pPr>
            <w:r>
              <w:rPr>
                <w:rFonts w:ascii="Times New Roman" w:hAnsi="Times New Roman" w:cs="Times New Roman"/>
                <w:sz w:val="28"/>
                <w:szCs w:val="28"/>
              </w:rPr>
              <w:t>«__» ________20</w:t>
            </w:r>
            <w:r w:rsidR="00E56379">
              <w:rPr>
                <w:rFonts w:ascii="Times New Roman" w:hAnsi="Times New Roman" w:cs="Times New Roman"/>
                <w:sz w:val="28"/>
                <w:szCs w:val="28"/>
              </w:rPr>
              <w:t>20</w:t>
            </w:r>
            <w:r w:rsidR="00034614" w:rsidRPr="004337D4">
              <w:rPr>
                <w:rFonts w:ascii="Times New Roman" w:hAnsi="Times New Roman" w:cs="Times New Roman"/>
                <w:sz w:val="28"/>
                <w:szCs w:val="28"/>
              </w:rPr>
              <w:t> р.</w:t>
            </w:r>
          </w:p>
        </w:tc>
        <w:tc>
          <w:tcPr>
            <w:tcW w:w="5210" w:type="dxa"/>
          </w:tcPr>
          <w:p w:rsidR="00E56379" w:rsidRPr="00E56379" w:rsidRDefault="00E56379" w:rsidP="00E56379">
            <w:pPr>
              <w:rPr>
                <w:rFonts w:ascii="Times New Roman" w:hAnsi="Times New Roman" w:cs="Times New Roman"/>
                <w:sz w:val="28"/>
                <w:szCs w:val="28"/>
              </w:rPr>
            </w:pPr>
            <w:r w:rsidRPr="00E56379">
              <w:rPr>
                <w:rFonts w:ascii="Times New Roman" w:hAnsi="Times New Roman" w:cs="Times New Roman"/>
                <w:sz w:val="28"/>
                <w:szCs w:val="28"/>
              </w:rPr>
              <w:t>Затверджено на засіданні кафедри менеджменту  і підприємництва</w:t>
            </w:r>
          </w:p>
          <w:p w:rsidR="00E56379" w:rsidRPr="00E56379" w:rsidRDefault="00E56379" w:rsidP="00E56379">
            <w:pPr>
              <w:rPr>
                <w:rFonts w:ascii="Times New Roman" w:hAnsi="Times New Roman" w:cs="Times New Roman"/>
                <w:sz w:val="28"/>
                <w:szCs w:val="28"/>
              </w:rPr>
            </w:pPr>
            <w:r w:rsidRPr="00E56379">
              <w:rPr>
                <w:rFonts w:ascii="Times New Roman" w:hAnsi="Times New Roman" w:cs="Times New Roman"/>
                <w:sz w:val="28"/>
                <w:szCs w:val="28"/>
              </w:rPr>
              <w:t>протокол № _5_ від _28_ «08» 2020 р.</w:t>
            </w:r>
          </w:p>
          <w:p w:rsidR="00E56379" w:rsidRPr="00E56379" w:rsidRDefault="00E56379" w:rsidP="00E56379">
            <w:pPr>
              <w:rPr>
                <w:rFonts w:ascii="Times New Roman" w:hAnsi="Times New Roman" w:cs="Times New Roman"/>
                <w:sz w:val="28"/>
                <w:szCs w:val="28"/>
              </w:rPr>
            </w:pPr>
          </w:p>
          <w:p w:rsidR="00E56379" w:rsidRPr="00E56379" w:rsidRDefault="00E56379" w:rsidP="00E56379">
            <w:pPr>
              <w:rPr>
                <w:rFonts w:ascii="Times New Roman" w:hAnsi="Times New Roman" w:cs="Times New Roman"/>
                <w:sz w:val="28"/>
                <w:szCs w:val="28"/>
              </w:rPr>
            </w:pPr>
            <w:r w:rsidRPr="00E56379">
              <w:rPr>
                <w:rFonts w:ascii="Times New Roman" w:hAnsi="Times New Roman" w:cs="Times New Roman"/>
                <w:sz w:val="28"/>
                <w:szCs w:val="28"/>
              </w:rPr>
              <w:t xml:space="preserve">Зав. кафедри __________ Т.П. Остапчук </w:t>
            </w:r>
          </w:p>
          <w:p w:rsidR="00E56379" w:rsidRPr="00E56379" w:rsidRDefault="00E56379" w:rsidP="00E56379">
            <w:pPr>
              <w:rPr>
                <w:rFonts w:ascii="Times New Roman" w:hAnsi="Times New Roman" w:cs="Times New Roman"/>
                <w:sz w:val="28"/>
                <w:szCs w:val="28"/>
              </w:rPr>
            </w:pPr>
          </w:p>
          <w:p w:rsidR="00034614" w:rsidRPr="00E56379" w:rsidRDefault="00E56379" w:rsidP="00E56379">
            <w:pPr>
              <w:rPr>
                <w:rFonts w:ascii="Times New Roman" w:hAnsi="Times New Roman" w:cs="Times New Roman"/>
                <w:sz w:val="28"/>
                <w:szCs w:val="28"/>
              </w:rPr>
            </w:pPr>
            <w:r w:rsidRPr="00E56379">
              <w:rPr>
                <w:rFonts w:ascii="Times New Roman" w:hAnsi="Times New Roman" w:cs="Times New Roman"/>
                <w:sz w:val="28"/>
                <w:szCs w:val="28"/>
              </w:rPr>
              <w:t xml:space="preserve">« </w:t>
            </w:r>
            <w:r w:rsidRPr="00E56379">
              <w:rPr>
                <w:rFonts w:ascii="Times New Roman" w:hAnsi="Times New Roman" w:cs="Times New Roman"/>
                <w:sz w:val="28"/>
                <w:szCs w:val="28"/>
                <w:u w:val="single"/>
              </w:rPr>
              <w:t xml:space="preserve">     </w:t>
            </w:r>
            <w:r w:rsidRPr="00E56379">
              <w:rPr>
                <w:rFonts w:ascii="Times New Roman" w:hAnsi="Times New Roman" w:cs="Times New Roman"/>
                <w:sz w:val="28"/>
                <w:szCs w:val="28"/>
              </w:rPr>
              <w:t xml:space="preserve"> »  </w:t>
            </w:r>
            <w:r w:rsidRPr="00E56379">
              <w:rPr>
                <w:rFonts w:ascii="Times New Roman" w:hAnsi="Times New Roman" w:cs="Times New Roman"/>
                <w:sz w:val="28"/>
                <w:szCs w:val="28"/>
                <w:u w:val="single"/>
              </w:rPr>
              <w:t xml:space="preserve">                              </w:t>
            </w:r>
            <w:r w:rsidRPr="00E56379">
              <w:rPr>
                <w:rFonts w:ascii="Times New Roman" w:hAnsi="Times New Roman" w:cs="Times New Roman"/>
                <w:sz w:val="28"/>
                <w:szCs w:val="28"/>
              </w:rPr>
              <w:t xml:space="preserve"> 2020 р.</w:t>
            </w:r>
            <w:bookmarkStart w:id="0" w:name="_GoBack"/>
            <w:bookmarkEnd w:id="0"/>
          </w:p>
        </w:tc>
      </w:tr>
      <w:tr w:rsidR="00034614" w:rsidRPr="006B0068" w:rsidTr="00FD3BA0">
        <w:tc>
          <w:tcPr>
            <w:tcW w:w="9605" w:type="dxa"/>
            <w:gridSpan w:val="2"/>
          </w:tcPr>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ТЕСТОВІ ЗАВДАННЯ </w:t>
            </w:r>
          </w:p>
          <w:p w:rsidR="00034614" w:rsidRPr="00112E50" w:rsidRDefault="00112E50" w:rsidP="00DC5563">
            <w:pPr>
              <w:jc w:val="center"/>
              <w:rPr>
                <w:rFonts w:ascii="Times New Roman" w:hAnsi="Times New Roman" w:cs="Times New Roman"/>
                <w:b/>
                <w:sz w:val="28"/>
                <w:szCs w:val="28"/>
              </w:rPr>
            </w:pPr>
            <w:r>
              <w:rPr>
                <w:rFonts w:ascii="Times New Roman" w:hAnsi="Times New Roman" w:cs="Times New Roman"/>
                <w:b/>
                <w:sz w:val="28"/>
                <w:szCs w:val="28"/>
              </w:rPr>
              <w:t xml:space="preserve">АНТИКРИЗОВОГО УПРАВЛІННЯ </w:t>
            </w:r>
          </w:p>
        </w:tc>
      </w:tr>
    </w:tbl>
    <w:p w:rsidR="00034614" w:rsidRPr="006B0068" w:rsidRDefault="00034614" w:rsidP="00034614">
      <w:pPr>
        <w:spacing w:after="0" w:line="240" w:lineRule="auto"/>
        <w:rPr>
          <w:rFonts w:ascii="Times New Roman" w:hAnsi="Times New Roman" w:cs="Times New Roman"/>
          <w:sz w:val="28"/>
          <w:szCs w:val="28"/>
        </w:rPr>
      </w:pPr>
    </w:p>
    <w:p w:rsidR="00FD3BA0" w:rsidRPr="006B0068" w:rsidRDefault="00FD3BA0" w:rsidP="00444DE2">
      <w:pPr>
        <w:spacing w:after="0" w:line="240" w:lineRule="auto"/>
        <w:rPr>
          <w:rFonts w:ascii="Times New Roman" w:hAnsi="Times New Roman" w:cs="Times New Roman"/>
          <w:sz w:val="28"/>
          <w:szCs w:val="28"/>
        </w:rPr>
      </w:pPr>
    </w:p>
    <w:tbl>
      <w:tblPr>
        <w:tblStyle w:val="a3"/>
        <w:tblW w:w="9606" w:type="dxa"/>
        <w:tblLook w:val="04A0" w:firstRow="1" w:lastRow="0" w:firstColumn="1" w:lastColumn="0" w:noHBand="0" w:noVBand="1"/>
      </w:tblPr>
      <w:tblGrid>
        <w:gridCol w:w="706"/>
        <w:gridCol w:w="8900"/>
      </w:tblGrid>
      <w:tr w:rsidR="007309FE" w:rsidRPr="00444DE2" w:rsidTr="007309FE">
        <w:tc>
          <w:tcPr>
            <w:tcW w:w="706" w:type="dxa"/>
            <w:vAlign w:val="center"/>
          </w:tcPr>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w:t>
            </w:r>
          </w:p>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п/</w:t>
            </w:r>
            <w:proofErr w:type="spellStart"/>
            <w:r w:rsidRPr="00444DE2">
              <w:rPr>
                <w:rFonts w:ascii="Times New Roman" w:hAnsi="Times New Roman" w:cs="Times New Roman"/>
                <w:sz w:val="28"/>
                <w:szCs w:val="28"/>
              </w:rPr>
              <w:t>п</w:t>
            </w:r>
            <w:proofErr w:type="spellEnd"/>
          </w:p>
        </w:tc>
        <w:tc>
          <w:tcPr>
            <w:tcW w:w="8900" w:type="dxa"/>
            <w:vAlign w:val="center"/>
          </w:tcPr>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Текст завдання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 xml:space="preserve">Економічні кризи: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Який макроекономічний цикл триває 40-60 років і для якого головною рушійною силою є радикальні зміни в технічній базі суспільного виробництва: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макроекономічний цикл триває 7-11 років і для якого головною рушійною силою є </w:t>
            </w:r>
            <w:r w:rsidRPr="00444DE2">
              <w:rPr>
                <w:rFonts w:ascii="Times New Roman" w:hAnsi="Times New Roman" w:cs="Times New Roman"/>
                <w:color w:val="200F03"/>
                <w:sz w:val="28"/>
                <w:szCs w:val="28"/>
              </w:rPr>
              <w:t>підсумок взаємодії багатьох грошово-кредитних факторів: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макроекономічний цикл триває 3-5 років і </w:t>
            </w:r>
            <w:r w:rsidRPr="00444DE2">
              <w:rPr>
                <w:rFonts w:ascii="Times New Roman" w:hAnsi="Times New Roman" w:cs="Times New Roman"/>
                <w:color w:val="200F03"/>
                <w:sz w:val="28"/>
                <w:szCs w:val="28"/>
              </w:rPr>
              <w:t>обумовлюються динамікою відносної величини запасів товарно-матеріальних цінностей на підприємстві: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Який з видів соціальних кризових явищ виникає в суспільстві найчастіше:</w:t>
            </w:r>
            <w:r w:rsidRPr="00444DE2">
              <w:rPr>
                <w:rFonts w:ascii="Times New Roman" w:hAnsi="Times New Roman" w:cs="Times New Roman"/>
                <w:sz w:val="24"/>
                <w:szCs w:val="24"/>
              </w:rPr>
              <w:t xml:space="preserve">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Що таке антикризовий розвиток: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За масштабами діяльності кризи поділяються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Предмет антикризового управління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Яке з визначень кризи вважається Вами найбільш повним: </w:t>
            </w:r>
          </w:p>
          <w:p w:rsidR="007309FE" w:rsidRPr="00444DE2" w:rsidRDefault="007309FE" w:rsidP="00444DE2">
            <w:pPr>
              <w:jc w:val="both"/>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За структурою відношень в соціально-економічній системі кризи поділяються на:</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Політична криза, як правило, переходить в: </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зовнішніх національних факторів виникнення загрози банкрутства можна віднести: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Рушійною силою циклів </w:t>
            </w:r>
            <w:proofErr w:type="spellStart"/>
            <w:r w:rsidRPr="00444DE2">
              <w:rPr>
                <w:rFonts w:ascii="Times New Roman" w:hAnsi="Times New Roman" w:cs="Times New Roman"/>
                <w:sz w:val="28"/>
                <w:szCs w:val="28"/>
              </w:rPr>
              <w:t>Кузнеця</w:t>
            </w:r>
            <w:proofErr w:type="spellEnd"/>
            <w:r w:rsidRPr="00444DE2">
              <w:rPr>
                <w:rFonts w:ascii="Times New Roman" w:hAnsi="Times New Roman" w:cs="Times New Roman"/>
                <w:sz w:val="28"/>
                <w:szCs w:val="28"/>
              </w:rPr>
              <w:t xml:space="preserve"> є:</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Динаміка величини запасів ТМЗ на підприємствах є рушійною силою циклів: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Велика депресія почалася 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В залежності від швидкості їх розповсюдження кризи поділяються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 xml:space="preserve">Рушійною силою циклів </w:t>
            </w:r>
            <w:proofErr w:type="spellStart"/>
            <w:r w:rsidRPr="00444DE2">
              <w:rPr>
                <w:rFonts w:ascii="Times New Roman" w:hAnsi="Times New Roman"/>
                <w:iCs/>
                <w:color w:val="000000"/>
                <w:sz w:val="28"/>
                <w:szCs w:val="28"/>
              </w:rPr>
              <w:t>Кондратьєва</w:t>
            </w:r>
            <w:proofErr w:type="spellEnd"/>
            <w:r w:rsidRPr="00444DE2">
              <w:rPr>
                <w:rFonts w:ascii="Times New Roman" w:hAnsi="Times New Roman"/>
                <w:iCs/>
                <w:color w:val="000000"/>
                <w:sz w:val="28"/>
                <w:szCs w:val="28"/>
              </w:rPr>
              <w:t xml:space="preserve">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18.</w:t>
            </w:r>
          </w:p>
        </w:tc>
        <w:tc>
          <w:tcPr>
            <w:tcW w:w="8900" w:type="dxa"/>
          </w:tcPr>
          <w:p w:rsidR="007309FE" w:rsidRPr="00444DE2" w:rsidRDefault="007309FE" w:rsidP="007309FE">
            <w:pPr>
              <w:tabs>
                <w:tab w:val="left" w:pos="2670"/>
              </w:tabs>
              <w:jc w:val="both"/>
              <w:rPr>
                <w:rFonts w:ascii="Times New Roman" w:hAnsi="Times New Roman" w:cs="Times New Roman"/>
                <w:sz w:val="28"/>
                <w:szCs w:val="28"/>
              </w:rPr>
            </w:pPr>
            <w:r w:rsidRPr="00444DE2">
              <w:rPr>
                <w:rFonts w:ascii="Times New Roman" w:hAnsi="Times New Roman" w:cs="Times New Roman"/>
                <w:iCs/>
                <w:color w:val="000000"/>
                <w:sz w:val="28"/>
                <w:szCs w:val="28"/>
              </w:rPr>
              <w:t>Криза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Антикризове управління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 xml:space="preserve">Період </w:t>
            </w:r>
            <w:hyperlink r:id="rId8" w:tooltip="Економічна криза" w:history="1">
              <w:r w:rsidRPr="00444DE2">
                <w:rPr>
                  <w:rFonts w:ascii="Times New Roman" w:hAnsi="Times New Roman"/>
                  <w:sz w:val="28"/>
                  <w:szCs w:val="28"/>
                </w:rPr>
                <w:t>економічної кризи</w:t>
              </w:r>
            </w:hyperlink>
            <w:r w:rsidRPr="00444DE2">
              <w:rPr>
                <w:rFonts w:ascii="Times New Roman" w:hAnsi="Times New Roman"/>
                <w:sz w:val="28"/>
                <w:szCs w:val="28"/>
              </w:rPr>
              <w:t xml:space="preserve">, який характеризується спадом </w:t>
            </w:r>
            <w:hyperlink r:id="rId9" w:tooltip="Виробництво" w:history="1">
              <w:r w:rsidRPr="00444DE2">
                <w:rPr>
                  <w:rFonts w:ascii="Times New Roman" w:hAnsi="Times New Roman"/>
                  <w:sz w:val="28"/>
                  <w:szCs w:val="28"/>
                </w:rPr>
                <w:t>виробництва</w:t>
              </w:r>
            </w:hyperlink>
            <w:r w:rsidRPr="00444DE2">
              <w:rPr>
                <w:rFonts w:ascii="Times New Roman" w:hAnsi="Times New Roman"/>
                <w:sz w:val="28"/>
                <w:szCs w:val="28"/>
              </w:rPr>
              <w:t xml:space="preserve">, ділової активності, високим рівнем </w:t>
            </w:r>
            <w:hyperlink r:id="rId10" w:tooltip="Безробіття" w:history="1">
              <w:r w:rsidRPr="00444DE2">
                <w:rPr>
                  <w:rFonts w:ascii="Times New Roman" w:hAnsi="Times New Roman"/>
                  <w:sz w:val="28"/>
                  <w:szCs w:val="28"/>
                </w:rPr>
                <w:t>безробіття</w:t>
              </w:r>
            </w:hyperlink>
            <w:r w:rsidRPr="00444DE2">
              <w:rPr>
                <w:rFonts w:ascii="Times New Roman" w:hAnsi="Times New Roman"/>
                <w:sz w:val="28"/>
                <w:szCs w:val="28"/>
              </w:rPr>
              <w:t>, називається: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iCs/>
                <w:color w:val="000000"/>
                <w:sz w:val="28"/>
                <w:szCs w:val="28"/>
              </w:rPr>
              <w:t>Основною метою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До якої групи криз відноситься політична криза: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Справа про банкрутство порушується, якщо:</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Першим етапом в моделі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25.</w:t>
            </w:r>
          </w:p>
        </w:tc>
        <w:tc>
          <w:tcPr>
            <w:tcW w:w="8900" w:type="dxa"/>
          </w:tcPr>
          <w:p w:rsidR="007309FE" w:rsidRPr="00444DE2" w:rsidRDefault="007309FE" w:rsidP="00444DE2">
            <w:pPr>
              <w:jc w:val="both"/>
              <w:rPr>
                <w:rFonts w:ascii="Times New Roman" w:hAnsi="Times New Roman"/>
                <w:iCs/>
                <w:color w:val="000000"/>
                <w:sz w:val="28"/>
                <w:szCs w:val="28"/>
              </w:rPr>
            </w:pPr>
            <w:r w:rsidRPr="00444DE2">
              <w:rPr>
                <w:rFonts w:ascii="Times New Roman" w:hAnsi="Times New Roman"/>
                <w:iCs/>
                <w:color w:val="000000"/>
                <w:sz w:val="28"/>
                <w:szCs w:val="28"/>
              </w:rPr>
              <w:t>Який орган займається розглядом справ про банкрутство підприємств: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Вимоги кожної черги кредиторів задовольняються: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Головною метою санації підприємства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Стратегічним завданням антикризового управління персоналом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Система науково-обґрунтованих цілей, задач, орієнтирів, пріоритетів, потреб, принципів, методів, що визначають зміст, форми управління персоналом на різних етапах життєдіяльності організації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 внутрішніх факторів банкрутства відносять: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Функції антикризового управління: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Критичне загострення протиріч у соціально-економічній системі, що загрожує її життєстійкості у навколишньому середовищу: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Параметри життєздатності підприємства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34.</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Першою фазою кризового явища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Останньою фазою кризового явища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Реструктуризація підприємства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Антикризовий стратегічний план із відновлення виробництва охоплює: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Антикризова інвестиційна політика спрямована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Класичний цикл суспільного відтворення складається 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Чим характеризується криза результату?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Криза, що виникає при зміні природних умов, викликаних діяльністю людини: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42. </w:t>
            </w:r>
          </w:p>
        </w:tc>
        <w:tc>
          <w:tcPr>
            <w:tcW w:w="8900" w:type="dxa"/>
          </w:tcPr>
          <w:p w:rsidR="007309FE" w:rsidRPr="00444DE2" w:rsidRDefault="007309FE" w:rsidP="007309FE">
            <w:pPr>
              <w:jc w:val="both"/>
              <w:rPr>
                <w:rFonts w:ascii="Times New Roman" w:hAnsi="Times New Roman" w:cs="Times New Roman"/>
                <w:sz w:val="28"/>
                <w:szCs w:val="28"/>
                <w:lang w:val="ru-RU"/>
              </w:rPr>
            </w:pPr>
            <w:r w:rsidRPr="00444DE2">
              <w:rPr>
                <w:rFonts w:ascii="Times New Roman" w:hAnsi="Times New Roman"/>
                <w:sz w:val="28"/>
                <w:szCs w:val="28"/>
              </w:rPr>
              <w:t>Яка криза протікає непомітно і тому найбільш небезпечна: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 xml:space="preserve">Оцінка стану економічних об’єктів через здійснення комплексу дослідницьких процедур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Яка статистична модель прогнозування імовірності настання банкрутства є найбільш популярною у світі: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Яка з наведених далі ситуацій характеризує стан нормальної стійкості фінансового стану: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Статус методичного підходу до проведення діагностики є ознакою, за </w:t>
            </w:r>
            <w:r w:rsidRPr="00444DE2">
              <w:rPr>
                <w:rFonts w:ascii="Times New Roman" w:hAnsi="Times New Roman" w:cs="Times New Roman"/>
                <w:sz w:val="28"/>
                <w:szCs w:val="28"/>
              </w:rPr>
              <w:lastRenderedPageBreak/>
              <w:t xml:space="preserve">якою методики діагностики поділяють на: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47.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Суму коштів, необхідна для започаткування та здійснення виробництва (діяльності)  називають: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Санація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Програма антикризових заходів – це спеціальним чином підготовлений та розроблений внутрішній документ, в якому: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50.</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План антикризових заходів – являє собою:</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Неминуче явище будь-якого сучасного ринку, що використовує неспроможність як ринковий інструмент перерозподілу капіталу: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52.</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cs="Times New Roman"/>
                <w:sz w:val="28"/>
                <w:szCs w:val="28"/>
              </w:rPr>
              <w:t>До форм санації підприємства, яка спрямована на реалізацію боргу, можна віднести: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53.</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 форм санації підприємства, яка спрямована на реорганізацію підприємства, можна віднести: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54.</w:t>
            </w:r>
          </w:p>
        </w:tc>
        <w:tc>
          <w:tcPr>
            <w:tcW w:w="8900" w:type="dxa"/>
          </w:tcPr>
          <w:p w:rsidR="007309FE" w:rsidRPr="00444DE2" w:rsidRDefault="007309FE" w:rsidP="00444DE2">
            <w:pPr>
              <w:rPr>
                <w:rFonts w:ascii="Times New Roman" w:hAnsi="Times New Roman" w:cs="Times New Roman"/>
                <w:sz w:val="28"/>
                <w:szCs w:val="28"/>
                <w:lang w:val="ru-RU"/>
              </w:rPr>
            </w:pPr>
            <w:r w:rsidRPr="00444DE2">
              <w:rPr>
                <w:rFonts w:ascii="Times New Roman" w:hAnsi="Times New Roman" w:cs="Times New Roman"/>
                <w:sz w:val="28"/>
                <w:szCs w:val="28"/>
              </w:rPr>
              <w:t>Мета кадрової політики в антикризовому управління полягає 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Перелік типів кадрової політики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Максимальний прибуток є індикатором: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Керівництво має обґрунтовані прогнози розвитку кризової ситуації, однак немає засобів впливу на неї – це характеристика: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Принципи управління персоналом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59.</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Суб’єктом банкрутства може бути: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Умови і механізм банкрутства в Україні визначено законами: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61.</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Досудове врегулювання спорів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В світовій практиці законодавство про банкрутство розвивається за двома принципово різними напрямками: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63. </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Подання боржником або кредитором(</w:t>
            </w:r>
            <w:proofErr w:type="spellStart"/>
            <w:r w:rsidRPr="00444DE2">
              <w:rPr>
                <w:rFonts w:ascii="Times New Roman" w:hAnsi="Times New Roman" w:cs="Times New Roman"/>
                <w:sz w:val="28"/>
                <w:szCs w:val="28"/>
              </w:rPr>
              <w:t>ами</w:t>
            </w:r>
            <w:proofErr w:type="spellEnd"/>
            <w:r w:rsidRPr="00444DE2">
              <w:rPr>
                <w:rFonts w:ascii="Times New Roman" w:hAnsi="Times New Roman" w:cs="Times New Roman"/>
                <w:sz w:val="28"/>
                <w:szCs w:val="28"/>
              </w:rPr>
              <w:t>) заяви про порушення провадження у справі про банкрутство до господарського суду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Судові процедури, що застосовуються до боржника в процесі провадження справи про банкрутство:</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суд провадить справу про банкрутство: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Звернення до господарського суду можливо, якщо вимоги до боржника складатимуть: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67.</w:t>
            </w:r>
          </w:p>
        </w:tc>
        <w:tc>
          <w:tcPr>
            <w:tcW w:w="8900" w:type="dxa"/>
          </w:tcPr>
          <w:p w:rsidR="007309FE" w:rsidRPr="00444DE2" w:rsidRDefault="007309FE" w:rsidP="00444DE2">
            <w:pPr>
              <w:jc w:val="both"/>
              <w:rPr>
                <w:rFonts w:ascii="Times New Roman" w:hAnsi="Times New Roman" w:cs="Times New Roman"/>
                <w:b/>
                <w:sz w:val="28"/>
                <w:szCs w:val="28"/>
              </w:rPr>
            </w:pPr>
            <w:r w:rsidRPr="00444DE2">
              <w:rPr>
                <w:rFonts w:ascii="Times New Roman" w:hAnsi="Times New Roman" w:cs="Times New Roman"/>
                <w:sz w:val="28"/>
                <w:szCs w:val="28"/>
              </w:rPr>
              <w:t>Банкрутство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68.</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Хто має займатись антикризовим управлінням персоналом:</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Які можуть бути причини кризи: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Ліквідація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Мирова угода як частина процесу антикризового управління характерна для: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Різновид передбачуваних криз: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Криза грошового вираження економічних процесів відноситься до такого виду криз: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olor w:val="000000"/>
                <w:sz w:val="28"/>
                <w:szCs w:val="28"/>
              </w:rPr>
              <w:t>Визначте вірну черговість фаз циклу розвитку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75.</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Якої підсистеми антикризового управління НЕ існує: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Високоліквідні активи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77.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Фінансовий стан підприємства, коли на певний момент через випадковий збіг обставин у підприємства недостатньо високоліквідних активів для погашення поточних зобов’язань, називається: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Вимоги, що не є задоволеними за недостатністю майна: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79.</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Який з перелічених наслідків характеризує остаточне досягнення цілей та завдань антикризового управління: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80.</w:t>
            </w:r>
          </w:p>
        </w:tc>
        <w:tc>
          <w:tcPr>
            <w:tcW w:w="8900" w:type="dxa"/>
          </w:tcPr>
          <w:p w:rsidR="007309FE" w:rsidRPr="00444DE2" w:rsidRDefault="007309FE" w:rsidP="00444DE2">
            <w:pPr>
              <w:jc w:val="both"/>
              <w:rPr>
                <w:rFonts w:ascii="Times New Roman" w:hAnsi="Times New Roman"/>
                <w:sz w:val="28"/>
                <w:szCs w:val="28"/>
              </w:rPr>
            </w:pPr>
            <w:r w:rsidRPr="00444DE2">
              <w:rPr>
                <w:rFonts w:ascii="Times New Roman" w:hAnsi="Times New Roman"/>
                <w:sz w:val="28"/>
                <w:szCs w:val="28"/>
              </w:rPr>
              <w:t>Головною метою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81.</w:t>
            </w:r>
          </w:p>
        </w:tc>
        <w:tc>
          <w:tcPr>
            <w:tcW w:w="8900" w:type="dxa"/>
          </w:tcPr>
          <w:p w:rsidR="007309FE" w:rsidRPr="00444DE2" w:rsidRDefault="007309FE" w:rsidP="00444DE2">
            <w:pPr>
              <w:jc w:val="both"/>
              <w:rPr>
                <w:rFonts w:ascii="Times New Roman" w:hAnsi="Times New Roman" w:cs="Times New Roman"/>
                <w:sz w:val="28"/>
                <w:szCs w:val="28"/>
              </w:rPr>
            </w:pPr>
            <w:proofErr w:type="spellStart"/>
            <w:r w:rsidRPr="00444DE2">
              <w:rPr>
                <w:rFonts w:ascii="Times New Roman" w:hAnsi="Times New Roman"/>
                <w:sz w:val="28"/>
                <w:szCs w:val="28"/>
              </w:rPr>
              <w:t>Інституціоналізація</w:t>
            </w:r>
            <w:proofErr w:type="spellEnd"/>
            <w:r w:rsidRPr="00444DE2">
              <w:rPr>
                <w:rFonts w:ascii="Times New Roman" w:hAnsi="Times New Roman"/>
                <w:sz w:val="28"/>
                <w:szCs w:val="28"/>
              </w:rPr>
              <w:t xml:space="preserve">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Легітимізація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83.</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Редукція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Структурування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Останньою стадією управління соціально-політичним конфліктом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якого виду реакції підприємства на його кризовий стан відноситься різке скорочення всіх видів витрат, закриття, розпродаж підрозділів, обладнання: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Основні ознаки кризової ситуації з погляду фінансової стійкості: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В яких ситуаціях може використовуватися реструктурування підприємств: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Визначити характеристику кризи зростання: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Які рішення приймаються на основі більш повної і точної інформації, що відображає актуальний стан виробничої системи в умовах нестатку часу: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Який етап антикризового управління характеризується наростанням інтенсивності негативних дій, які ведуть до швидкого банкрутства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Визначити основний фактор успіху подолання кризової ситуації:</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93. </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Система управління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94.</w:t>
            </w:r>
          </w:p>
        </w:tc>
        <w:tc>
          <w:tcPr>
            <w:tcW w:w="8900" w:type="dxa"/>
          </w:tcPr>
          <w:p w:rsidR="007309FE" w:rsidRPr="00444DE2" w:rsidRDefault="007309FE" w:rsidP="00444DE2">
            <w:pPr>
              <w:rPr>
                <w:rFonts w:ascii="Times New Roman" w:hAnsi="Times New Roman" w:cs="Times New Roman"/>
                <w:sz w:val="28"/>
                <w:szCs w:val="28"/>
              </w:rPr>
            </w:pPr>
            <w:proofErr w:type="spellStart"/>
            <w:r w:rsidRPr="00444DE2">
              <w:rPr>
                <w:rFonts w:ascii="Times New Roman" w:hAnsi="Times New Roman" w:cs="Times New Roman"/>
                <w:sz w:val="28"/>
                <w:szCs w:val="28"/>
              </w:rPr>
              <w:t>Реінжинірінг</w:t>
            </w:r>
            <w:proofErr w:type="spellEnd"/>
            <w:r w:rsidRPr="00444DE2">
              <w:rPr>
                <w:rFonts w:ascii="Times New Roman" w:hAnsi="Times New Roman" w:cs="Times New Roman"/>
                <w:sz w:val="28"/>
                <w:szCs w:val="28"/>
              </w:rPr>
              <w:t xml:space="preserve">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До якої моделі виходу з кризової ситуації відноситься швидке реагування і спроможність швидко скоротити втрати: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 яких умовах кризи керівництво підприємства звертається до стратегічних мір:</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Визначити, які заходи виконуються для відновлення структури балансу: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Які складові внутрішнього середовища підлягають аналізу при розробці концепції та заходів організаційного реструктурування: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Кадровий зріз внутрішнього середовища охоплює наступні процеси: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Конкурентні позиції підрозділу оцінюються за наступними показниками: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Ступінь передбачуваності кризових явищ і ситуацій залежить: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102.</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Фінансові причини банкрутства підприємств: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103.</w:t>
            </w:r>
          </w:p>
        </w:tc>
        <w:tc>
          <w:tcPr>
            <w:tcW w:w="8900" w:type="dxa"/>
          </w:tcPr>
          <w:p w:rsidR="007309FE" w:rsidRPr="00444DE2" w:rsidRDefault="007309FE" w:rsidP="007309FE">
            <w:pPr>
              <w:jc w:val="both"/>
              <w:rPr>
                <w:rFonts w:ascii="Times New Roman" w:hAnsi="Times New Roman" w:cs="Times New Roman"/>
                <w:sz w:val="24"/>
                <w:szCs w:val="24"/>
              </w:rPr>
            </w:pPr>
            <w:r w:rsidRPr="00444DE2">
              <w:rPr>
                <w:rFonts w:ascii="Times New Roman" w:hAnsi="Times New Roman" w:cs="Times New Roman"/>
                <w:sz w:val="28"/>
                <w:szCs w:val="28"/>
              </w:rPr>
              <w:t xml:space="preserve">Наслідки діяльності фінансово-неспроможних підприємств для розвитку економіки країни наступні: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Реальне банкрутство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105.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Ліквідаційний баланс підприємства-банкрота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З метою своєчасного використання можливостей нейтралізації кризових явищ, діагностика кризових явищ в фінансовій діяльності підприємства повинна здійснюватися: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Процес формування системи цілей виходу підприємства з кризового стану включає наступне: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До ендогенних чинників кризового фінансового розвитку відносяться наступні:</w:t>
            </w:r>
            <w:r w:rsidRPr="00444DE2">
              <w:rPr>
                <w:rFonts w:ascii="Times New Roman" w:hAnsi="Times New Roman" w:cs="Times New Roman"/>
                <w:sz w:val="24"/>
                <w:szCs w:val="24"/>
              </w:rPr>
              <w:t xml:space="preserve">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Експрес-діагностика банкрутства характеризує: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Система спостереження «кризового поля» представлена наступними об'єктами: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111.</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Нормативний аналіз неплатоспроможності підприємства заснований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експрес діагностики банкрутства забезпечує: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Для визначення імовірності банкрутства Е.</w:t>
            </w:r>
            <w:proofErr w:type="spellStart"/>
            <w:r w:rsidRPr="00444DE2">
              <w:rPr>
                <w:rFonts w:ascii="Times New Roman" w:hAnsi="Times New Roman" w:cs="Times New Roman"/>
                <w:sz w:val="28"/>
                <w:szCs w:val="28"/>
              </w:rPr>
              <w:t>Альтман</w:t>
            </w:r>
            <w:proofErr w:type="spellEnd"/>
            <w:r w:rsidRPr="00444DE2">
              <w:rPr>
                <w:rFonts w:ascii="Times New Roman" w:hAnsi="Times New Roman" w:cs="Times New Roman"/>
                <w:sz w:val="28"/>
                <w:szCs w:val="28"/>
              </w:rPr>
              <w:t xml:space="preserve"> застосував: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Імовірність банкрутства оцінюється як «дуже висока» в тому випадку, коли рівень значення коефіцієнта імовірності банкрутства по моделі </w:t>
            </w:r>
            <w:proofErr w:type="spellStart"/>
            <w:r w:rsidRPr="00444DE2">
              <w:rPr>
                <w:rFonts w:ascii="Times New Roman" w:hAnsi="Times New Roman" w:cs="Times New Roman"/>
                <w:sz w:val="28"/>
                <w:szCs w:val="28"/>
              </w:rPr>
              <w:t>Альтмана</w:t>
            </w:r>
            <w:proofErr w:type="spellEnd"/>
            <w:r w:rsidRPr="00444DE2">
              <w:rPr>
                <w:rFonts w:ascii="Times New Roman" w:hAnsi="Times New Roman" w:cs="Times New Roman"/>
                <w:sz w:val="28"/>
                <w:szCs w:val="28"/>
              </w:rPr>
              <w:t xml:space="preserve"> має значення: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Фундаментальна діагностика заснована на використанні наступних методів: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116.</w:t>
            </w:r>
          </w:p>
        </w:tc>
        <w:tc>
          <w:tcPr>
            <w:tcW w:w="8900" w:type="dxa"/>
          </w:tcPr>
          <w:p w:rsidR="007309FE" w:rsidRPr="00444DE2" w:rsidRDefault="007309FE" w:rsidP="00444DE2">
            <w:pPr>
              <w:rPr>
                <w:rFonts w:ascii="Times New Roman" w:hAnsi="Times New Roman" w:cs="Times New Roman"/>
                <w:sz w:val="28"/>
                <w:szCs w:val="28"/>
                <w:lang w:val="ru-RU"/>
              </w:rPr>
            </w:pPr>
            <w:r w:rsidRPr="00444DE2">
              <w:rPr>
                <w:rFonts w:ascii="Times New Roman" w:hAnsi="Times New Roman" w:cs="Times New Roman"/>
                <w:sz w:val="28"/>
                <w:szCs w:val="28"/>
              </w:rPr>
              <w:t>Основними цілями фундаментальної діагностики банкрутства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117.</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Кореляційний аналіз, в рамках проведення комплексної фундаментальної діагностики кризового фінансового становища, використовується для: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118.</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SWOТ- аналіз полягає 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Прогнозування спроможності підприємства до нейтралізації загрози банкрутства за рахунок внутрішнього потенціалу дозволяє: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120.</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 xml:space="preserve">До екзогенних чинників кризового фінансового розвитку відносяться наступні: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Аналіз фінансової стійкості підприємства включає визначення і оцінку рівня наступних коефіцієнтів: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Основним положенням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позитивних наслідків кризи відносять: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124.</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Суть антикризового управління виражається у такому положенні: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Особливості антикризового управління в частині його процесів і технологій:</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126.</w:t>
            </w:r>
          </w:p>
        </w:tc>
        <w:tc>
          <w:tcPr>
            <w:tcW w:w="8900" w:type="dxa"/>
          </w:tcPr>
          <w:p w:rsidR="007309FE" w:rsidRPr="00444DE2" w:rsidRDefault="007309FE" w:rsidP="00444DE2">
            <w:pPr>
              <w:rPr>
                <w:rFonts w:ascii="Times New Roman" w:hAnsi="Times New Roman" w:cs="Times New Roman"/>
                <w:sz w:val="24"/>
                <w:szCs w:val="24"/>
              </w:rPr>
            </w:pPr>
            <w:r w:rsidRPr="00444DE2">
              <w:rPr>
                <w:rFonts w:ascii="Times New Roman" w:hAnsi="Times New Roman" w:cs="Times New Roman"/>
                <w:sz w:val="28"/>
                <w:szCs w:val="28"/>
              </w:rPr>
              <w:t xml:space="preserve">Основний фактор, що визначає ефективність антикризового управління: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для відновлення платоспроможності боржника, яку може здійснювати власник майна (орган, уповноважений керувати майном) боржника, інвестор, з метою запобігання банкрутства боржника шляхом реорганізаційних, організаційно-господарських, управлінських, інвестиційних, технічних, фінансово-економічних мір відповідно до законодавства до початку порушення виробництва в справі про банкрутство,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Система заходів для нагляду і контролю за управлінням і </w:t>
            </w:r>
            <w:r w:rsidRPr="00444DE2">
              <w:rPr>
                <w:rFonts w:ascii="Times New Roman" w:hAnsi="Times New Roman" w:cs="Times New Roman"/>
                <w:sz w:val="28"/>
                <w:szCs w:val="28"/>
              </w:rPr>
              <w:lastRenderedPageBreak/>
              <w:t>розпорядженням майном боржника, з метою забезпечення схоронності й ефективного використання майнових активів боржника і проведення аналізу його фінансового положення,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129.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Домовленість між боржником і кредитором (групою кредиторів) про відстрочку та/або розстрочку платежів або припинення зобов'язання за згодою сторін (прощення боргів),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130.</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Система заходів, здійснюваних у час виробництва в справі про банкрутство з метою попередження визнання боржника банкрутом і його ліквідації. Спрямований на оздоровлення фінансово-господарського положення боржника, а також задоволення в повному обсязі чи частково вимог кредиторів шляхом кредитування, реструктуризації підприємства, боргів і капіталу і (чи) зміна організаційно-правової структури і виробничої структури боржника,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Припинення діяльності підприємства, визнаного господарським судовим банкрутом, з метою здійснення заходів для задоволення визнаних судом вимог кредиторів шляхом продажу його майна,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що виявляється у звичках та нормах споживання, наданні переваги одним товарам та негативному ставленні до інших,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133.</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що характеризує стан розвитку економіки, її галузеву та територіальну структуру, насиченість ринку окремими товарами,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134.</w:t>
            </w:r>
          </w:p>
        </w:tc>
        <w:tc>
          <w:tcPr>
            <w:tcW w:w="8900" w:type="dxa"/>
          </w:tcPr>
          <w:p w:rsidR="007309FE" w:rsidRPr="00444DE2" w:rsidRDefault="007309FE" w:rsidP="007309FE">
            <w:pPr>
              <w:jc w:val="both"/>
              <w:rPr>
                <w:rFonts w:ascii="Times New Roman" w:hAnsi="Times New Roman" w:cs="Times New Roman"/>
                <w:sz w:val="24"/>
                <w:szCs w:val="24"/>
              </w:rPr>
            </w:pPr>
            <w:r w:rsidRPr="00444DE2">
              <w:rPr>
                <w:rFonts w:ascii="Times New Roman" w:hAnsi="Times New Roman" w:cs="Times New Roman"/>
                <w:sz w:val="28"/>
                <w:szCs w:val="28"/>
              </w:rPr>
              <w:t>Фактор розвитку кризових явищ, що визначають стабільність та спрямованість внутрішньої політики, ставлення держави до підприємницької діяльності, характер державного регулювання економіки, ставлення до реформування відносин власності, заходи щодо захисту споживачів, з одного боку, та підприємця (захист конкуренції, обмеження монополізму та ін.) – з іншого,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135.</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Фактор розвитку кризових явищ дія якого визначає розмір і структуру потреб споживачів (населення), а за відомих економічних передумов – його платоспроможний попит,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дія якого пов'язана із упровадженням досягнень науки й техніки, визначає конкурентоспроможність окремих товарів, тривалість життєвого циклу окремих виробництв (технологій), імовірність технологічних проривів тощо,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Вид банкрутства, що характеризується помилковим оголошенням підприємства про свою неплатоспроможність із метою введення в оману кредиторів для одержання в них відстрочення виконання своїх кредитних зобов'язань чи знижки із суми кредитної заборгованості: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138.</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Навмисне створення керівником чи власником підприємства його неплатоспроможності; нанесення ними економічного збитку підприємству в особистих інтересах чи в інтересах інших осіб; свідоме некомпетентне фінансове управління,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Стан неплатоспроможності підприємства, викликаний значним </w:t>
            </w:r>
            <w:r w:rsidRPr="00444DE2">
              <w:rPr>
                <w:rFonts w:ascii="Times New Roman" w:hAnsi="Times New Roman" w:cs="Times New Roman"/>
                <w:sz w:val="28"/>
                <w:szCs w:val="28"/>
              </w:rPr>
              <w:lastRenderedPageBreak/>
              <w:t>простроченням його дебіторської заборгованості,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140.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Повна нездатність підприємства відновити в наступному періоді свою фінансову стійкість і платоспроможність у силу реальних втрат використовуваного капіталу,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141.</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 xml:space="preserve">Платоспроможність підприємства визначається за допомогою: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142.</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Стратегія, що використовується для підприємств із великою можливістю освоєння нових ринків, але рівень специфічних виробничих знань і технологій для самостійного існування яких досить великий, що затрудняє зміну асортиментів продукції, відповідно до виробничого процесу,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143.</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Стратегія, що використовується у випадку відсутності у підприємства перспектив подальшого розвитку (якщо є можливість продажу підприємства та вкладення коштів у більш вигідний бізнес, або власник бажає забрати свої кошти),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Стратегія, що використовується для підприємств, які мають соціальне або стратегічне значення для регіону, повне припинення діяльності яких негативно позначиться на його розвитку. Також ця стратегія використовується для підприємств із малою можливістю освоєння нових ринків і низьким рівнем специфічних виробничих знань і технологій,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Стратегія, що використовується на підприємствах з низьким внутрішнім і високим зовнішнім потенціалом запобігання банкрутства. Це підприємства, які швидко можуть вийти на нові ринки за рахунок освоєння нової – "спорідненої" продукції, частка специфічних знань яких мала або застаріла,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146.</w:t>
            </w:r>
          </w:p>
        </w:tc>
        <w:tc>
          <w:tcPr>
            <w:tcW w:w="8900" w:type="dxa"/>
          </w:tcPr>
          <w:p w:rsidR="007309FE" w:rsidRPr="00444DE2" w:rsidRDefault="007309FE" w:rsidP="00444DE2">
            <w:pPr>
              <w:rPr>
                <w:rFonts w:ascii="Times New Roman" w:hAnsi="Times New Roman" w:cs="Times New Roman"/>
                <w:sz w:val="28"/>
                <w:szCs w:val="28"/>
              </w:rPr>
            </w:pPr>
            <w:proofErr w:type="spellStart"/>
            <w:r w:rsidRPr="00444DE2">
              <w:rPr>
                <w:rFonts w:ascii="Times New Roman" w:hAnsi="Times New Roman" w:cs="Times New Roman"/>
                <w:sz w:val="28"/>
                <w:szCs w:val="28"/>
              </w:rPr>
              <w:t>Післякризове</w:t>
            </w:r>
            <w:proofErr w:type="spellEnd"/>
            <w:r w:rsidRPr="00444DE2">
              <w:rPr>
                <w:rFonts w:ascii="Times New Roman" w:hAnsi="Times New Roman" w:cs="Times New Roman"/>
                <w:sz w:val="28"/>
                <w:szCs w:val="28"/>
              </w:rPr>
              <w:t xml:space="preserve"> управління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заснована на використанні моделей фінансової рівноваги в довгостроковому періоді,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Система заходів, заснована на використанні моделей фінансової підтримки прискореного економічного зростання підприємства, це</w:t>
            </w:r>
            <w:r w:rsidRPr="00444DE2">
              <w:rPr>
                <w:rFonts w:ascii="Times New Roman" w:hAnsi="Times New Roman" w:cs="Times New Roman"/>
                <w:sz w:val="24"/>
                <w:szCs w:val="24"/>
              </w:rPr>
              <w:t>:</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спрямована, з одного боку, на зменшення поточних зовнішніх і внутрішніх фінансових зобов'язань підприємства, а з іншого – на збільшення грошових активів, які забезпечують ці зобов'язання,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Освоєння нової продукції; скорочення загальновиробничих і загальногосподарських витрат; організація системи управління витратами і прибутком – </w:t>
            </w:r>
            <w:proofErr w:type="spellStart"/>
            <w:r w:rsidRPr="00444DE2">
              <w:rPr>
                <w:rFonts w:ascii="Times New Roman" w:hAnsi="Times New Roman" w:cs="Times New Roman"/>
                <w:sz w:val="28"/>
                <w:szCs w:val="28"/>
              </w:rPr>
              <w:t>контролінгу</w:t>
            </w:r>
            <w:proofErr w:type="spellEnd"/>
            <w:r w:rsidRPr="00444DE2">
              <w:rPr>
                <w:rFonts w:ascii="Times New Roman" w:hAnsi="Times New Roman" w:cs="Times New Roman"/>
                <w:sz w:val="28"/>
                <w:szCs w:val="28"/>
              </w:rPr>
              <w:t>,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з наведених нижче чинників в найбільшому ступені обумовлює належну адаптивність підприємства до змін: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Що таке антикризовий розвиток?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153.</w:t>
            </w:r>
          </w:p>
        </w:tc>
        <w:tc>
          <w:tcPr>
            <w:tcW w:w="8900" w:type="dxa"/>
          </w:tcPr>
          <w:p w:rsidR="007309FE" w:rsidRPr="00444DE2" w:rsidRDefault="007309FE" w:rsidP="00444DE2">
            <w:pPr>
              <w:tabs>
                <w:tab w:val="num" w:pos="900"/>
              </w:tabs>
              <w:jc w:val="both"/>
              <w:rPr>
                <w:rFonts w:ascii="Times New Roman" w:hAnsi="Times New Roman" w:cs="Times New Roman"/>
                <w:bCs/>
                <w:iCs/>
                <w:sz w:val="28"/>
                <w:szCs w:val="28"/>
              </w:rPr>
            </w:pPr>
            <w:r w:rsidRPr="00444DE2">
              <w:rPr>
                <w:rFonts w:ascii="Times New Roman" w:hAnsi="Times New Roman" w:cs="Times New Roman"/>
                <w:sz w:val="28"/>
                <w:szCs w:val="28"/>
              </w:rPr>
              <w:t>Що з наведеного нижче переліку можна вважати ключовим фактором успіху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154.</w:t>
            </w:r>
          </w:p>
        </w:tc>
        <w:tc>
          <w:tcPr>
            <w:tcW w:w="8900" w:type="dxa"/>
          </w:tcPr>
          <w:p w:rsidR="007309FE" w:rsidRPr="00444DE2" w:rsidRDefault="007309FE" w:rsidP="007309FE">
            <w:pPr>
              <w:autoSpaceDE w:val="0"/>
              <w:autoSpaceDN w:val="0"/>
              <w:adjustRightInd w:val="0"/>
              <w:jc w:val="both"/>
              <w:rPr>
                <w:rFonts w:ascii="Times New Roman" w:hAnsi="Times New Roman" w:cs="Times New Roman"/>
                <w:bCs/>
                <w:iCs/>
                <w:sz w:val="28"/>
                <w:szCs w:val="28"/>
              </w:rPr>
            </w:pPr>
            <w:r w:rsidRPr="00444DE2">
              <w:rPr>
                <w:rFonts w:ascii="Times New Roman" w:hAnsi="Times New Roman" w:cs="Times New Roman"/>
                <w:sz w:val="28"/>
                <w:szCs w:val="28"/>
              </w:rPr>
              <w:t xml:space="preserve">Який вислів найбільш повно відображує сутність терміну «ключова компетенція»: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У менеджменті термін «стратегія» тлумачать як: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156.</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«За своєю суттю стратегія є переліком правил для прийняття рішень, якими організація користується у своїй діяльності». Таке трактування стратегії наводить: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157.</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Призначення стратегії полягає: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158.</w:t>
            </w:r>
          </w:p>
        </w:tc>
        <w:tc>
          <w:tcPr>
            <w:tcW w:w="8900" w:type="dxa"/>
          </w:tcPr>
          <w:p w:rsidR="007309FE" w:rsidRPr="00444DE2" w:rsidRDefault="007309FE" w:rsidP="007309FE">
            <w:pPr>
              <w:jc w:val="both"/>
              <w:rPr>
                <w:rFonts w:ascii="Times New Roman" w:eastAsia="TimesNewRomanPSMT" w:hAnsi="Times New Roman" w:cs="Times New Roman"/>
                <w:sz w:val="28"/>
                <w:szCs w:val="28"/>
              </w:rPr>
            </w:pPr>
            <w:r w:rsidRPr="00444DE2">
              <w:rPr>
                <w:rFonts w:ascii="Times New Roman" w:hAnsi="Times New Roman" w:cs="Times New Roman"/>
                <w:sz w:val="28"/>
                <w:szCs w:val="28"/>
              </w:rPr>
              <w:t>Тактика, політика, процедури і правила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159.</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Який з термінів, вказаних нижче є воєнним:</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160.</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Відповідність і достатність стратегічних можливостей підприємства для розробки й реалізації стратегії, що зміцнює її конкурентну позицію – це:</w:t>
            </w:r>
          </w:p>
        </w:tc>
      </w:tr>
    </w:tbl>
    <w:p w:rsidR="00D223AA" w:rsidRPr="001837BC" w:rsidRDefault="00D223AA" w:rsidP="00444DE2">
      <w:pPr>
        <w:autoSpaceDE w:val="0"/>
        <w:autoSpaceDN w:val="0"/>
        <w:adjustRightInd w:val="0"/>
        <w:spacing w:after="0" w:line="240" w:lineRule="auto"/>
        <w:rPr>
          <w:rFonts w:ascii="Times New Roman" w:hAnsi="Times New Roman" w:cs="Times New Roman"/>
          <w:bCs/>
          <w:iCs/>
          <w:sz w:val="28"/>
          <w:szCs w:val="28"/>
        </w:rPr>
      </w:pPr>
    </w:p>
    <w:sectPr w:rsidR="00D223AA" w:rsidRPr="001837B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FC" w:rsidRDefault="000138FC" w:rsidP="004C07F5">
      <w:pPr>
        <w:spacing w:after="0" w:line="240" w:lineRule="auto"/>
      </w:pPr>
      <w:r>
        <w:separator/>
      </w:r>
    </w:p>
  </w:endnote>
  <w:endnote w:type="continuationSeparator" w:id="0">
    <w:p w:rsidR="000138FC" w:rsidRDefault="000138FC" w:rsidP="004C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C4" w:rsidRDefault="00E812C4">
    <w:pPr>
      <w:pStyle w:val="a7"/>
    </w:pPr>
  </w:p>
  <w:p w:rsidR="00E812C4" w:rsidRDefault="00E812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FC" w:rsidRDefault="000138FC" w:rsidP="004C07F5">
      <w:pPr>
        <w:spacing w:after="0" w:line="240" w:lineRule="auto"/>
      </w:pPr>
      <w:r>
        <w:separator/>
      </w:r>
    </w:p>
  </w:footnote>
  <w:footnote w:type="continuationSeparator" w:id="0">
    <w:p w:rsidR="000138FC" w:rsidRDefault="000138FC" w:rsidP="004C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D6E"/>
    <w:multiLevelType w:val="multilevel"/>
    <w:tmpl w:val="0712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4"/>
    <w:rsid w:val="0000067D"/>
    <w:rsid w:val="000063F7"/>
    <w:rsid w:val="000106E3"/>
    <w:rsid w:val="00010B3F"/>
    <w:rsid w:val="00012112"/>
    <w:rsid w:val="000138FC"/>
    <w:rsid w:val="00017ECA"/>
    <w:rsid w:val="000204B8"/>
    <w:rsid w:val="00031873"/>
    <w:rsid w:val="00034614"/>
    <w:rsid w:val="000374A7"/>
    <w:rsid w:val="00041BD9"/>
    <w:rsid w:val="0004396B"/>
    <w:rsid w:val="00045C8F"/>
    <w:rsid w:val="00045EFA"/>
    <w:rsid w:val="00051EA3"/>
    <w:rsid w:val="00052692"/>
    <w:rsid w:val="0005308C"/>
    <w:rsid w:val="00060362"/>
    <w:rsid w:val="00061233"/>
    <w:rsid w:val="00061CCE"/>
    <w:rsid w:val="000731DE"/>
    <w:rsid w:val="00074BC3"/>
    <w:rsid w:val="00077ED0"/>
    <w:rsid w:val="000810B1"/>
    <w:rsid w:val="0008118D"/>
    <w:rsid w:val="00081CD0"/>
    <w:rsid w:val="00083B26"/>
    <w:rsid w:val="0008414C"/>
    <w:rsid w:val="00084709"/>
    <w:rsid w:val="00085D64"/>
    <w:rsid w:val="00095403"/>
    <w:rsid w:val="000956CB"/>
    <w:rsid w:val="000A0101"/>
    <w:rsid w:val="000B28E8"/>
    <w:rsid w:val="000B6331"/>
    <w:rsid w:val="000B6DAD"/>
    <w:rsid w:val="000C4AC8"/>
    <w:rsid w:val="000D205D"/>
    <w:rsid w:val="000D3785"/>
    <w:rsid w:val="000D66E2"/>
    <w:rsid w:val="000E1562"/>
    <w:rsid w:val="000E35AE"/>
    <w:rsid w:val="000E4569"/>
    <w:rsid w:val="000E5891"/>
    <w:rsid w:val="000E7799"/>
    <w:rsid w:val="000E7D29"/>
    <w:rsid w:val="000F4044"/>
    <w:rsid w:val="000F6642"/>
    <w:rsid w:val="000F797B"/>
    <w:rsid w:val="001074CF"/>
    <w:rsid w:val="00112E50"/>
    <w:rsid w:val="00114BBB"/>
    <w:rsid w:val="00122894"/>
    <w:rsid w:val="0012753E"/>
    <w:rsid w:val="001313A6"/>
    <w:rsid w:val="001329A6"/>
    <w:rsid w:val="00135F6C"/>
    <w:rsid w:val="00144CE9"/>
    <w:rsid w:val="00145325"/>
    <w:rsid w:val="00145AE0"/>
    <w:rsid w:val="00155C6E"/>
    <w:rsid w:val="001600C0"/>
    <w:rsid w:val="0016042C"/>
    <w:rsid w:val="00160AB8"/>
    <w:rsid w:val="0016440A"/>
    <w:rsid w:val="0016558B"/>
    <w:rsid w:val="001667C2"/>
    <w:rsid w:val="00170E55"/>
    <w:rsid w:val="00170F31"/>
    <w:rsid w:val="00171C69"/>
    <w:rsid w:val="00174204"/>
    <w:rsid w:val="00181198"/>
    <w:rsid w:val="00181350"/>
    <w:rsid w:val="00181EAC"/>
    <w:rsid w:val="001837BC"/>
    <w:rsid w:val="00184DBF"/>
    <w:rsid w:val="00187E6D"/>
    <w:rsid w:val="0019784F"/>
    <w:rsid w:val="001A1F68"/>
    <w:rsid w:val="001A3755"/>
    <w:rsid w:val="001A4252"/>
    <w:rsid w:val="001A7A33"/>
    <w:rsid w:val="001B2876"/>
    <w:rsid w:val="001B6E20"/>
    <w:rsid w:val="001C0015"/>
    <w:rsid w:val="001C012D"/>
    <w:rsid w:val="001C0CFB"/>
    <w:rsid w:val="001D057D"/>
    <w:rsid w:val="001E0705"/>
    <w:rsid w:val="001F40EA"/>
    <w:rsid w:val="001F4910"/>
    <w:rsid w:val="001F64FD"/>
    <w:rsid w:val="00205D56"/>
    <w:rsid w:val="00205F0E"/>
    <w:rsid w:val="0020678C"/>
    <w:rsid w:val="00214462"/>
    <w:rsid w:val="002159D1"/>
    <w:rsid w:val="00220C09"/>
    <w:rsid w:val="002229B9"/>
    <w:rsid w:val="00222D5D"/>
    <w:rsid w:val="00223CFF"/>
    <w:rsid w:val="00223F46"/>
    <w:rsid w:val="00226432"/>
    <w:rsid w:val="00231F5F"/>
    <w:rsid w:val="002321A5"/>
    <w:rsid w:val="00241290"/>
    <w:rsid w:val="00247C74"/>
    <w:rsid w:val="0025140B"/>
    <w:rsid w:val="002579C4"/>
    <w:rsid w:val="002622D2"/>
    <w:rsid w:val="00264520"/>
    <w:rsid w:val="00265C21"/>
    <w:rsid w:val="00265CAF"/>
    <w:rsid w:val="00266545"/>
    <w:rsid w:val="00274799"/>
    <w:rsid w:val="00287C51"/>
    <w:rsid w:val="00290888"/>
    <w:rsid w:val="00292F5F"/>
    <w:rsid w:val="002A1045"/>
    <w:rsid w:val="002A3B4A"/>
    <w:rsid w:val="002A43EF"/>
    <w:rsid w:val="002A6A56"/>
    <w:rsid w:val="002B37BA"/>
    <w:rsid w:val="002B669B"/>
    <w:rsid w:val="002C095D"/>
    <w:rsid w:val="002C1485"/>
    <w:rsid w:val="002D0EA5"/>
    <w:rsid w:val="002D36C9"/>
    <w:rsid w:val="002D6013"/>
    <w:rsid w:val="002D6F61"/>
    <w:rsid w:val="002D73AA"/>
    <w:rsid w:val="002F1FBB"/>
    <w:rsid w:val="002F207E"/>
    <w:rsid w:val="002F3281"/>
    <w:rsid w:val="002F367D"/>
    <w:rsid w:val="002F7CB5"/>
    <w:rsid w:val="00300DAF"/>
    <w:rsid w:val="00306748"/>
    <w:rsid w:val="00307F9E"/>
    <w:rsid w:val="0031378C"/>
    <w:rsid w:val="00314787"/>
    <w:rsid w:val="00315184"/>
    <w:rsid w:val="00315296"/>
    <w:rsid w:val="0031690F"/>
    <w:rsid w:val="00316E69"/>
    <w:rsid w:val="00316FA4"/>
    <w:rsid w:val="00321964"/>
    <w:rsid w:val="0032238B"/>
    <w:rsid w:val="003246DB"/>
    <w:rsid w:val="0032539F"/>
    <w:rsid w:val="0033151A"/>
    <w:rsid w:val="00336FC8"/>
    <w:rsid w:val="00342570"/>
    <w:rsid w:val="003447BC"/>
    <w:rsid w:val="00345DAB"/>
    <w:rsid w:val="00352A20"/>
    <w:rsid w:val="00357780"/>
    <w:rsid w:val="003615E8"/>
    <w:rsid w:val="0036586F"/>
    <w:rsid w:val="00370E5F"/>
    <w:rsid w:val="003735E3"/>
    <w:rsid w:val="00377229"/>
    <w:rsid w:val="003845F6"/>
    <w:rsid w:val="0039094F"/>
    <w:rsid w:val="003909D8"/>
    <w:rsid w:val="00391869"/>
    <w:rsid w:val="003A1FE4"/>
    <w:rsid w:val="003B1680"/>
    <w:rsid w:val="003B2E73"/>
    <w:rsid w:val="003B7C39"/>
    <w:rsid w:val="003C0009"/>
    <w:rsid w:val="003C3E21"/>
    <w:rsid w:val="003D138E"/>
    <w:rsid w:val="003D251A"/>
    <w:rsid w:val="003D285B"/>
    <w:rsid w:val="003D3174"/>
    <w:rsid w:val="003D74E8"/>
    <w:rsid w:val="003E3D4C"/>
    <w:rsid w:val="003E759E"/>
    <w:rsid w:val="003F1555"/>
    <w:rsid w:val="003F3DBE"/>
    <w:rsid w:val="003F42EF"/>
    <w:rsid w:val="003F6BE1"/>
    <w:rsid w:val="003F6C57"/>
    <w:rsid w:val="00404556"/>
    <w:rsid w:val="00405D0B"/>
    <w:rsid w:val="00407375"/>
    <w:rsid w:val="00411D57"/>
    <w:rsid w:val="00417535"/>
    <w:rsid w:val="00423688"/>
    <w:rsid w:val="0043043F"/>
    <w:rsid w:val="00430504"/>
    <w:rsid w:val="004337D4"/>
    <w:rsid w:val="00441F05"/>
    <w:rsid w:val="00444DE2"/>
    <w:rsid w:val="00450327"/>
    <w:rsid w:val="004536D0"/>
    <w:rsid w:val="00461B48"/>
    <w:rsid w:val="004659CB"/>
    <w:rsid w:val="00472217"/>
    <w:rsid w:val="00472353"/>
    <w:rsid w:val="004742FD"/>
    <w:rsid w:val="004808DE"/>
    <w:rsid w:val="00483DA5"/>
    <w:rsid w:val="00484700"/>
    <w:rsid w:val="00486CFF"/>
    <w:rsid w:val="004A47DC"/>
    <w:rsid w:val="004A58CC"/>
    <w:rsid w:val="004B3D73"/>
    <w:rsid w:val="004B455D"/>
    <w:rsid w:val="004B6DA4"/>
    <w:rsid w:val="004C07F5"/>
    <w:rsid w:val="004C08C9"/>
    <w:rsid w:val="004C6345"/>
    <w:rsid w:val="004C79BF"/>
    <w:rsid w:val="004E65C5"/>
    <w:rsid w:val="004F2B6B"/>
    <w:rsid w:val="004F73ED"/>
    <w:rsid w:val="005023F6"/>
    <w:rsid w:val="005063A8"/>
    <w:rsid w:val="00512022"/>
    <w:rsid w:val="00512BED"/>
    <w:rsid w:val="00513D51"/>
    <w:rsid w:val="0051465C"/>
    <w:rsid w:val="00514EAF"/>
    <w:rsid w:val="005152FC"/>
    <w:rsid w:val="00515B30"/>
    <w:rsid w:val="00520375"/>
    <w:rsid w:val="0053009B"/>
    <w:rsid w:val="00533A8B"/>
    <w:rsid w:val="00544C05"/>
    <w:rsid w:val="00550E7A"/>
    <w:rsid w:val="005510FE"/>
    <w:rsid w:val="00556FAB"/>
    <w:rsid w:val="005578CA"/>
    <w:rsid w:val="0056142F"/>
    <w:rsid w:val="00570CFF"/>
    <w:rsid w:val="00574009"/>
    <w:rsid w:val="00575E89"/>
    <w:rsid w:val="00576FF3"/>
    <w:rsid w:val="00580D6D"/>
    <w:rsid w:val="0058102A"/>
    <w:rsid w:val="00595892"/>
    <w:rsid w:val="005A0ECE"/>
    <w:rsid w:val="005A3E09"/>
    <w:rsid w:val="005B3FE8"/>
    <w:rsid w:val="005C0776"/>
    <w:rsid w:val="005D0A80"/>
    <w:rsid w:val="005D4A6A"/>
    <w:rsid w:val="005D4C88"/>
    <w:rsid w:val="005E2FBA"/>
    <w:rsid w:val="005E3C5A"/>
    <w:rsid w:val="005E3ECE"/>
    <w:rsid w:val="005E7CC1"/>
    <w:rsid w:val="005F09ED"/>
    <w:rsid w:val="005F0DCF"/>
    <w:rsid w:val="005F519A"/>
    <w:rsid w:val="005F654C"/>
    <w:rsid w:val="005F71B1"/>
    <w:rsid w:val="005F760F"/>
    <w:rsid w:val="00600F31"/>
    <w:rsid w:val="00603EB1"/>
    <w:rsid w:val="00606455"/>
    <w:rsid w:val="00606795"/>
    <w:rsid w:val="00610892"/>
    <w:rsid w:val="00613DCE"/>
    <w:rsid w:val="00615B95"/>
    <w:rsid w:val="006269B3"/>
    <w:rsid w:val="006314C2"/>
    <w:rsid w:val="006330B5"/>
    <w:rsid w:val="00637625"/>
    <w:rsid w:val="00640B7D"/>
    <w:rsid w:val="00642CFA"/>
    <w:rsid w:val="006432A9"/>
    <w:rsid w:val="0064341E"/>
    <w:rsid w:val="006435E4"/>
    <w:rsid w:val="00647995"/>
    <w:rsid w:val="00651731"/>
    <w:rsid w:val="00651E9A"/>
    <w:rsid w:val="0065254E"/>
    <w:rsid w:val="006541F6"/>
    <w:rsid w:val="006547CA"/>
    <w:rsid w:val="006557BD"/>
    <w:rsid w:val="00656EEC"/>
    <w:rsid w:val="00662D75"/>
    <w:rsid w:val="006657F4"/>
    <w:rsid w:val="006662E9"/>
    <w:rsid w:val="00667374"/>
    <w:rsid w:val="00670F74"/>
    <w:rsid w:val="0067646B"/>
    <w:rsid w:val="00680E3C"/>
    <w:rsid w:val="00684CF1"/>
    <w:rsid w:val="00685B3F"/>
    <w:rsid w:val="00686059"/>
    <w:rsid w:val="00691036"/>
    <w:rsid w:val="00691753"/>
    <w:rsid w:val="006A078F"/>
    <w:rsid w:val="006C2495"/>
    <w:rsid w:val="006C62CE"/>
    <w:rsid w:val="006C6467"/>
    <w:rsid w:val="006C7B62"/>
    <w:rsid w:val="006D72EB"/>
    <w:rsid w:val="006D7B23"/>
    <w:rsid w:val="006E18CD"/>
    <w:rsid w:val="006E2058"/>
    <w:rsid w:val="006E3105"/>
    <w:rsid w:val="006E6EB3"/>
    <w:rsid w:val="0070491B"/>
    <w:rsid w:val="00711844"/>
    <w:rsid w:val="007178F8"/>
    <w:rsid w:val="00720550"/>
    <w:rsid w:val="007266D4"/>
    <w:rsid w:val="007309FE"/>
    <w:rsid w:val="007329F3"/>
    <w:rsid w:val="00737900"/>
    <w:rsid w:val="0074203C"/>
    <w:rsid w:val="00745C71"/>
    <w:rsid w:val="00747487"/>
    <w:rsid w:val="00754A35"/>
    <w:rsid w:val="0076042B"/>
    <w:rsid w:val="00760D13"/>
    <w:rsid w:val="0076260D"/>
    <w:rsid w:val="00780EB9"/>
    <w:rsid w:val="00781D70"/>
    <w:rsid w:val="00786475"/>
    <w:rsid w:val="00787BA8"/>
    <w:rsid w:val="00787E37"/>
    <w:rsid w:val="007B13A9"/>
    <w:rsid w:val="007C02E5"/>
    <w:rsid w:val="007C139B"/>
    <w:rsid w:val="007C44C3"/>
    <w:rsid w:val="007C748B"/>
    <w:rsid w:val="007D11BA"/>
    <w:rsid w:val="007D412C"/>
    <w:rsid w:val="007D4EA2"/>
    <w:rsid w:val="007E1847"/>
    <w:rsid w:val="007E3F8E"/>
    <w:rsid w:val="007F5D25"/>
    <w:rsid w:val="007F5ECD"/>
    <w:rsid w:val="00800899"/>
    <w:rsid w:val="00801142"/>
    <w:rsid w:val="00804ECF"/>
    <w:rsid w:val="00822023"/>
    <w:rsid w:val="00823A4B"/>
    <w:rsid w:val="0082562A"/>
    <w:rsid w:val="0082588A"/>
    <w:rsid w:val="00827E3A"/>
    <w:rsid w:val="008305DC"/>
    <w:rsid w:val="00831AD7"/>
    <w:rsid w:val="0083623D"/>
    <w:rsid w:val="00841E9C"/>
    <w:rsid w:val="008446ED"/>
    <w:rsid w:val="00845186"/>
    <w:rsid w:val="00846E29"/>
    <w:rsid w:val="00855190"/>
    <w:rsid w:val="00857D4A"/>
    <w:rsid w:val="008618CF"/>
    <w:rsid w:val="008622EC"/>
    <w:rsid w:val="0086751E"/>
    <w:rsid w:val="00867EBE"/>
    <w:rsid w:val="008716C3"/>
    <w:rsid w:val="00871CC4"/>
    <w:rsid w:val="0087320C"/>
    <w:rsid w:val="00876501"/>
    <w:rsid w:val="00881B55"/>
    <w:rsid w:val="00885E71"/>
    <w:rsid w:val="00886B80"/>
    <w:rsid w:val="00890776"/>
    <w:rsid w:val="00894180"/>
    <w:rsid w:val="008A02AE"/>
    <w:rsid w:val="008A20E8"/>
    <w:rsid w:val="008A2E52"/>
    <w:rsid w:val="008A30DC"/>
    <w:rsid w:val="008A415B"/>
    <w:rsid w:val="008B16A5"/>
    <w:rsid w:val="008B26A3"/>
    <w:rsid w:val="008B5D07"/>
    <w:rsid w:val="008B73EC"/>
    <w:rsid w:val="008C3806"/>
    <w:rsid w:val="008C43FA"/>
    <w:rsid w:val="008C6987"/>
    <w:rsid w:val="008C72F4"/>
    <w:rsid w:val="008D0232"/>
    <w:rsid w:val="008D5322"/>
    <w:rsid w:val="008E60D0"/>
    <w:rsid w:val="008E66BA"/>
    <w:rsid w:val="008F12F1"/>
    <w:rsid w:val="008F27CE"/>
    <w:rsid w:val="008F32D3"/>
    <w:rsid w:val="008F4C98"/>
    <w:rsid w:val="008F66C4"/>
    <w:rsid w:val="00904698"/>
    <w:rsid w:val="009069C0"/>
    <w:rsid w:val="00906D82"/>
    <w:rsid w:val="00911E7B"/>
    <w:rsid w:val="00911FDE"/>
    <w:rsid w:val="00913D96"/>
    <w:rsid w:val="0091401F"/>
    <w:rsid w:val="00915307"/>
    <w:rsid w:val="00925E6D"/>
    <w:rsid w:val="00930822"/>
    <w:rsid w:val="009341E4"/>
    <w:rsid w:val="00934B02"/>
    <w:rsid w:val="00940DB1"/>
    <w:rsid w:val="00940F09"/>
    <w:rsid w:val="00941739"/>
    <w:rsid w:val="00941EC1"/>
    <w:rsid w:val="00942444"/>
    <w:rsid w:val="00944E5B"/>
    <w:rsid w:val="00946670"/>
    <w:rsid w:val="0094704D"/>
    <w:rsid w:val="00953F70"/>
    <w:rsid w:val="0095410B"/>
    <w:rsid w:val="00954711"/>
    <w:rsid w:val="00954C86"/>
    <w:rsid w:val="00956005"/>
    <w:rsid w:val="00956183"/>
    <w:rsid w:val="00972E54"/>
    <w:rsid w:val="00975266"/>
    <w:rsid w:val="00976ED5"/>
    <w:rsid w:val="00990EDC"/>
    <w:rsid w:val="00994DCD"/>
    <w:rsid w:val="009A24C0"/>
    <w:rsid w:val="009A57BB"/>
    <w:rsid w:val="009A6FC9"/>
    <w:rsid w:val="009B1EBD"/>
    <w:rsid w:val="009C162E"/>
    <w:rsid w:val="009C591A"/>
    <w:rsid w:val="009C7A99"/>
    <w:rsid w:val="009D2FE3"/>
    <w:rsid w:val="009D3084"/>
    <w:rsid w:val="009D382F"/>
    <w:rsid w:val="009D5457"/>
    <w:rsid w:val="009D6959"/>
    <w:rsid w:val="009E0FBF"/>
    <w:rsid w:val="009E5190"/>
    <w:rsid w:val="009E51C7"/>
    <w:rsid w:val="009E6950"/>
    <w:rsid w:val="009F123A"/>
    <w:rsid w:val="009F1431"/>
    <w:rsid w:val="009F5107"/>
    <w:rsid w:val="009F6DF2"/>
    <w:rsid w:val="009F6FBD"/>
    <w:rsid w:val="009F70F9"/>
    <w:rsid w:val="009F76C5"/>
    <w:rsid w:val="009F7DE4"/>
    <w:rsid w:val="00A04E8D"/>
    <w:rsid w:val="00A054A5"/>
    <w:rsid w:val="00A0787B"/>
    <w:rsid w:val="00A11542"/>
    <w:rsid w:val="00A11C16"/>
    <w:rsid w:val="00A11E5A"/>
    <w:rsid w:val="00A133B7"/>
    <w:rsid w:val="00A17CB7"/>
    <w:rsid w:val="00A17F75"/>
    <w:rsid w:val="00A21108"/>
    <w:rsid w:val="00A2520A"/>
    <w:rsid w:val="00A3150C"/>
    <w:rsid w:val="00A33B16"/>
    <w:rsid w:val="00A34006"/>
    <w:rsid w:val="00A366CD"/>
    <w:rsid w:val="00A370C3"/>
    <w:rsid w:val="00A41D67"/>
    <w:rsid w:val="00A41F04"/>
    <w:rsid w:val="00A43982"/>
    <w:rsid w:val="00A525BA"/>
    <w:rsid w:val="00A53EFE"/>
    <w:rsid w:val="00A57D32"/>
    <w:rsid w:val="00A60CD0"/>
    <w:rsid w:val="00A623A2"/>
    <w:rsid w:val="00A67855"/>
    <w:rsid w:val="00A7700A"/>
    <w:rsid w:val="00A77C16"/>
    <w:rsid w:val="00A822F4"/>
    <w:rsid w:val="00A82D95"/>
    <w:rsid w:val="00A84E7E"/>
    <w:rsid w:val="00A87468"/>
    <w:rsid w:val="00AA0544"/>
    <w:rsid w:val="00AA73F8"/>
    <w:rsid w:val="00AB18E2"/>
    <w:rsid w:val="00AB45AC"/>
    <w:rsid w:val="00AB6E4C"/>
    <w:rsid w:val="00AC4D89"/>
    <w:rsid w:val="00AC5CBB"/>
    <w:rsid w:val="00AC5DE9"/>
    <w:rsid w:val="00AD1CC5"/>
    <w:rsid w:val="00AD76F7"/>
    <w:rsid w:val="00AE06C2"/>
    <w:rsid w:val="00AE10AB"/>
    <w:rsid w:val="00AE1E3E"/>
    <w:rsid w:val="00AE3D21"/>
    <w:rsid w:val="00AE7BEB"/>
    <w:rsid w:val="00AF06A5"/>
    <w:rsid w:val="00AF21D2"/>
    <w:rsid w:val="00AF342A"/>
    <w:rsid w:val="00AF4C3D"/>
    <w:rsid w:val="00B00DDE"/>
    <w:rsid w:val="00B05F8D"/>
    <w:rsid w:val="00B07B79"/>
    <w:rsid w:val="00B11E68"/>
    <w:rsid w:val="00B17A54"/>
    <w:rsid w:val="00B3026C"/>
    <w:rsid w:val="00B35C7E"/>
    <w:rsid w:val="00B40BC9"/>
    <w:rsid w:val="00B423D1"/>
    <w:rsid w:val="00B42B44"/>
    <w:rsid w:val="00B43372"/>
    <w:rsid w:val="00B447B2"/>
    <w:rsid w:val="00B4784F"/>
    <w:rsid w:val="00B50617"/>
    <w:rsid w:val="00B5203C"/>
    <w:rsid w:val="00B56D68"/>
    <w:rsid w:val="00B5774B"/>
    <w:rsid w:val="00B63EF2"/>
    <w:rsid w:val="00B66361"/>
    <w:rsid w:val="00B666E3"/>
    <w:rsid w:val="00B66DDF"/>
    <w:rsid w:val="00B67A11"/>
    <w:rsid w:val="00B74B5A"/>
    <w:rsid w:val="00B91783"/>
    <w:rsid w:val="00B9221B"/>
    <w:rsid w:val="00BB1AEC"/>
    <w:rsid w:val="00BB5570"/>
    <w:rsid w:val="00BB65D1"/>
    <w:rsid w:val="00BB6D0B"/>
    <w:rsid w:val="00BB7225"/>
    <w:rsid w:val="00BC1DA4"/>
    <w:rsid w:val="00BC316E"/>
    <w:rsid w:val="00BC5B4E"/>
    <w:rsid w:val="00BD3137"/>
    <w:rsid w:val="00BD3848"/>
    <w:rsid w:val="00BD6F0A"/>
    <w:rsid w:val="00BE061F"/>
    <w:rsid w:val="00BE4EBD"/>
    <w:rsid w:val="00BE7ECE"/>
    <w:rsid w:val="00BF185A"/>
    <w:rsid w:val="00BF7067"/>
    <w:rsid w:val="00C000BF"/>
    <w:rsid w:val="00C071D9"/>
    <w:rsid w:val="00C104F2"/>
    <w:rsid w:val="00C11A6F"/>
    <w:rsid w:val="00C14FC0"/>
    <w:rsid w:val="00C159B1"/>
    <w:rsid w:val="00C16D58"/>
    <w:rsid w:val="00C17938"/>
    <w:rsid w:val="00C20977"/>
    <w:rsid w:val="00C215CC"/>
    <w:rsid w:val="00C30C81"/>
    <w:rsid w:val="00C35E6C"/>
    <w:rsid w:val="00C36422"/>
    <w:rsid w:val="00C368F1"/>
    <w:rsid w:val="00C40726"/>
    <w:rsid w:val="00C437B3"/>
    <w:rsid w:val="00C44B77"/>
    <w:rsid w:val="00C454FB"/>
    <w:rsid w:val="00C4687A"/>
    <w:rsid w:val="00C51A2C"/>
    <w:rsid w:val="00C54C7C"/>
    <w:rsid w:val="00C6426A"/>
    <w:rsid w:val="00C64316"/>
    <w:rsid w:val="00C77806"/>
    <w:rsid w:val="00C84CD0"/>
    <w:rsid w:val="00C8606E"/>
    <w:rsid w:val="00C91BC2"/>
    <w:rsid w:val="00CA2032"/>
    <w:rsid w:val="00CA5276"/>
    <w:rsid w:val="00CA643B"/>
    <w:rsid w:val="00CA6C78"/>
    <w:rsid w:val="00CA7275"/>
    <w:rsid w:val="00CB0AA7"/>
    <w:rsid w:val="00CB38B7"/>
    <w:rsid w:val="00CB41CA"/>
    <w:rsid w:val="00CB420B"/>
    <w:rsid w:val="00CC0F9F"/>
    <w:rsid w:val="00CC2630"/>
    <w:rsid w:val="00CC2C1F"/>
    <w:rsid w:val="00CC46B4"/>
    <w:rsid w:val="00CD20D5"/>
    <w:rsid w:val="00CD4846"/>
    <w:rsid w:val="00CD7EA7"/>
    <w:rsid w:val="00CE080E"/>
    <w:rsid w:val="00CE5627"/>
    <w:rsid w:val="00CF4886"/>
    <w:rsid w:val="00CF51F4"/>
    <w:rsid w:val="00CF5A59"/>
    <w:rsid w:val="00CF6456"/>
    <w:rsid w:val="00CF742F"/>
    <w:rsid w:val="00D0329E"/>
    <w:rsid w:val="00D05412"/>
    <w:rsid w:val="00D05BCC"/>
    <w:rsid w:val="00D0785B"/>
    <w:rsid w:val="00D21D94"/>
    <w:rsid w:val="00D223AA"/>
    <w:rsid w:val="00D2361D"/>
    <w:rsid w:val="00D24F6E"/>
    <w:rsid w:val="00D26441"/>
    <w:rsid w:val="00D26EEB"/>
    <w:rsid w:val="00D33665"/>
    <w:rsid w:val="00D4458F"/>
    <w:rsid w:val="00D45B39"/>
    <w:rsid w:val="00D46F8A"/>
    <w:rsid w:val="00D50849"/>
    <w:rsid w:val="00D5257E"/>
    <w:rsid w:val="00D52B09"/>
    <w:rsid w:val="00D54F27"/>
    <w:rsid w:val="00D5536F"/>
    <w:rsid w:val="00D64D47"/>
    <w:rsid w:val="00D669B3"/>
    <w:rsid w:val="00D714C8"/>
    <w:rsid w:val="00D71AC3"/>
    <w:rsid w:val="00D75B15"/>
    <w:rsid w:val="00D75DF0"/>
    <w:rsid w:val="00D860D5"/>
    <w:rsid w:val="00DA152E"/>
    <w:rsid w:val="00DB1DE5"/>
    <w:rsid w:val="00DB29E6"/>
    <w:rsid w:val="00DC5563"/>
    <w:rsid w:val="00DD0F74"/>
    <w:rsid w:val="00DD23F4"/>
    <w:rsid w:val="00DD5547"/>
    <w:rsid w:val="00DD6D26"/>
    <w:rsid w:val="00DD7FA5"/>
    <w:rsid w:val="00DE0EC9"/>
    <w:rsid w:val="00DE632D"/>
    <w:rsid w:val="00DE67A4"/>
    <w:rsid w:val="00DF1112"/>
    <w:rsid w:val="00DF16E5"/>
    <w:rsid w:val="00DF5021"/>
    <w:rsid w:val="00E07B0F"/>
    <w:rsid w:val="00E111C5"/>
    <w:rsid w:val="00E158F0"/>
    <w:rsid w:val="00E242A1"/>
    <w:rsid w:val="00E3261F"/>
    <w:rsid w:val="00E402FA"/>
    <w:rsid w:val="00E43BFA"/>
    <w:rsid w:val="00E55183"/>
    <w:rsid w:val="00E56037"/>
    <w:rsid w:val="00E56379"/>
    <w:rsid w:val="00E57946"/>
    <w:rsid w:val="00E6280E"/>
    <w:rsid w:val="00E63FEB"/>
    <w:rsid w:val="00E6676B"/>
    <w:rsid w:val="00E7087D"/>
    <w:rsid w:val="00E70D57"/>
    <w:rsid w:val="00E71EDD"/>
    <w:rsid w:val="00E764E5"/>
    <w:rsid w:val="00E76CBA"/>
    <w:rsid w:val="00E7787F"/>
    <w:rsid w:val="00E8075C"/>
    <w:rsid w:val="00E812C4"/>
    <w:rsid w:val="00E82F70"/>
    <w:rsid w:val="00E85A11"/>
    <w:rsid w:val="00E93CA2"/>
    <w:rsid w:val="00E94D52"/>
    <w:rsid w:val="00E952B1"/>
    <w:rsid w:val="00EA6A80"/>
    <w:rsid w:val="00EB6978"/>
    <w:rsid w:val="00EB7498"/>
    <w:rsid w:val="00EC18AF"/>
    <w:rsid w:val="00EC51B9"/>
    <w:rsid w:val="00EC739B"/>
    <w:rsid w:val="00ED2382"/>
    <w:rsid w:val="00ED6FB2"/>
    <w:rsid w:val="00ED77A2"/>
    <w:rsid w:val="00ED7CF7"/>
    <w:rsid w:val="00EE0F41"/>
    <w:rsid w:val="00EE12B1"/>
    <w:rsid w:val="00EE2E98"/>
    <w:rsid w:val="00EE3A01"/>
    <w:rsid w:val="00EE743C"/>
    <w:rsid w:val="00EF474F"/>
    <w:rsid w:val="00F0197F"/>
    <w:rsid w:val="00F02311"/>
    <w:rsid w:val="00F0405E"/>
    <w:rsid w:val="00F049BC"/>
    <w:rsid w:val="00F112F2"/>
    <w:rsid w:val="00F24810"/>
    <w:rsid w:val="00F35405"/>
    <w:rsid w:val="00F3659C"/>
    <w:rsid w:val="00F4470C"/>
    <w:rsid w:val="00F455C3"/>
    <w:rsid w:val="00F47DB5"/>
    <w:rsid w:val="00F505F8"/>
    <w:rsid w:val="00F56D28"/>
    <w:rsid w:val="00F6159A"/>
    <w:rsid w:val="00F6275D"/>
    <w:rsid w:val="00F65E47"/>
    <w:rsid w:val="00F74D5E"/>
    <w:rsid w:val="00F80A8A"/>
    <w:rsid w:val="00F8201F"/>
    <w:rsid w:val="00F87E59"/>
    <w:rsid w:val="00F9701C"/>
    <w:rsid w:val="00FA0EE4"/>
    <w:rsid w:val="00FA1A3E"/>
    <w:rsid w:val="00FA5975"/>
    <w:rsid w:val="00FB0B1C"/>
    <w:rsid w:val="00FB1357"/>
    <w:rsid w:val="00FB27C4"/>
    <w:rsid w:val="00FB5DBF"/>
    <w:rsid w:val="00FC5C53"/>
    <w:rsid w:val="00FD3BA0"/>
    <w:rsid w:val="00FD3ED1"/>
    <w:rsid w:val="00FE387D"/>
    <w:rsid w:val="00FF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312">
      <w:bodyDiv w:val="1"/>
      <w:marLeft w:val="0"/>
      <w:marRight w:val="0"/>
      <w:marTop w:val="0"/>
      <w:marBottom w:val="0"/>
      <w:divBdr>
        <w:top w:val="none" w:sz="0" w:space="0" w:color="auto"/>
        <w:left w:val="none" w:sz="0" w:space="0" w:color="auto"/>
        <w:bottom w:val="none" w:sz="0" w:space="0" w:color="auto"/>
        <w:right w:val="none" w:sz="0" w:space="0" w:color="auto"/>
      </w:divBdr>
    </w:div>
    <w:div w:id="225840617">
      <w:bodyDiv w:val="1"/>
      <w:marLeft w:val="0"/>
      <w:marRight w:val="0"/>
      <w:marTop w:val="0"/>
      <w:marBottom w:val="0"/>
      <w:divBdr>
        <w:top w:val="none" w:sz="0" w:space="0" w:color="auto"/>
        <w:left w:val="none" w:sz="0" w:space="0" w:color="auto"/>
        <w:bottom w:val="none" w:sz="0" w:space="0" w:color="auto"/>
        <w:right w:val="none" w:sz="0" w:space="0" w:color="auto"/>
      </w:divBdr>
      <w:divsChild>
        <w:div w:id="349913490">
          <w:marLeft w:val="0"/>
          <w:marRight w:val="0"/>
          <w:marTop w:val="0"/>
          <w:marBottom w:val="360"/>
          <w:divBdr>
            <w:top w:val="none" w:sz="0" w:space="0" w:color="auto"/>
            <w:left w:val="none" w:sz="0" w:space="0" w:color="auto"/>
            <w:bottom w:val="none" w:sz="0" w:space="0" w:color="auto"/>
            <w:right w:val="none" w:sz="0" w:space="0" w:color="auto"/>
          </w:divBdr>
        </w:div>
        <w:div w:id="136000102">
          <w:marLeft w:val="0"/>
          <w:marRight w:val="0"/>
          <w:marTop w:val="168"/>
          <w:marBottom w:val="72"/>
          <w:divBdr>
            <w:top w:val="none" w:sz="0" w:space="0" w:color="auto"/>
            <w:left w:val="none" w:sz="0" w:space="0" w:color="auto"/>
            <w:bottom w:val="none" w:sz="0" w:space="0" w:color="auto"/>
            <w:right w:val="none" w:sz="0" w:space="0" w:color="auto"/>
          </w:divBdr>
          <w:divsChild>
            <w:div w:id="422383237">
              <w:marLeft w:val="0"/>
              <w:marRight w:val="0"/>
              <w:marTop w:val="0"/>
              <w:marBottom w:val="0"/>
              <w:divBdr>
                <w:top w:val="none" w:sz="0" w:space="0" w:color="auto"/>
                <w:left w:val="none" w:sz="0" w:space="0" w:color="auto"/>
                <w:bottom w:val="none" w:sz="0" w:space="0" w:color="auto"/>
                <w:right w:val="none" w:sz="0" w:space="0" w:color="auto"/>
              </w:divBdr>
            </w:div>
            <w:div w:id="968822211">
              <w:marLeft w:val="0"/>
              <w:marRight w:val="0"/>
              <w:marTop w:val="0"/>
              <w:marBottom w:val="0"/>
              <w:divBdr>
                <w:top w:val="none" w:sz="0" w:space="0" w:color="auto"/>
                <w:left w:val="none" w:sz="0" w:space="0" w:color="auto"/>
                <w:bottom w:val="none" w:sz="0" w:space="0" w:color="auto"/>
                <w:right w:val="none" w:sz="0" w:space="0" w:color="auto"/>
              </w:divBdr>
              <w:divsChild>
                <w:div w:id="89200181">
                  <w:marLeft w:val="0"/>
                  <w:marRight w:val="0"/>
                  <w:marTop w:val="0"/>
                  <w:marBottom w:val="0"/>
                  <w:divBdr>
                    <w:top w:val="none" w:sz="0" w:space="0" w:color="auto"/>
                    <w:left w:val="none" w:sz="0" w:space="0" w:color="auto"/>
                    <w:bottom w:val="none" w:sz="0" w:space="0" w:color="auto"/>
                    <w:right w:val="none" w:sz="0" w:space="0" w:color="auto"/>
                  </w:divBdr>
                </w:div>
                <w:div w:id="74910231">
                  <w:marLeft w:val="0"/>
                  <w:marRight w:val="0"/>
                  <w:marTop w:val="0"/>
                  <w:marBottom w:val="0"/>
                  <w:divBdr>
                    <w:top w:val="none" w:sz="0" w:space="0" w:color="auto"/>
                    <w:left w:val="none" w:sz="0" w:space="0" w:color="auto"/>
                    <w:bottom w:val="none" w:sz="0" w:space="0" w:color="auto"/>
                    <w:right w:val="none" w:sz="0" w:space="0" w:color="auto"/>
                  </w:divBdr>
                </w:div>
                <w:div w:id="730883691">
                  <w:marLeft w:val="0"/>
                  <w:marRight w:val="0"/>
                  <w:marTop w:val="0"/>
                  <w:marBottom w:val="0"/>
                  <w:divBdr>
                    <w:top w:val="none" w:sz="0" w:space="0" w:color="auto"/>
                    <w:left w:val="none" w:sz="0" w:space="0" w:color="auto"/>
                    <w:bottom w:val="none" w:sz="0" w:space="0" w:color="auto"/>
                    <w:right w:val="none" w:sz="0" w:space="0" w:color="auto"/>
                  </w:divBdr>
                </w:div>
                <w:div w:id="10209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892">
      <w:bodyDiv w:val="1"/>
      <w:marLeft w:val="0"/>
      <w:marRight w:val="0"/>
      <w:marTop w:val="0"/>
      <w:marBottom w:val="0"/>
      <w:divBdr>
        <w:top w:val="none" w:sz="0" w:space="0" w:color="auto"/>
        <w:left w:val="none" w:sz="0" w:space="0" w:color="auto"/>
        <w:bottom w:val="none" w:sz="0" w:space="0" w:color="auto"/>
        <w:right w:val="none" w:sz="0" w:space="0" w:color="auto"/>
      </w:divBdr>
    </w:div>
    <w:div w:id="308175266">
      <w:bodyDiv w:val="1"/>
      <w:marLeft w:val="0"/>
      <w:marRight w:val="0"/>
      <w:marTop w:val="0"/>
      <w:marBottom w:val="0"/>
      <w:divBdr>
        <w:top w:val="none" w:sz="0" w:space="0" w:color="auto"/>
        <w:left w:val="none" w:sz="0" w:space="0" w:color="auto"/>
        <w:bottom w:val="none" w:sz="0" w:space="0" w:color="auto"/>
        <w:right w:val="none" w:sz="0" w:space="0" w:color="auto"/>
      </w:divBdr>
    </w:div>
    <w:div w:id="348802474">
      <w:bodyDiv w:val="1"/>
      <w:marLeft w:val="0"/>
      <w:marRight w:val="0"/>
      <w:marTop w:val="0"/>
      <w:marBottom w:val="0"/>
      <w:divBdr>
        <w:top w:val="none" w:sz="0" w:space="0" w:color="auto"/>
        <w:left w:val="none" w:sz="0" w:space="0" w:color="auto"/>
        <w:bottom w:val="none" w:sz="0" w:space="0" w:color="auto"/>
        <w:right w:val="none" w:sz="0" w:space="0" w:color="auto"/>
      </w:divBdr>
    </w:div>
    <w:div w:id="390810611">
      <w:bodyDiv w:val="1"/>
      <w:marLeft w:val="0"/>
      <w:marRight w:val="0"/>
      <w:marTop w:val="0"/>
      <w:marBottom w:val="0"/>
      <w:divBdr>
        <w:top w:val="none" w:sz="0" w:space="0" w:color="auto"/>
        <w:left w:val="none" w:sz="0" w:space="0" w:color="auto"/>
        <w:bottom w:val="none" w:sz="0" w:space="0" w:color="auto"/>
        <w:right w:val="none" w:sz="0" w:space="0" w:color="auto"/>
      </w:divBdr>
    </w:div>
    <w:div w:id="402677425">
      <w:bodyDiv w:val="1"/>
      <w:marLeft w:val="0"/>
      <w:marRight w:val="0"/>
      <w:marTop w:val="0"/>
      <w:marBottom w:val="0"/>
      <w:divBdr>
        <w:top w:val="none" w:sz="0" w:space="0" w:color="auto"/>
        <w:left w:val="none" w:sz="0" w:space="0" w:color="auto"/>
        <w:bottom w:val="none" w:sz="0" w:space="0" w:color="auto"/>
        <w:right w:val="none" w:sz="0" w:space="0" w:color="auto"/>
      </w:divBdr>
    </w:div>
    <w:div w:id="429357226">
      <w:bodyDiv w:val="1"/>
      <w:marLeft w:val="0"/>
      <w:marRight w:val="0"/>
      <w:marTop w:val="0"/>
      <w:marBottom w:val="0"/>
      <w:divBdr>
        <w:top w:val="none" w:sz="0" w:space="0" w:color="auto"/>
        <w:left w:val="none" w:sz="0" w:space="0" w:color="auto"/>
        <w:bottom w:val="none" w:sz="0" w:space="0" w:color="auto"/>
        <w:right w:val="none" w:sz="0" w:space="0" w:color="auto"/>
      </w:divBdr>
    </w:div>
    <w:div w:id="437412659">
      <w:bodyDiv w:val="1"/>
      <w:marLeft w:val="0"/>
      <w:marRight w:val="0"/>
      <w:marTop w:val="0"/>
      <w:marBottom w:val="0"/>
      <w:divBdr>
        <w:top w:val="none" w:sz="0" w:space="0" w:color="auto"/>
        <w:left w:val="none" w:sz="0" w:space="0" w:color="auto"/>
        <w:bottom w:val="none" w:sz="0" w:space="0" w:color="auto"/>
        <w:right w:val="none" w:sz="0" w:space="0" w:color="auto"/>
      </w:divBdr>
    </w:div>
    <w:div w:id="449784061">
      <w:bodyDiv w:val="1"/>
      <w:marLeft w:val="0"/>
      <w:marRight w:val="0"/>
      <w:marTop w:val="0"/>
      <w:marBottom w:val="0"/>
      <w:divBdr>
        <w:top w:val="none" w:sz="0" w:space="0" w:color="auto"/>
        <w:left w:val="none" w:sz="0" w:space="0" w:color="auto"/>
        <w:bottom w:val="none" w:sz="0" w:space="0" w:color="auto"/>
        <w:right w:val="none" w:sz="0" w:space="0" w:color="auto"/>
      </w:divBdr>
    </w:div>
    <w:div w:id="756633430">
      <w:bodyDiv w:val="1"/>
      <w:marLeft w:val="0"/>
      <w:marRight w:val="0"/>
      <w:marTop w:val="0"/>
      <w:marBottom w:val="0"/>
      <w:divBdr>
        <w:top w:val="none" w:sz="0" w:space="0" w:color="auto"/>
        <w:left w:val="none" w:sz="0" w:space="0" w:color="auto"/>
        <w:bottom w:val="none" w:sz="0" w:space="0" w:color="auto"/>
        <w:right w:val="none" w:sz="0" w:space="0" w:color="auto"/>
      </w:divBdr>
    </w:div>
    <w:div w:id="864714359">
      <w:bodyDiv w:val="1"/>
      <w:marLeft w:val="0"/>
      <w:marRight w:val="0"/>
      <w:marTop w:val="0"/>
      <w:marBottom w:val="0"/>
      <w:divBdr>
        <w:top w:val="none" w:sz="0" w:space="0" w:color="auto"/>
        <w:left w:val="none" w:sz="0" w:space="0" w:color="auto"/>
        <w:bottom w:val="none" w:sz="0" w:space="0" w:color="auto"/>
        <w:right w:val="none" w:sz="0" w:space="0" w:color="auto"/>
      </w:divBdr>
    </w:div>
    <w:div w:id="907761752">
      <w:bodyDiv w:val="1"/>
      <w:marLeft w:val="0"/>
      <w:marRight w:val="0"/>
      <w:marTop w:val="0"/>
      <w:marBottom w:val="0"/>
      <w:divBdr>
        <w:top w:val="none" w:sz="0" w:space="0" w:color="auto"/>
        <w:left w:val="none" w:sz="0" w:space="0" w:color="auto"/>
        <w:bottom w:val="none" w:sz="0" w:space="0" w:color="auto"/>
        <w:right w:val="none" w:sz="0" w:space="0" w:color="auto"/>
      </w:divBdr>
    </w:div>
    <w:div w:id="932206027">
      <w:bodyDiv w:val="1"/>
      <w:marLeft w:val="0"/>
      <w:marRight w:val="0"/>
      <w:marTop w:val="0"/>
      <w:marBottom w:val="0"/>
      <w:divBdr>
        <w:top w:val="none" w:sz="0" w:space="0" w:color="auto"/>
        <w:left w:val="none" w:sz="0" w:space="0" w:color="auto"/>
        <w:bottom w:val="none" w:sz="0" w:space="0" w:color="auto"/>
        <w:right w:val="none" w:sz="0" w:space="0" w:color="auto"/>
      </w:divBdr>
    </w:div>
    <w:div w:id="1054155929">
      <w:bodyDiv w:val="1"/>
      <w:marLeft w:val="0"/>
      <w:marRight w:val="0"/>
      <w:marTop w:val="0"/>
      <w:marBottom w:val="0"/>
      <w:divBdr>
        <w:top w:val="none" w:sz="0" w:space="0" w:color="auto"/>
        <w:left w:val="none" w:sz="0" w:space="0" w:color="auto"/>
        <w:bottom w:val="none" w:sz="0" w:space="0" w:color="auto"/>
        <w:right w:val="none" w:sz="0" w:space="0" w:color="auto"/>
      </w:divBdr>
    </w:div>
    <w:div w:id="1270353368">
      <w:bodyDiv w:val="1"/>
      <w:marLeft w:val="0"/>
      <w:marRight w:val="0"/>
      <w:marTop w:val="0"/>
      <w:marBottom w:val="0"/>
      <w:divBdr>
        <w:top w:val="none" w:sz="0" w:space="0" w:color="auto"/>
        <w:left w:val="none" w:sz="0" w:space="0" w:color="auto"/>
        <w:bottom w:val="none" w:sz="0" w:space="0" w:color="auto"/>
        <w:right w:val="none" w:sz="0" w:space="0" w:color="auto"/>
      </w:divBdr>
    </w:div>
    <w:div w:id="1632441507">
      <w:bodyDiv w:val="1"/>
      <w:marLeft w:val="0"/>
      <w:marRight w:val="0"/>
      <w:marTop w:val="0"/>
      <w:marBottom w:val="0"/>
      <w:divBdr>
        <w:top w:val="none" w:sz="0" w:space="0" w:color="auto"/>
        <w:left w:val="none" w:sz="0" w:space="0" w:color="auto"/>
        <w:bottom w:val="none" w:sz="0" w:space="0" w:color="auto"/>
        <w:right w:val="none" w:sz="0" w:space="0" w:color="auto"/>
      </w:divBdr>
    </w:div>
    <w:div w:id="1695495690">
      <w:bodyDiv w:val="1"/>
      <w:marLeft w:val="0"/>
      <w:marRight w:val="0"/>
      <w:marTop w:val="0"/>
      <w:marBottom w:val="0"/>
      <w:divBdr>
        <w:top w:val="none" w:sz="0" w:space="0" w:color="auto"/>
        <w:left w:val="none" w:sz="0" w:space="0" w:color="auto"/>
        <w:bottom w:val="none" w:sz="0" w:space="0" w:color="auto"/>
        <w:right w:val="none" w:sz="0" w:space="0" w:color="auto"/>
      </w:divBdr>
    </w:div>
    <w:div w:id="1787574371">
      <w:bodyDiv w:val="1"/>
      <w:marLeft w:val="0"/>
      <w:marRight w:val="0"/>
      <w:marTop w:val="0"/>
      <w:marBottom w:val="0"/>
      <w:divBdr>
        <w:top w:val="none" w:sz="0" w:space="0" w:color="auto"/>
        <w:left w:val="none" w:sz="0" w:space="0" w:color="auto"/>
        <w:bottom w:val="none" w:sz="0" w:space="0" w:color="auto"/>
        <w:right w:val="none" w:sz="0" w:space="0" w:color="auto"/>
      </w:divBdr>
    </w:div>
    <w:div w:id="1831673492">
      <w:bodyDiv w:val="1"/>
      <w:marLeft w:val="0"/>
      <w:marRight w:val="0"/>
      <w:marTop w:val="0"/>
      <w:marBottom w:val="0"/>
      <w:divBdr>
        <w:top w:val="none" w:sz="0" w:space="0" w:color="auto"/>
        <w:left w:val="none" w:sz="0" w:space="0" w:color="auto"/>
        <w:bottom w:val="none" w:sz="0" w:space="0" w:color="auto"/>
        <w:right w:val="none" w:sz="0" w:space="0" w:color="auto"/>
      </w:divBdr>
      <w:divsChild>
        <w:div w:id="406153312">
          <w:marLeft w:val="0"/>
          <w:marRight w:val="0"/>
          <w:marTop w:val="0"/>
          <w:marBottom w:val="360"/>
          <w:divBdr>
            <w:top w:val="none" w:sz="0" w:space="0" w:color="auto"/>
            <w:left w:val="none" w:sz="0" w:space="0" w:color="auto"/>
            <w:bottom w:val="none" w:sz="0" w:space="0" w:color="auto"/>
            <w:right w:val="none" w:sz="0" w:space="0" w:color="auto"/>
          </w:divBdr>
        </w:div>
        <w:div w:id="2034071713">
          <w:marLeft w:val="0"/>
          <w:marRight w:val="0"/>
          <w:marTop w:val="168"/>
          <w:marBottom w:val="72"/>
          <w:divBdr>
            <w:top w:val="none" w:sz="0" w:space="0" w:color="auto"/>
            <w:left w:val="none" w:sz="0" w:space="0" w:color="auto"/>
            <w:bottom w:val="none" w:sz="0" w:space="0" w:color="auto"/>
            <w:right w:val="none" w:sz="0" w:space="0" w:color="auto"/>
          </w:divBdr>
          <w:divsChild>
            <w:div w:id="1109817695">
              <w:marLeft w:val="0"/>
              <w:marRight w:val="0"/>
              <w:marTop w:val="0"/>
              <w:marBottom w:val="0"/>
              <w:divBdr>
                <w:top w:val="none" w:sz="0" w:space="0" w:color="auto"/>
                <w:left w:val="none" w:sz="0" w:space="0" w:color="auto"/>
                <w:bottom w:val="none" w:sz="0" w:space="0" w:color="auto"/>
                <w:right w:val="none" w:sz="0" w:space="0" w:color="auto"/>
              </w:divBdr>
            </w:div>
            <w:div w:id="487945180">
              <w:marLeft w:val="0"/>
              <w:marRight w:val="0"/>
              <w:marTop w:val="0"/>
              <w:marBottom w:val="0"/>
              <w:divBdr>
                <w:top w:val="none" w:sz="0" w:space="0" w:color="auto"/>
                <w:left w:val="none" w:sz="0" w:space="0" w:color="auto"/>
                <w:bottom w:val="none" w:sz="0" w:space="0" w:color="auto"/>
                <w:right w:val="none" w:sz="0" w:space="0" w:color="auto"/>
              </w:divBdr>
              <w:divsChild>
                <w:div w:id="1849177285">
                  <w:marLeft w:val="0"/>
                  <w:marRight w:val="0"/>
                  <w:marTop w:val="0"/>
                  <w:marBottom w:val="0"/>
                  <w:divBdr>
                    <w:top w:val="none" w:sz="0" w:space="0" w:color="auto"/>
                    <w:left w:val="none" w:sz="0" w:space="0" w:color="auto"/>
                    <w:bottom w:val="none" w:sz="0" w:space="0" w:color="auto"/>
                    <w:right w:val="none" w:sz="0" w:space="0" w:color="auto"/>
                  </w:divBdr>
                </w:div>
                <w:div w:id="2119518219">
                  <w:marLeft w:val="0"/>
                  <w:marRight w:val="0"/>
                  <w:marTop w:val="0"/>
                  <w:marBottom w:val="0"/>
                  <w:divBdr>
                    <w:top w:val="none" w:sz="0" w:space="0" w:color="auto"/>
                    <w:left w:val="none" w:sz="0" w:space="0" w:color="auto"/>
                    <w:bottom w:val="none" w:sz="0" w:space="0" w:color="auto"/>
                    <w:right w:val="none" w:sz="0" w:space="0" w:color="auto"/>
                  </w:divBdr>
                </w:div>
                <w:div w:id="1823232526">
                  <w:marLeft w:val="0"/>
                  <w:marRight w:val="0"/>
                  <w:marTop w:val="0"/>
                  <w:marBottom w:val="0"/>
                  <w:divBdr>
                    <w:top w:val="none" w:sz="0" w:space="0" w:color="auto"/>
                    <w:left w:val="none" w:sz="0" w:space="0" w:color="auto"/>
                    <w:bottom w:val="none" w:sz="0" w:space="0" w:color="auto"/>
                    <w:right w:val="none" w:sz="0" w:space="0" w:color="auto"/>
                  </w:divBdr>
                </w:div>
                <w:div w:id="307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6516">
      <w:bodyDiv w:val="1"/>
      <w:marLeft w:val="0"/>
      <w:marRight w:val="0"/>
      <w:marTop w:val="0"/>
      <w:marBottom w:val="0"/>
      <w:divBdr>
        <w:top w:val="none" w:sz="0" w:space="0" w:color="auto"/>
        <w:left w:val="none" w:sz="0" w:space="0" w:color="auto"/>
        <w:bottom w:val="none" w:sz="0" w:space="0" w:color="auto"/>
        <w:right w:val="none" w:sz="0" w:space="0" w:color="auto"/>
      </w:divBdr>
    </w:div>
    <w:div w:id="1991979205">
      <w:bodyDiv w:val="1"/>
      <w:marLeft w:val="0"/>
      <w:marRight w:val="0"/>
      <w:marTop w:val="0"/>
      <w:marBottom w:val="0"/>
      <w:divBdr>
        <w:top w:val="none" w:sz="0" w:space="0" w:color="auto"/>
        <w:left w:val="none" w:sz="0" w:space="0" w:color="auto"/>
        <w:bottom w:val="none" w:sz="0" w:space="0" w:color="auto"/>
        <w:right w:val="none" w:sz="0" w:space="0" w:color="auto"/>
      </w:divBdr>
    </w:div>
    <w:div w:id="20753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5%D0%BA%D0%BE%D0%BD%D0%BE%D0%BC%D1%96%D1%87%D0%BD%D0%B0_%D0%BA%D1%80%D0%B8%D0%B7%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k.wikipedia.org/wiki/%D0%91%D0%B5%D0%B7%D1%80%D0%BE%D0%B1%D1%96%D1%82%D1%82%D1%8F" TargetMode="External"/><Relationship Id="rId4" Type="http://schemas.openxmlformats.org/officeDocument/2006/relationships/settings" Target="settings.xml"/><Relationship Id="rId9" Type="http://schemas.openxmlformats.org/officeDocument/2006/relationships/hyperlink" Target="http://uk.wikipedia.org/wiki/%D0%92%D0%B8%D1%80%D0%BE%D0%B1%D0%BD%D0%B8%D1%86%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13200</TotalTime>
  <Pages>8</Pages>
  <Words>10400</Words>
  <Characters>5928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 from Hacapetovka</dc:creator>
  <cp:lastModifiedBy>Anonim from Hacapetovka</cp:lastModifiedBy>
  <cp:revision>678</cp:revision>
  <dcterms:created xsi:type="dcterms:W3CDTF">2018-09-03T06:24:00Z</dcterms:created>
  <dcterms:modified xsi:type="dcterms:W3CDTF">2021-03-12T08:05:00Z</dcterms:modified>
</cp:coreProperties>
</file>