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617E23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5935" w:rsidRPr="00536790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1093A8C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Багаторівнева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536790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585E99F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Багаторівневий комплекс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08374831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Спеціалізація окремих країн на виробництві певного товару це:</w:t>
            </w:r>
          </w:p>
        </w:tc>
      </w:tr>
      <w:tr w:rsidR="00A95935" w:rsidRPr="00536790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1BC512D2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національних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2BF933F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До характерних рис міжнародних економічних відносин не належить:</w:t>
            </w:r>
          </w:p>
        </w:tc>
      </w:tr>
      <w:tr w:rsidR="00A95935" w:rsidRPr="00536790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5AFC1B34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економічних суб’єктів і </w:t>
            </w:r>
            <w:proofErr w:type="spellStart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00E1620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ознак національної економіки відносять:</w:t>
            </w:r>
          </w:p>
        </w:tc>
      </w:tr>
      <w:tr w:rsidR="00A95935" w:rsidRPr="00617E23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585C2DE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міжнародних економічних відносин не входять</w:t>
            </w:r>
          </w:p>
        </w:tc>
      </w:tr>
      <w:tr w:rsidR="00A95935" w:rsidRPr="00617E23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2B5FB981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такого рівня міжнародних економічних відносин</w:t>
            </w:r>
          </w:p>
        </w:tc>
      </w:tr>
      <w:tr w:rsidR="00A95935" w:rsidRPr="00617E23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7B25FC1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536790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7AA1BD5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: ба</w:t>
            </w: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617E23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50E54FBD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</w:t>
            </w: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38E42930" w:rsidR="00A95935" w:rsidRPr="004A4789" w:rsidRDefault="00A95935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 країни мають спеціалізацію</w:t>
            </w: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виробництві певного товару це:</w:t>
            </w:r>
          </w:p>
        </w:tc>
      </w:tr>
      <w:tr w:rsidR="00A95935" w:rsidRPr="00536790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10CB6D1E" w:rsidR="00A95935" w:rsidRPr="004A4789" w:rsidRDefault="00A95935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ональні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43D4976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рис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економічних відносин немає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207DD1F0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Економічні суб’єкти і зв’язки</w:t>
            </w: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3FD46E10" w:rsidR="00A95935" w:rsidRPr="004A4789" w:rsidRDefault="00A95935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нижченаведених ознак не відноситься до ознак національної економіки:</w:t>
            </w:r>
          </w:p>
        </w:tc>
      </w:tr>
      <w:tr w:rsidR="00A95935" w:rsidRPr="00617E23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4B4AB4AB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характеристик не відноситься до форм міжнародних економічних відносин</w:t>
            </w:r>
          </w:p>
        </w:tc>
      </w:tr>
      <w:tr w:rsidR="00A95935" w:rsidRPr="00617E23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2A0FAC0E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з нижченаведених рівнів  міжнародних економічних відносин не існує</w:t>
            </w:r>
          </w:p>
        </w:tc>
      </w:tr>
      <w:tr w:rsidR="00A95935" w:rsidRPr="00617E23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3B1F04B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617E23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526F5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515DCB25" w14:textId="78E37B2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5B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макроекономіка вивчає:</w:t>
            </w:r>
          </w:p>
        </w:tc>
      </w:tr>
      <w:tr w:rsidR="00A95935" w:rsidRPr="00617E23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7AE6CB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B3068C0" w14:textId="139F8A0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щодо міжнародного поділу праці правильне:</w:t>
            </w:r>
          </w:p>
        </w:tc>
      </w:tr>
      <w:tr w:rsidR="00A95935" w:rsidRPr="00617E23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7EF43D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14:paraId="239FB5F6" w14:textId="69039B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спеціалізація виробництва у міжнародній економіці – це:</w:t>
            </w:r>
          </w:p>
        </w:tc>
      </w:tr>
      <w:tr w:rsidR="00A95935" w:rsidRPr="00617E23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5592E1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B0C5CC0" w14:textId="6E0D2A8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Високий ступінь міжнародної мобільності мають такі фактори виробництва:</w:t>
            </w:r>
          </w:p>
        </w:tc>
      </w:tr>
      <w:tr w:rsidR="00A95935" w:rsidRPr="00617E23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527109D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79F2CDE" w14:textId="503E3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Низький ступінь міжнародної мобільності мають такі фактори виробництва:</w:t>
            </w:r>
          </w:p>
        </w:tc>
      </w:tr>
      <w:tr w:rsidR="00A95935" w:rsidRPr="00617E23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3E6F64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67AEA6" w14:textId="4BEC1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>У міжнародній економіці фактори виробництва поділяють на:</w:t>
            </w:r>
          </w:p>
        </w:tc>
      </w:tr>
      <w:tr w:rsidR="00A95935" w:rsidRPr="00617E23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687DD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398FC42" w14:textId="3B63A90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Міжнародною фінансовою організацією є:</w:t>
            </w:r>
          </w:p>
        </w:tc>
      </w:tr>
      <w:tr w:rsidR="00A95935" w:rsidRPr="00617E23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4F897C9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BB2260" w14:textId="7F58C26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Яка національна економіка є автаркією:</w:t>
            </w:r>
          </w:p>
        </w:tc>
      </w:tr>
      <w:tr w:rsidR="00A95935" w:rsidRPr="00617E23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51694B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638F83C" w14:textId="1DAFAD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малу відкриту економіку:</w:t>
            </w:r>
          </w:p>
        </w:tc>
      </w:tr>
      <w:tr w:rsidR="00A95935" w:rsidRPr="00617E23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39B0DF0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328B5DB" w14:textId="269CA5E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велику відкриту економіку:</w:t>
            </w:r>
          </w:p>
        </w:tc>
      </w:tr>
      <w:tr w:rsidR="00A95935" w:rsidRPr="00617E23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3A71C5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8F933B9" w14:textId="091F73E2" w:rsidR="00A95935" w:rsidRPr="004A4789" w:rsidRDefault="00A95935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міжнародної економіки</w:t>
            </w:r>
          </w:p>
        </w:tc>
      </w:tr>
      <w:tr w:rsidR="00A95935" w:rsidRPr="00617E23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3A506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6E50A813" w14:textId="4019CFDA" w:rsidR="00A95935" w:rsidRPr="004A4789" w:rsidRDefault="00A95935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Оберіть правильне твердження </w:t>
            </w: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ділу праці</w:t>
            </w:r>
          </w:p>
        </w:tc>
      </w:tr>
      <w:tr w:rsidR="00A95935" w:rsidRPr="00617E23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037F00D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2C4D9" w14:textId="50A1ED2B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</w:t>
            </w: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іжнародна спеціалізація виробництва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95935" w:rsidRPr="00617E23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24D46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1332022C" w14:textId="6792B390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в</w:t>
            </w: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исокий ступінь міжнародної мобільності:</w:t>
            </w:r>
          </w:p>
        </w:tc>
      </w:tr>
      <w:tr w:rsidR="00A95935" w:rsidRPr="00617E23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05518E8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738B75DB" w14:textId="69A1423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н</w:t>
            </w: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изький ступінь міжнародної мобільності:</w:t>
            </w:r>
          </w:p>
        </w:tc>
      </w:tr>
      <w:tr w:rsidR="00A95935" w:rsidRPr="00617E23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0E08DE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A831216" w14:textId="012090D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міжнародній економіці фактори виробництва поділяють на:</w:t>
            </w:r>
          </w:p>
        </w:tc>
      </w:tr>
      <w:tr w:rsidR="00A95935" w:rsidRPr="00617E23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3909D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3BFC4866" w14:textId="05DB263D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 наведеного є міжнародною фінансовою організацією:</w:t>
            </w:r>
          </w:p>
        </w:tc>
      </w:tr>
      <w:tr w:rsidR="00A95935" w:rsidRPr="00536790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7CDE347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276F95E2" w14:textId="3601296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аціональна економіка є автаркією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якщо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1DA5CE0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0A6D458A" w14:textId="2CF78290" w:rsidR="00A95935" w:rsidRPr="004A4789" w:rsidRDefault="00A95935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характеристиці малої відкритої економіки</w:t>
            </w: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5DDA601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5A5F420E" w14:textId="15526A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великій відкритій економіці</w:t>
            </w: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E3F4F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3EDDB935" w14:textId="25348AA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Цілеспрямований вплив держави на торгівельні відносини з іншими країнами це:</w:t>
            </w:r>
          </w:p>
        </w:tc>
      </w:tr>
      <w:tr w:rsidR="00A95935" w:rsidRPr="00617E23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3986AA4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0307A81D" w14:textId="3BDBDC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зовнішньо-торгівельної політики не відносять:</w:t>
            </w:r>
          </w:p>
        </w:tc>
      </w:tr>
      <w:tr w:rsidR="00A95935" w:rsidRPr="00617E23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6D8C46D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9163FD9" w14:textId="73869E2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До напрямів зовнішньо-торгівельної політики відносять:</w:t>
            </w:r>
          </w:p>
        </w:tc>
      </w:tr>
      <w:tr w:rsidR="00A95935" w:rsidRPr="00617E23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5678A62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333168C7" w14:textId="73094F4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протекціонізму</w:t>
            </w:r>
          </w:p>
        </w:tc>
      </w:tr>
      <w:tr w:rsidR="00A95935" w:rsidRPr="00617E23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6E30855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2D64C3D4" w14:textId="2DA37A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7014EF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60CB85FB" w14:textId="50C3939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руху не буває мита</w:t>
            </w:r>
          </w:p>
        </w:tc>
      </w:tr>
      <w:tr w:rsidR="00A95935" w:rsidRPr="00617E23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53D0107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617D73B2" w14:textId="78FDEF7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способом встановлення мита не буває</w:t>
            </w:r>
          </w:p>
        </w:tc>
      </w:tr>
      <w:tr w:rsidR="00A95935" w:rsidRPr="00617E23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1B0CC43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11FA0FC9" w14:textId="4538E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Обмеження у вартісному або фізичному вираженні, що вводяться на імпорт або експорт товару у визначений період це:</w:t>
            </w:r>
          </w:p>
        </w:tc>
      </w:tr>
      <w:tr w:rsidR="00A95935" w:rsidRPr="00617E23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4667E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5BFD9BAA" w14:textId="2338FBC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видів ліцензій входить:</w:t>
            </w:r>
          </w:p>
        </w:tc>
      </w:tr>
      <w:tr w:rsidR="00A95935" w:rsidRPr="00617E23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69EE41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19BD49BD" w14:textId="08A736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47">
              <w:rPr>
                <w:rFonts w:ascii="Times New Roman" w:eastAsia="Calibri" w:hAnsi="Times New Roman" w:cs="Times New Roman"/>
                <w:sz w:val="28"/>
                <w:szCs w:val="28"/>
              </w:rPr>
              <w:t>До нетарифних обмежень входить:</w:t>
            </w:r>
          </w:p>
        </w:tc>
      </w:tr>
      <w:tr w:rsidR="00A95935" w:rsidRPr="00617E23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DC3C1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67F10A6A" w14:textId="13E418F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плив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уряду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держави на торгівельні відносини з іншими країнами це:</w:t>
            </w:r>
          </w:p>
        </w:tc>
      </w:tr>
      <w:tr w:rsidR="00A95935" w:rsidRPr="00617E23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2154D03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CAAC0E3" w14:textId="1A02DD23" w:rsidR="00A95935" w:rsidRPr="004A4789" w:rsidRDefault="00A95935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характеристик на відносяться до 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цілей зовнішньо-то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ргівельної політики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71A9FC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68CA6D08" w14:textId="44F9A829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відносять до 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напрямів зовнішньо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-торгівельної політики держави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7468C0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79BDED3C" w14:textId="05C0AE8D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протекціонізму не існує</w:t>
            </w:r>
          </w:p>
        </w:tc>
      </w:tr>
      <w:tr w:rsidR="00A95935" w:rsidRPr="00617E23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B3752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14782697" w14:textId="5B9BC3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33FBBA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BFCD0C5" w14:textId="154BC84F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мита не буває за напрямком руху</w:t>
            </w:r>
          </w:p>
        </w:tc>
      </w:tr>
      <w:tr w:rsidR="00A95935" w:rsidRPr="00617E23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7DDA1F9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0D1631B7" w14:textId="3D4819E5" w:rsidR="00A95935" w:rsidRPr="004A4789" w:rsidRDefault="00A95935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мита не буває за способом встановлення</w:t>
            </w:r>
          </w:p>
        </w:tc>
      </w:tr>
      <w:tr w:rsidR="00A95935" w:rsidRPr="00617E23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26895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3A3B7D62" w14:textId="66D24E93" w:rsidR="00A95935" w:rsidRPr="004A4789" w:rsidRDefault="00A95935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бмеження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вартісному або фізичному вираженні, що вводяться на імпорт або експорт товару у визначений період</w:t>
            </w:r>
          </w:p>
        </w:tc>
      </w:tr>
      <w:tr w:rsidR="00A95935" w:rsidRPr="00617E23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32FCC7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2CD285C" w14:textId="1A15D837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ліцензія з наведених нижче входить до основних видів</w:t>
            </w:r>
          </w:p>
        </w:tc>
      </w:tr>
      <w:tr w:rsidR="00A95935" w:rsidRPr="00617E23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205D366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0" w:type="auto"/>
            <w:shd w:val="clear" w:color="auto" w:fill="auto"/>
          </w:tcPr>
          <w:p w14:paraId="427C0DDF" w14:textId="4F07FCDD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наведеного відноситься до нетарифних обмежень</w:t>
            </w:r>
          </w:p>
        </w:tc>
      </w:tr>
      <w:tr w:rsidR="00A95935" w:rsidRPr="00617E23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486D337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3B393D4" w14:textId="37FDEA45" w:rsidR="00A95935" w:rsidRPr="004A4789" w:rsidRDefault="00A95935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Кореспондентський рахунок банку в банку контрагента:</w:t>
            </w:r>
          </w:p>
        </w:tc>
      </w:tr>
      <w:tr w:rsidR="00A95935" w:rsidRPr="00617E23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208925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93B289B" w14:textId="722D19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До типів міжнародних розрахунків не відносять:</w:t>
            </w:r>
          </w:p>
        </w:tc>
      </w:tr>
      <w:tr w:rsidR="00A95935" w:rsidRPr="00536790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5EAFF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8BEEE88" w14:textId="4BE803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кошти на рахунок клієнта в банку це:</w:t>
            </w:r>
          </w:p>
        </w:tc>
      </w:tr>
      <w:tr w:rsidR="00A95935" w:rsidRPr="00536790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242947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2815BFDD" w14:textId="4C4134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Форма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(банку-виконавцю) здійснити платіж це:</w:t>
            </w:r>
          </w:p>
        </w:tc>
      </w:tr>
      <w:tr w:rsidR="00A95935" w:rsidRPr="00617E23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59942A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72078FA5" w14:textId="335D63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Грошова сума або майнова цінність, що передається продавцеві покупцем до відвантаження товару чи навіть його виробництва в рахунок виконання зобов’язань за контрактом це:</w:t>
            </w:r>
          </w:p>
        </w:tc>
      </w:tr>
      <w:tr w:rsidR="00A95935" w:rsidRPr="00617E23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27393AD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4DAEAA11" w14:textId="38593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Акредитиву не буває</w:t>
            </w:r>
          </w:p>
        </w:tc>
      </w:tr>
      <w:tr w:rsidR="00A95935" w:rsidRPr="00617E23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37CF4FE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2B048792" w14:textId="6DA35B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Тратта це</w:t>
            </w:r>
          </w:p>
        </w:tc>
      </w:tr>
      <w:tr w:rsidR="00A95935" w:rsidRPr="00617E23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5B2BBBC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100097A1" w14:textId="3D23FAB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Трасат це</w:t>
            </w:r>
          </w:p>
        </w:tc>
      </w:tr>
      <w:tr w:rsidR="00A95935" w:rsidRPr="00617E23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7AE917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031F4B42" w14:textId="1BC447D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Трасант це</w:t>
            </w:r>
          </w:p>
        </w:tc>
      </w:tr>
      <w:tr w:rsidR="00A95935" w:rsidRPr="00617E23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57BFFA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155F6343" w14:textId="012AEEC0" w:rsidR="00A95935" w:rsidRPr="00013C3D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До головних чинників, що виражають стан міжнародних розрахунків не відносять:</w:t>
            </w:r>
          </w:p>
        </w:tc>
      </w:tr>
      <w:tr w:rsidR="00A95935" w:rsidRPr="00617E23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A5346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1137618D" w14:textId="090F5068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</w:t>
            </w: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ореспондентський рахунок банку в банку контрагента:</w:t>
            </w:r>
          </w:p>
        </w:tc>
      </w:tr>
      <w:tr w:rsidR="00A95935" w:rsidRPr="00617E23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8DC66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3C6C4CF1" w14:textId="4A6D0366" w:rsidR="00A95935" w:rsidRPr="004A4789" w:rsidRDefault="00A95935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о типів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200843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622F2B11" w14:textId="4AD8E78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б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 на рахунок клієнта в банку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1EE675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34530983" w14:textId="780EBD6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ф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у-виконавцю) здійснити платіж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6AA83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B9EC97C" w14:textId="5E33F1B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рошова сума або майнова цінність, що передається продавцеві покупцем до відвантаження товару чи навіть його виробництва в рахунок викона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зобов’язань за контрактом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688015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160F29BB" w14:textId="29A54528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акредитиву не буває</w:t>
            </w:r>
          </w:p>
        </w:tc>
      </w:tr>
      <w:tr w:rsidR="00A95935" w:rsidRPr="00617E23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00F15C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08CF3B3A" w14:textId="77526D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тратта</w:t>
            </w:r>
          </w:p>
        </w:tc>
      </w:tr>
      <w:tr w:rsidR="00A95935" w:rsidRPr="00617E23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76F06F7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27CA5982" w14:textId="6581D7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трасат</w:t>
            </w:r>
          </w:p>
        </w:tc>
      </w:tr>
      <w:tr w:rsidR="00A95935" w:rsidRPr="00617E23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612F84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1D9402BD" w14:textId="0B8E1A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трасант</w:t>
            </w:r>
          </w:p>
        </w:tc>
      </w:tr>
      <w:tr w:rsidR="00A95935" w:rsidRPr="00617E23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0394C4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3887E870" w14:textId="4FB5F71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о головних чинників, що виражають стан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5AF1258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134E2904" w14:textId="0A55CC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капіталу це:</w:t>
            </w:r>
          </w:p>
        </w:tc>
      </w:tr>
      <w:tr w:rsidR="00A95935" w:rsidRPr="00617E23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286237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72DD488A" w14:textId="0E4BFA2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До передумов міжнародного руху капіталу не належать:</w:t>
            </w:r>
          </w:p>
        </w:tc>
      </w:tr>
      <w:tr w:rsidR="00A95935" w:rsidRPr="00617E23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1A6ED15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68D53C59" w14:textId="3A1184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За характером використання коштів, капітал не буває:</w:t>
            </w:r>
          </w:p>
        </w:tc>
      </w:tr>
      <w:tr w:rsidR="00A95935" w:rsidRPr="00617E23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13B824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633EED61" w14:textId="3FF2E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За терміном вивезення капітал не буває:</w:t>
            </w:r>
          </w:p>
        </w:tc>
      </w:tr>
      <w:tr w:rsidR="00A95935" w:rsidRPr="00617E23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2B5269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553AC202" w14:textId="0BDD8D6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вивезення капіталу не належить:</w:t>
            </w:r>
          </w:p>
        </w:tc>
      </w:tr>
      <w:tr w:rsidR="00A95935" w:rsidRPr="00536790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312D20D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0" w:type="auto"/>
            <w:shd w:val="clear" w:color="auto" w:fill="auto"/>
          </w:tcPr>
          <w:p w14:paraId="63C31974" w14:textId="1FEAEB3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інвестиційної діяльності не є:</w:t>
            </w:r>
          </w:p>
        </w:tc>
      </w:tr>
      <w:tr w:rsidR="00A95935" w:rsidRPr="00617E23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4469F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2F5A61F1" w14:textId="1A7C93C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входить:</w:t>
            </w:r>
          </w:p>
        </w:tc>
      </w:tr>
      <w:tr w:rsidR="00A95935" w:rsidRPr="00536790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1CB770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35154BC3" w14:textId="1880F5F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Різниця між дочірньою і асоційованою компанією полягає у:</w:t>
            </w:r>
          </w:p>
        </w:tc>
      </w:tr>
      <w:tr w:rsidR="00A95935" w:rsidRPr="00617E23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0A55E82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518574E1" w14:textId="445E9FB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До видів офшорних банківських центрів відносять:</w:t>
            </w:r>
          </w:p>
        </w:tc>
      </w:tr>
      <w:tr w:rsidR="00A95935" w:rsidRPr="00617E23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482339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2E4C8374" w14:textId="21D9B6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З погляду строків обігу фінансових активів світовий фінансовий ринок можна поділити на:</w:t>
            </w:r>
          </w:p>
        </w:tc>
      </w:tr>
      <w:tr w:rsidR="00A95935" w:rsidRPr="00617E23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2AF65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2BD632CB" w14:textId="68FAE2CC" w:rsidR="00A95935" w:rsidRPr="005A4988" w:rsidRDefault="00A95935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міжнародний рух капіталу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3151D2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BB26867" w14:textId="705909A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належить д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о передумов міжнар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одного руху капіталу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6DCB74E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2CB78E4" w14:textId="2BEBBB35" w:rsidR="00A95935" w:rsidRPr="004A4789" w:rsidRDefault="00A95935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а характером викор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истання коштів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1ECB06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3EDE9EE8" w14:textId="3A674FE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а 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міном вивезення:</w:t>
            </w:r>
          </w:p>
        </w:tc>
      </w:tr>
      <w:tr w:rsidR="00A95935" w:rsidRPr="00617E23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525194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58E04991" w14:textId="013FE41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цілей вивезення капіталу:</w:t>
            </w:r>
          </w:p>
        </w:tc>
      </w:tr>
      <w:tr w:rsidR="00A95935" w:rsidRPr="00536790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43D80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0C738F84" w14:textId="19B8AEF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є о</w:t>
            </w: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б’єктом інвестиційної діяльності:</w:t>
            </w:r>
          </w:p>
        </w:tc>
      </w:tr>
      <w:tr w:rsidR="00A95935" w:rsidRPr="00617E23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D904C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7F0425EF" w14:textId="441CDDE9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відноситься до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2BDB77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06DC5B64" w14:textId="308BA17D" w:rsidR="00A95935" w:rsidRPr="00DF3B50" w:rsidRDefault="00A95935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відмінність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дочірньою 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асоційованою компанією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638622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3FF584AC" w14:textId="0778CBDC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</w:t>
            </w: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офшорних банківських центрів:</w:t>
            </w:r>
          </w:p>
        </w:tc>
      </w:tr>
      <w:tr w:rsidR="00A95935" w:rsidRPr="00617E23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7B90227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79954E90" w14:textId="3C312909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Світовий фінансовий ринок залежно від 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строків обігу фінансових активів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поділяється на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2D0D8AB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357EA951" w14:textId="36A643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Причина експорту капіталу полягає:</w:t>
            </w:r>
          </w:p>
        </w:tc>
      </w:tr>
      <w:tr w:rsidR="00A95935" w:rsidRPr="00617E23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70E21A0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49F74C0F" w14:textId="2EF004B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Сучасна структура міжнародної міграції капіталу відрізняється наступними параметрами:</w:t>
            </w:r>
          </w:p>
        </w:tc>
      </w:tr>
      <w:tr w:rsidR="00A95935" w:rsidRPr="00536790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EA3E7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43A6FA79" w14:textId="18B7339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міграція капіталу у підприємницькій формі передбачає:</w:t>
            </w:r>
          </w:p>
        </w:tc>
      </w:tr>
      <w:tr w:rsidR="00A95935" w:rsidRPr="00617E23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3817A86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184E26A8" w14:textId="0A863B0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До міграції капіталу в позичкової формі не належать:</w:t>
            </w:r>
          </w:p>
        </w:tc>
      </w:tr>
      <w:tr w:rsidR="00A95935" w:rsidRPr="00617E23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B9B18E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6ED2CB9A" w14:textId="6A6FCC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Який вплив робить вивіз капіталу на економіку країни:</w:t>
            </w:r>
          </w:p>
        </w:tc>
      </w:tr>
      <w:tr w:rsidR="00A95935" w:rsidRPr="00617E23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7D1A0E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0EAB4A52" w14:textId="5F3672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Причиною переміщення капіталу у формі прямих іноземних інвестицій, є:</w:t>
            </w:r>
          </w:p>
        </w:tc>
      </w:tr>
      <w:tr w:rsidR="00A95935" w:rsidRPr="00617E23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0B9F660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62A2811B" w14:textId="4A9D77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Позичкова форма вивезення капіталу з країни, передбачає:</w:t>
            </w:r>
          </w:p>
        </w:tc>
      </w:tr>
      <w:tr w:rsidR="00A95935" w:rsidRPr="00617E23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B82FF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490D3F5" w14:textId="1F67440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доцільність імпорту капіталу полягає в:</w:t>
            </w:r>
          </w:p>
        </w:tc>
      </w:tr>
      <w:tr w:rsidR="00A95935" w:rsidRPr="00617E23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DAFC77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06F07143" w14:textId="5E9B978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факторів, що впливають на рух фінансових потоків не відносять:</w:t>
            </w:r>
          </w:p>
        </w:tc>
      </w:tr>
      <w:tr w:rsidR="00A95935" w:rsidRPr="00617E23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5B82A2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3831502A" w14:textId="686E03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ринок поділяється на:</w:t>
            </w:r>
          </w:p>
        </w:tc>
      </w:tr>
      <w:tr w:rsidR="00A95935" w:rsidRPr="00617E23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2EC876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3F892B3" w14:textId="0D637F26" w:rsidR="00A95935" w:rsidRPr="004A4789" w:rsidRDefault="00A95935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причиною експорту капіталу</w:t>
            </w: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3FB571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7765F45" w14:textId="5F59503B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параметри відрізняють сучасну структуру </w:t>
            </w: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міграції капіталу:</w:t>
            </w:r>
          </w:p>
        </w:tc>
      </w:tr>
      <w:tr w:rsidR="00A95935" w:rsidRPr="00536790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76C6B25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7F9D19E4" w14:textId="3B893A38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м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іжнародна міграція капіталу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підприємницькій формі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2F554F0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6945C57A" w14:textId="5174DF33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належить до </w:t>
            </w: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міграції капіталу в позичкової формі:</w:t>
            </w:r>
          </w:p>
        </w:tc>
      </w:tr>
      <w:tr w:rsidR="00A95935" w:rsidRPr="00617E23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16ED79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7CEB8002" w14:textId="302D320E" w:rsidR="00A95935" w:rsidRPr="004A4789" w:rsidRDefault="00A95935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Вивезення капіталу здійснює такий вплив на економіку країни</w:t>
            </w: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105E910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2C050630" w14:textId="62E1E3BA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причиною 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переміщення капіталу у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прямих іноземних інвестицій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57B9DCF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8F1D4E9" w14:textId="19FF3C0E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озичкова форма вивезен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 капіталу з країни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5090A2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328C932D" w14:textId="6EEEEC5F" w:rsidR="00A95935" w:rsidRPr="004A4789" w:rsidRDefault="00A95935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е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кономічна доціль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ність імпорту капіталу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253A81C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DC219DC" w14:textId="644CB969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наведеного нижче не відноситься до факторів руху фінансових потоків</w:t>
            </w: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5F4997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B846B78" w14:textId="3AC345D7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які складові поділяється фінансовий ринок</w:t>
            </w: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B6862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7C9E6" w14:textId="019F81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28897737" w14:textId="7FD5D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недоліком системи “золотого стандарту”, було:</w:t>
            </w:r>
          </w:p>
        </w:tc>
      </w:tr>
      <w:tr w:rsidR="00A95935" w:rsidRPr="00617E23" w14:paraId="5FBB39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1C375" w14:textId="0D25E3C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ED43990" w14:textId="0F329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Характерною рисою Ямайської валютної системи, є:</w:t>
            </w:r>
          </w:p>
        </w:tc>
      </w:tr>
      <w:tr w:rsidR="00A95935" w:rsidRPr="00617E23" w14:paraId="07476D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A0534D" w14:textId="5EEEE0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0" w:type="auto"/>
            <w:shd w:val="clear" w:color="auto" w:fill="auto"/>
          </w:tcPr>
          <w:p w14:paraId="1DA88652" w14:textId="4540FC0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функціонування, якої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перерахованих нижче світових валютних систем лежить золотий стандарт:</w:t>
            </w:r>
          </w:p>
        </w:tc>
      </w:tr>
      <w:tr w:rsidR="00A95935" w:rsidRPr="00617E23" w14:paraId="212DF6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33A2F9" w14:textId="5DD211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0E13A993" w14:textId="77777777" w:rsidR="00A95935" w:rsidRPr="0077673F" w:rsidRDefault="00A95935" w:rsidP="00776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Конвертованість національної валюти - це:</w:t>
            </w:r>
          </w:p>
          <w:p w14:paraId="0A000593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89E3F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4E7754" w14:textId="2457F8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0C44DACA" w14:textId="6B3A95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Якщо уряд США оголосив про зниження курсу долара до євро, то має місце:</w:t>
            </w:r>
          </w:p>
        </w:tc>
      </w:tr>
      <w:tr w:rsidR="00A95935" w:rsidRPr="00617E23" w14:paraId="2E8A5C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23565" w14:textId="34A12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71C75E32" w14:textId="6D503B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Якщо центральний банк продає офіційні валютні резерви на валютному ринку для підтримки фіксованого валютного курсу, то:</w:t>
            </w:r>
          </w:p>
        </w:tc>
      </w:tr>
      <w:tr w:rsidR="00A95935" w:rsidRPr="00617E23" w14:paraId="4B6FDE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0AA3BE" w14:textId="4BB9DE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6C386751" w14:textId="32AF4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>У результаті ревальвації національної валюти ціна експорту та імпорту країни зміниться наступним чином (за інших рівних умов):</w:t>
            </w:r>
          </w:p>
        </w:tc>
      </w:tr>
      <w:tr w:rsidR="00A95935" w:rsidRPr="00536790" w14:paraId="732695D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CA8CE5" w14:textId="63EB0F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7E8BDFC4" w14:textId="0CE8CD6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2C7DEBD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4ECB3F" w14:textId="21DE302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2BD7F2A6" w14:textId="3E65BC0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До стадій розвитку міжнародного фінансового центру не входить:</w:t>
            </w:r>
          </w:p>
        </w:tc>
      </w:tr>
      <w:tr w:rsidR="00A95935" w:rsidRPr="00617E23" w14:paraId="0A24DB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CD5358" w14:textId="2A0BCDA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10358AB" w14:textId="4C6190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дії не існує мита:</w:t>
            </w:r>
          </w:p>
        </w:tc>
      </w:tr>
      <w:tr w:rsidR="00A95935" w:rsidRPr="00617E23" w14:paraId="51583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FDE4BA" w14:textId="2D86DE5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13C7F8D" w14:textId="0E181068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було о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сновним недоліком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стеми “золотого стандарту”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B8E62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86A241" w14:textId="3973E0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2B0B61CB" w14:textId="0723FF8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х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арактерною 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 Ямайської валютної системи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A680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36B31" w14:textId="2338146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48143A00" w14:textId="2D971918" w:rsidR="00A95935" w:rsidRPr="004A4789" w:rsidRDefault="00A95935" w:rsidP="000D1E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якої валютної системи лежить золотий стандарт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5F39D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99C491" w14:textId="6C0552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6ED5035B" w14:textId="35FAAE5F" w:rsidR="00A95935" w:rsidRPr="0077673F" w:rsidRDefault="00A95935" w:rsidP="00582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 таке к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онверто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ваність національної валюти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2916C8E4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C34EB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FDBCDA" w14:textId="07914B6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2A42BC81" w14:textId="0F1D8C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ниження 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рсу долара до євро це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6DBEE8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3EA5B2" w14:textId="2EC2F08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1F676D2A" w14:textId="30D03C76" w:rsidR="00A95935" w:rsidRPr="004A4789" w:rsidRDefault="00A95935" w:rsidP="003B7E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відбувається, якщо 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центральний банк продає офіційні валютні резерви на валютному ринку для підтримки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фіксованого валютного курсу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B14B6C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5A9299" w14:textId="20D537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03B6E475" w14:textId="252D69E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зміниться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ціна експорту та імпорту країни зміниться наступним чином (за інших рівних умов)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 ревальвації національної валюти:</w:t>
            </w:r>
          </w:p>
        </w:tc>
      </w:tr>
      <w:tr w:rsidR="00A95935" w:rsidRPr="00536790" w14:paraId="11F885D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B5E224" w14:textId="41D1988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20B148BC" w14:textId="0DF9C57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0C4DA3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33164C" w14:textId="11ECBB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70EB13E2" w14:textId="7847C6A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входить д</w:t>
            </w: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о стадій розвитку міжнародного фінансового центру:</w:t>
            </w:r>
          </w:p>
        </w:tc>
      </w:tr>
      <w:tr w:rsidR="00A95935" w:rsidRPr="00617E23" w14:paraId="6F8CE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8C6955" w14:textId="07242D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3AB19AAD" w14:textId="5E5F524A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не існує мита за  напрямом дії</w:t>
            </w: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DE07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348963" w14:textId="777777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87788E" w14:textId="68085815" w:rsidR="00A95935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8. Валютний курс</w:t>
            </w:r>
          </w:p>
        </w:tc>
      </w:tr>
      <w:tr w:rsidR="00A95935" w:rsidRPr="00617E23" w14:paraId="7F41EE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B2944A1" w14:textId="14A488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493A7F92" w14:textId="1A34123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Валютний курс визначається наступними факторами:</w:t>
            </w:r>
          </w:p>
        </w:tc>
      </w:tr>
      <w:tr w:rsidR="00A95935" w:rsidRPr="00617E23" w14:paraId="0B59005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6E648" w14:textId="492111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63CD2568" w14:textId="7CDE98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776C51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6F3CFB" w14:textId="64B685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7683638A" w14:textId="2F4D219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Бреттон-Вудська</w:t>
            </w:r>
            <w:proofErr w:type="spellEnd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валютна система - це система:</w:t>
            </w:r>
          </w:p>
        </w:tc>
      </w:tr>
      <w:tr w:rsidR="00A95935" w:rsidRPr="00617E23" w14:paraId="0D43EA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71B297" w14:textId="645D27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51DCFC88" w14:textId="738C977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3497A7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950F3A" w14:textId="4A095DB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4E75E4BC" w14:textId="33022A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Серед перерахованих нижче тверджень визначте некоректне:</w:t>
            </w:r>
          </w:p>
        </w:tc>
      </w:tr>
      <w:tr w:rsidR="00A95935" w:rsidRPr="00617E23" w14:paraId="436611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3EF0B" w14:textId="478164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66F64785" w14:textId="424B5C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9A0">
              <w:rPr>
                <w:rFonts w:ascii="Times New Roman" w:eastAsia="Calibri" w:hAnsi="Times New Roman" w:cs="Times New Roman"/>
                <w:sz w:val="28"/>
                <w:szCs w:val="28"/>
              </w:rPr>
              <w:t>При ... валютному курсі зазвичай встановлюються межі коливань курсів валют</w:t>
            </w:r>
          </w:p>
        </w:tc>
      </w:tr>
      <w:tr w:rsidR="00A95935" w:rsidRPr="00536790" w14:paraId="233F647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C253C6" w14:textId="1CA6D6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6314B8E8" w14:textId="6F56169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Валюта, яка 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5312DF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FCF241" w14:textId="4D5DA5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6FE69215" w14:textId="6DFA1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гривня є ... валютою</w:t>
            </w:r>
          </w:p>
        </w:tc>
      </w:tr>
      <w:tr w:rsidR="00A95935" w:rsidRPr="00617E23" w14:paraId="66C9CBA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046439" w14:textId="137367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0" w:type="auto"/>
            <w:shd w:val="clear" w:color="auto" w:fill="auto"/>
          </w:tcPr>
          <w:p w14:paraId="41859867" w14:textId="6EFA0D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>При ... конвертованості валюти встановлюються обмеження для нерезидентів</w:t>
            </w:r>
          </w:p>
        </w:tc>
      </w:tr>
      <w:tr w:rsidR="00A95935" w:rsidRPr="00617E23" w14:paraId="428541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96BCE0" w14:textId="44FC0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3FD8DD34" w14:textId="7F995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Перша світова валютна система була заснована на ... стандарті</w:t>
            </w:r>
          </w:p>
        </w:tc>
      </w:tr>
      <w:tr w:rsidR="00A95935" w:rsidRPr="00617E23" w14:paraId="70C8D1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3F1E3C" w14:textId="4B7AE6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49778969" w14:textId="5A17126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впливають на формування валютного курсу</w:t>
            </w: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3C5F5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1A395F" w14:textId="48A3B5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0017E6EE" w14:textId="34FF900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10B40C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655D18" w14:textId="3A361A8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7B13D48" w14:textId="3FA9A3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основною ознакою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валютної системи</w:t>
            </w: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C2CD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508E26" w14:textId="2E48CE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3B6A271D" w14:textId="096E36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111839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40D911" w14:textId="42CC2F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8D43240" w14:textId="6427A6D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Визначне некоректне твердження</w:t>
            </w: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EA9F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6818AD" w14:textId="3BD057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5987855B" w14:textId="12349A3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якому валютному курсі встановлюються межі коливання валютного курсу</w:t>
            </w:r>
          </w:p>
        </w:tc>
      </w:tr>
      <w:tr w:rsidR="00A95935" w:rsidRPr="00536790" w14:paraId="2C6B0D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E55034" w14:textId="400932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6942AC7C" w14:textId="0221668D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в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алюта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71CF751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26835" w14:textId="3E7C42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6B948F45" w14:textId="2BF5164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валютою за ступенем конвертованості є гривня</w:t>
            </w:r>
          </w:p>
        </w:tc>
      </w:tr>
      <w:tr w:rsidR="00A95935" w:rsidRPr="00617E23" w14:paraId="0C0CB5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CB7634" w14:textId="7E2DCF7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1E827F23" w14:textId="30E9D57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якому режимі конвертації валюти</w:t>
            </w: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встановлюються обмеження для нерезидентів</w:t>
            </w:r>
          </w:p>
        </w:tc>
      </w:tr>
      <w:tr w:rsidR="00A95935" w:rsidRPr="00617E23" w14:paraId="6D7E423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8C2F6F" w14:textId="33C741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4304ADBC" w14:textId="1B3B383F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якому стандарті була заснована перша валютна система</w:t>
            </w:r>
          </w:p>
        </w:tc>
      </w:tr>
      <w:tr w:rsidR="00A95935" w:rsidRPr="00617E23" w14:paraId="5B414B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BFE45F" w14:textId="271A374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1FA8CBA2" w14:textId="78E11F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Рееміграція це</w:t>
            </w:r>
          </w:p>
        </w:tc>
      </w:tr>
      <w:tr w:rsidR="00A95935" w:rsidRPr="00617E23" w14:paraId="2364860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023A50" w14:textId="287EE4B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7840DEB" w14:textId="6D8854F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3">
              <w:rPr>
                <w:rFonts w:ascii="Times New Roman" w:eastAsia="Calibri" w:hAnsi="Times New Roman" w:cs="Times New Roman"/>
                <w:sz w:val="28"/>
                <w:szCs w:val="28"/>
              </w:rPr>
              <w:t>Під “витоком умів” розуміють:</w:t>
            </w:r>
          </w:p>
        </w:tc>
      </w:tr>
      <w:tr w:rsidR="00A95935" w:rsidRPr="00617E23" w14:paraId="3870A6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60185" w14:textId="59518C4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642542C0" w14:textId="6176775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1AE">
              <w:rPr>
                <w:rFonts w:ascii="Times New Roman" w:eastAsia="Calibri" w:hAnsi="Times New Roman" w:cs="Times New Roman"/>
                <w:sz w:val="28"/>
                <w:szCs w:val="28"/>
              </w:rPr>
              <w:t>За інших рівних умовах, в результаті міжнародної міграції робочої сили:</w:t>
            </w:r>
          </w:p>
        </w:tc>
      </w:tr>
      <w:tr w:rsidR="00A95935" w:rsidRPr="00617E23" w14:paraId="1BABC6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A36250" w14:textId="752CF8C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1AFF74BA" w14:textId="2C81D1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До чого призведе приплив робочої сили в країну:</w:t>
            </w:r>
          </w:p>
        </w:tc>
      </w:tr>
      <w:tr w:rsidR="00A95935" w:rsidRPr="00617E23" w14:paraId="041871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EAE016" w14:textId="57D72ED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78A37FAF" w14:textId="1C0D9CF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2F0">
              <w:rPr>
                <w:rFonts w:ascii="Times New Roman" w:eastAsia="Calibri" w:hAnsi="Times New Roman" w:cs="Times New Roman"/>
                <w:sz w:val="28"/>
                <w:szCs w:val="28"/>
              </w:rPr>
              <w:t>Імміграція - це:</w:t>
            </w:r>
          </w:p>
        </w:tc>
      </w:tr>
      <w:tr w:rsidR="00A95935" w:rsidRPr="00617E23" w14:paraId="631BD5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BA1FAA" w14:textId="72879E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575D9A91" w14:textId="0F12205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2EF88C4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D86BC1" w14:textId="1E13A4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32AA8FD3" w14:textId="3BF390F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F9">
              <w:rPr>
                <w:rFonts w:ascii="Times New Roman" w:eastAsia="Calibri" w:hAnsi="Times New Roman" w:cs="Times New Roman"/>
                <w:sz w:val="28"/>
                <w:szCs w:val="28"/>
              </w:rPr>
              <w:t>Сучасні тенденції міграційного процесу в світовій економіці характеризуються:</w:t>
            </w:r>
          </w:p>
        </w:tc>
      </w:tr>
      <w:tr w:rsidR="00A95935" w:rsidRPr="00617E23" w14:paraId="56FBD1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2B2584" w14:textId="593D41D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624AEDA0" w14:textId="3B422D4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державної міграційної політики полягає:</w:t>
            </w:r>
          </w:p>
        </w:tc>
      </w:tr>
      <w:tr w:rsidR="00A95935" w:rsidRPr="00617E23" w14:paraId="6D36736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A72AB8" w14:textId="210BB5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491EA504" w14:textId="5F412C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4DEF25F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F65FAE" w14:textId="60E735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72C17CA3" w14:textId="610CC4A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789585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9102C5" w14:textId="632A17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582431AE" w14:textId="6EA91BF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рееміграція</w:t>
            </w:r>
          </w:p>
        </w:tc>
      </w:tr>
      <w:tr w:rsidR="00A95935" w:rsidRPr="00617E23" w14:paraId="3A2586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350D65" w14:textId="1E84AE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5D4F984F" w14:textId="0657527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відтік умів</w:t>
            </w:r>
          </w:p>
        </w:tc>
      </w:tr>
      <w:tr w:rsidR="00A95935" w:rsidRPr="00617E23" w14:paraId="091FAD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9D998D" w14:textId="0A0FE3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551899CD" w14:textId="77803803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наслідки має міжнародна міграція трудових ресурсів</w:t>
            </w:r>
          </w:p>
        </w:tc>
      </w:tr>
      <w:tr w:rsidR="00A95935" w:rsidRPr="00536790" w14:paraId="0CAC3F0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EBECD" w14:textId="03A91E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10CA7014" w14:textId="317B804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наслідки міграції для приймаючої країни</w:t>
            </w: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731EE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F9F077" w14:textId="757424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7D8ADCAB" w14:textId="38604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імміграція</w:t>
            </w:r>
          </w:p>
        </w:tc>
      </w:tr>
      <w:tr w:rsidR="00A95935" w:rsidRPr="00617E23" w14:paraId="7D6C7DC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9A9090" w14:textId="1B1AFD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41A8B443" w14:textId="347973B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 в платіжному балансі відображається інформація про міграцію</w:t>
            </w: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536790" w14:paraId="72680B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1AAA9" w14:textId="41920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149CE2F3" w14:textId="25307837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сучасні тенденції міграційних процесів</w:t>
            </w:r>
          </w:p>
        </w:tc>
      </w:tr>
      <w:tr w:rsidR="00A95935" w:rsidRPr="00617E23" w14:paraId="224A72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9E49AF" w14:textId="5710FBA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7F7D763E" w14:textId="562D6E6D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є о</w:t>
            </w: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сновна 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державної міграційної політики</w:t>
            </w:r>
          </w:p>
        </w:tc>
      </w:tr>
      <w:tr w:rsidR="00A95935" w:rsidRPr="00617E23" w14:paraId="4E2B27F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26E4FB" w14:textId="119332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782B3B96" w14:textId="1022C4E5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спрямоване р</w:t>
            </w: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1E545F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A925CA" w14:textId="65E15B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3C1BA846" w14:textId="0B5F20E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якої частини платіжного балансу включаються показники про міграцію</w:t>
            </w: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79024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C6D66" w14:textId="58057E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181.</w:t>
            </w:r>
          </w:p>
        </w:tc>
        <w:tc>
          <w:tcPr>
            <w:tcW w:w="0" w:type="auto"/>
            <w:shd w:val="clear" w:color="auto" w:fill="auto"/>
          </w:tcPr>
          <w:p w14:paraId="145DB561" w14:textId="74A9FC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>Хто з нижче перелічених суб'єктів світової економіки не може бути класифікований як регіональне інтеграційне угруповання</w:t>
            </w:r>
          </w:p>
        </w:tc>
      </w:tr>
      <w:tr w:rsidR="00A95935" w:rsidRPr="00617E23" w14:paraId="26B1AAD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C87DE2" w14:textId="5FBFB1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19920F09" w14:textId="5392F49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перерахованого не є наслідком міжнародної економічної інтеграції</w:t>
            </w:r>
          </w:p>
        </w:tc>
      </w:tr>
      <w:tr w:rsidR="00A95935" w:rsidRPr="00617E23" w14:paraId="26F682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4CF8F" w14:textId="668D8F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32CB4A50" w14:textId="79B64E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95">
              <w:rPr>
                <w:rFonts w:ascii="Times New Roman" w:eastAsia="Calibri" w:hAnsi="Times New Roman" w:cs="Times New Roman"/>
                <w:sz w:val="28"/>
                <w:szCs w:val="28"/>
              </w:rPr>
              <w:t>Яка з перерахованих форм взаємодії країн у процесі інтеграції відноситься до найвищої його стадії</w:t>
            </w:r>
          </w:p>
        </w:tc>
      </w:tr>
      <w:tr w:rsidR="00A95935" w:rsidRPr="00617E23" w14:paraId="6A6ED24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E78CBA" w14:textId="2778F64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230EA645" w14:textId="558ECE9D" w:rsidR="00A95935" w:rsidRPr="001134AF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FA">
              <w:rPr>
                <w:rFonts w:ascii="Times New Roman" w:eastAsia="Calibri" w:hAnsi="Times New Roman" w:cs="Times New Roman"/>
                <w:sz w:val="28"/>
                <w:szCs w:val="28"/>
              </w:rPr>
              <w:t>Першим кроком у розвитку інтеграційного процесу в Європі і створення Європейського Союзу можна вважати:</w:t>
            </w:r>
          </w:p>
        </w:tc>
      </w:tr>
      <w:tr w:rsidR="00A95935" w:rsidRPr="00617E23" w14:paraId="398D9E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4D1B8" w14:textId="622E5B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5A6E4BF8" w14:textId="142439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Учасниками інтеграційного процесу можуть стати:</w:t>
            </w:r>
          </w:p>
        </w:tc>
      </w:tr>
      <w:tr w:rsidR="00A95935" w:rsidRPr="00617E23" w14:paraId="02E1020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5ECD6" w14:textId="262485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5D8B8E7B" w14:textId="021411A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Повна економічна інтеграція передбачає:</w:t>
            </w:r>
          </w:p>
        </w:tc>
      </w:tr>
      <w:tr w:rsidR="00A95935" w:rsidRPr="00617E23" w14:paraId="0DF172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89E64" w14:textId="77A23DA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04812ADD" w14:textId="14EFBF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536790" w14:paraId="65A5B27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CA4B05" w14:textId="159B08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25ACBA50" w14:textId="0CD66B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6C3991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BC9D42" w14:textId="0FD265E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7EE9A385" w14:textId="5300276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37D928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8717AC" w14:textId="22A0D9D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14A41B65" w14:textId="2B4C23E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7DFE85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FDF233" w14:textId="2D07E31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49413FD4" w14:textId="05105B20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організацій не може бути класифікована</w:t>
            </w: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регіональне інтеграційне угруповання</w:t>
            </w:r>
          </w:p>
        </w:tc>
      </w:tr>
      <w:tr w:rsidR="00A95935" w:rsidRPr="00536790" w14:paraId="77093E6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8624FB8" w14:textId="1CA2CF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5E9916FD" w14:textId="7A12FB36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є наслідком </w:t>
            </w: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економічної інтеграції</w:t>
            </w:r>
          </w:p>
        </w:tc>
      </w:tr>
      <w:tr w:rsidR="00A95935" w:rsidRPr="00617E23" w14:paraId="3FA3BB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AC6CAF" w14:textId="7CAD3A4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49D238EF" w14:textId="32B82C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Найвища стадія інтеграції є:</w:t>
            </w:r>
          </w:p>
        </w:tc>
      </w:tr>
      <w:tr w:rsidR="00A95935" w:rsidRPr="00617E23" w14:paraId="38155C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53C22D" w14:textId="38ED24E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334CDABE" w14:textId="7F901E4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початком створення ЄС</w:t>
            </w:r>
          </w:p>
        </w:tc>
      </w:tr>
      <w:tr w:rsidR="00A95935" w:rsidRPr="00617E23" w14:paraId="192AA2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8FA040" w14:textId="0B4A35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6F037237" w14:textId="3A3F17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учасником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еграційного процесу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71A75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3B43E29" w14:textId="76E35B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04C15A67" w14:textId="3EC888EA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інтеграція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3DCB0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D6F46" w14:textId="740ECD3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5812B2F6" w14:textId="0AEF419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536790" w14:paraId="2D7495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A38AE4" w14:textId="6488ED9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05140627" w14:textId="59B91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395411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A68744" w14:textId="286923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4BA03430" w14:textId="50824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70F4EEE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431C5B" w14:textId="362444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4EA3BC27" w14:textId="193E39F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5CCCD83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7D2A1E" w14:textId="36BE1B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0" w:type="auto"/>
            <w:shd w:val="clear" w:color="auto" w:fill="auto"/>
          </w:tcPr>
          <w:p w14:paraId="7FC5AED1" w14:textId="06A302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B0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неправильне:</w:t>
            </w:r>
          </w:p>
        </w:tc>
      </w:tr>
      <w:tr w:rsidR="00A95935" w:rsidRPr="00617E23" w14:paraId="0143B5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90A641" w14:textId="202496E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0" w:type="auto"/>
            <w:shd w:val="clear" w:color="auto" w:fill="auto"/>
          </w:tcPr>
          <w:p w14:paraId="7D46DC62" w14:textId="1F9B5C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74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A95935" w:rsidRPr="00536790" w14:paraId="51E945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8D6A23" w14:textId="3C9AF7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0" w:type="auto"/>
            <w:shd w:val="clear" w:color="auto" w:fill="auto"/>
          </w:tcPr>
          <w:p w14:paraId="552D8D4B" w14:textId="4181A6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A95935" w:rsidRPr="00617E23" w14:paraId="26C020B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1FEF32" w14:textId="2D1C9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0" w:type="auto"/>
            <w:shd w:val="clear" w:color="auto" w:fill="auto"/>
          </w:tcPr>
          <w:p w14:paraId="4D285197" w14:textId="638847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</w:p>
        </w:tc>
      </w:tr>
      <w:tr w:rsidR="00A95935" w:rsidRPr="00617E23" w14:paraId="5FBCA2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B36359" w14:textId="699250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0" w:type="auto"/>
            <w:shd w:val="clear" w:color="auto" w:fill="auto"/>
          </w:tcPr>
          <w:p w14:paraId="03F70B87" w14:textId="2430C39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Від запровадження квоти на імпорт певного продукту несуть утрати такі економічні суб’єкти країни</w:t>
            </w:r>
          </w:p>
        </w:tc>
      </w:tr>
      <w:tr w:rsidR="00A95935" w:rsidRPr="00617E23" w14:paraId="3C461A3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B4B763" w14:textId="51ACB4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  <w:shd w:val="clear" w:color="auto" w:fill="auto"/>
          </w:tcPr>
          <w:p w14:paraId="49EC4BB2" w14:textId="13C37F5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Демпінг – продаж за кордоном товарів за цінами, які порівняно з цінами у країнах- експортерах:</w:t>
            </w:r>
          </w:p>
        </w:tc>
      </w:tr>
      <w:tr w:rsidR="00A95935" w:rsidRPr="00536790" w14:paraId="77B505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9AB6A" w14:textId="496C0F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  <w:shd w:val="clear" w:color="auto" w:fill="auto"/>
          </w:tcPr>
          <w:p w14:paraId="38E1FB1E" w14:textId="361B24C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Фіскальну функцію регулювання зовнішньої торгівлі виконує</w:t>
            </w:r>
          </w:p>
        </w:tc>
      </w:tr>
      <w:tr w:rsidR="00A95935" w:rsidRPr="00617E23" w14:paraId="607999A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9E0A2D" w14:textId="3C66A8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  <w:shd w:val="clear" w:color="auto" w:fill="auto"/>
          </w:tcPr>
          <w:p w14:paraId="27F949A0" w14:textId="5AA151C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не виконує експортне мито</w:t>
            </w:r>
          </w:p>
        </w:tc>
      </w:tr>
      <w:tr w:rsidR="00A95935" w:rsidRPr="00617E23" w14:paraId="608311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408A9A8" w14:textId="3AA739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  <w:shd w:val="clear" w:color="auto" w:fill="auto"/>
          </w:tcPr>
          <w:p w14:paraId="4B6173E3" w14:textId="179A5A7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мобільність притаманна факторам виробництва у теорії</w:t>
            </w:r>
          </w:p>
        </w:tc>
      </w:tr>
      <w:tr w:rsidR="00A95935" w:rsidRPr="00617E23" w14:paraId="6A82B6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47FE58" w14:textId="0FE0B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  <w:shd w:val="clear" w:color="auto" w:fill="auto"/>
          </w:tcPr>
          <w:p w14:paraId="27F539EE" w14:textId="310E5E9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580">
              <w:rPr>
                <w:rFonts w:ascii="Times New Roman" w:eastAsia="Calibri" w:hAnsi="Times New Roman" w:cs="Times New Roman"/>
                <w:sz w:val="28"/>
                <w:szCs w:val="28"/>
              </w:rPr>
              <w:t>Міжгалузева мобільність притаманна факторам виробництва у теорії</w:t>
            </w:r>
          </w:p>
        </w:tc>
      </w:tr>
      <w:tr w:rsidR="00A95935" w:rsidRPr="00617E23" w14:paraId="3C35C6E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95C6BB" w14:textId="0C3CB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0" w:type="auto"/>
            <w:shd w:val="clear" w:color="auto" w:fill="auto"/>
          </w:tcPr>
          <w:p w14:paraId="13F5D0D9" w14:textId="1DF112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01">
              <w:rPr>
                <w:rFonts w:ascii="Times New Roman" w:eastAsia="Calibri" w:hAnsi="Times New Roman" w:cs="Times New Roman"/>
                <w:sz w:val="28"/>
                <w:szCs w:val="28"/>
              </w:rPr>
              <w:t>До абсолютних показників міжнародної міграції капіталу не належить</w:t>
            </w:r>
          </w:p>
        </w:tc>
      </w:tr>
      <w:tr w:rsidR="00A95935" w:rsidRPr="00617E23" w14:paraId="1211CA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1CDA7E" w14:textId="6B6E945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  <w:shd w:val="clear" w:color="auto" w:fill="auto"/>
          </w:tcPr>
          <w:p w14:paraId="4BF70BA9" w14:textId="1DB2524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FFB">
              <w:rPr>
                <w:rFonts w:ascii="Times New Roman" w:eastAsia="Calibri" w:hAnsi="Times New Roman" w:cs="Times New Roman"/>
                <w:sz w:val="28"/>
                <w:szCs w:val="28"/>
              </w:rPr>
              <w:t>Головною причиною вивезення капіталів у сучасних умовах є</w:t>
            </w:r>
          </w:p>
        </w:tc>
      </w:tr>
      <w:tr w:rsidR="00A95935" w:rsidRPr="00617E23" w14:paraId="72438FF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92FC73" w14:textId="176A7D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0" w:type="auto"/>
            <w:shd w:val="clear" w:color="auto" w:fill="auto"/>
          </w:tcPr>
          <w:p w14:paraId="54EBA117" w14:textId="25A07F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здійснюють переважно:</w:t>
            </w:r>
          </w:p>
        </w:tc>
      </w:tr>
      <w:tr w:rsidR="00A95935" w:rsidRPr="00617E23" w14:paraId="615BE1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4F825A5" w14:textId="2E874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0" w:type="auto"/>
            <w:shd w:val="clear" w:color="auto" w:fill="auto"/>
          </w:tcPr>
          <w:p w14:paraId="5EC8F618" w14:textId="45012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Чинниками, які визначають привабливість інвестиційного клімату в будь-якій економіці, є:</w:t>
            </w:r>
          </w:p>
        </w:tc>
      </w:tr>
      <w:tr w:rsidR="00A95935" w:rsidRPr="00617E23" w14:paraId="7B0E77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E6E4E3" w14:textId="369934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  <w:shd w:val="clear" w:color="auto" w:fill="auto"/>
          </w:tcPr>
          <w:p w14:paraId="60E795D4" w14:textId="7C2787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78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підприємницького капіталу – це</w:t>
            </w:r>
          </w:p>
        </w:tc>
      </w:tr>
      <w:tr w:rsidR="00A95935" w:rsidRPr="00617E23" w14:paraId="0F79CC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4F99AEA" w14:textId="216EE6C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0" w:type="auto"/>
            <w:shd w:val="clear" w:color="auto" w:fill="auto"/>
          </w:tcPr>
          <w:p w14:paraId="26B8EC95" w14:textId="4BE602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B0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позикового капіталу – це:</w:t>
            </w:r>
          </w:p>
        </w:tc>
      </w:tr>
      <w:tr w:rsidR="00A95935" w:rsidRPr="00617E23" w14:paraId="5B0E03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B4BC15" w14:textId="3CA8591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0" w:type="auto"/>
            <w:shd w:val="clear" w:color="auto" w:fill="auto"/>
          </w:tcPr>
          <w:p w14:paraId="06A05942" w14:textId="4D87623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Основну частину прямих інвестицій на світовому ринку капіталів контролює(</w:t>
            </w:r>
            <w:proofErr w:type="spellStart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proofErr w:type="spellEnd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5935" w:rsidRPr="00617E23" w14:paraId="52B499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A4B01A" w14:textId="11F9F13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0" w:type="auto"/>
            <w:shd w:val="clear" w:color="auto" w:fill="auto"/>
          </w:tcPr>
          <w:p w14:paraId="2004A5B2" w14:textId="5BECB8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1">
              <w:rPr>
                <w:rFonts w:ascii="Times New Roman" w:eastAsia="Calibri" w:hAnsi="Times New Roman" w:cs="Times New Roman"/>
                <w:sz w:val="28"/>
                <w:szCs w:val="28"/>
              </w:rPr>
              <w:t>Основна частина інвестицій розвинених країн нині спрямована до</w:t>
            </w:r>
          </w:p>
        </w:tc>
      </w:tr>
      <w:tr w:rsidR="00A95935" w:rsidRPr="00617E23" w14:paraId="41D2B1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83E19C" w14:textId="7B5549B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0" w:type="auto"/>
            <w:shd w:val="clear" w:color="auto" w:fill="auto"/>
          </w:tcPr>
          <w:p w14:paraId="5F731D0C" w14:textId="0D81C0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19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портфельні інвестиції – це</w:t>
            </w:r>
          </w:p>
        </w:tc>
      </w:tr>
      <w:tr w:rsidR="00A95935" w:rsidRPr="00617E23" w14:paraId="42ED7164" w14:textId="77777777" w:rsidTr="00393CDB">
        <w:trPr>
          <w:cantSplit/>
          <w:trHeight w:val="276"/>
        </w:trPr>
        <w:tc>
          <w:tcPr>
            <w:tcW w:w="0" w:type="auto"/>
            <w:shd w:val="clear" w:color="auto" w:fill="auto"/>
          </w:tcPr>
          <w:p w14:paraId="4AED52A0" w14:textId="785F4E8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  <w:shd w:val="clear" w:color="auto" w:fill="auto"/>
          </w:tcPr>
          <w:p w14:paraId="0D87AE87" w14:textId="6608F01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7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– це</w:t>
            </w:r>
          </w:p>
        </w:tc>
      </w:tr>
      <w:tr w:rsidR="00A95935" w:rsidRPr="00617E23" w14:paraId="3D23B6C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23F3E1" w14:textId="744439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  <w:shd w:val="clear" w:color="auto" w:fill="auto"/>
          </w:tcPr>
          <w:p w14:paraId="404FBD74" w14:textId="3F5932E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77">
              <w:rPr>
                <w:rFonts w:ascii="Times New Roman" w:eastAsia="Calibri" w:hAnsi="Times New Roman" w:cs="Times New Roman"/>
                <w:sz w:val="28"/>
                <w:szCs w:val="28"/>
              </w:rPr>
              <w:t>Реінвестиції – це</w:t>
            </w:r>
          </w:p>
        </w:tc>
      </w:tr>
      <w:tr w:rsidR="00A95935" w:rsidRPr="00617E23" w14:paraId="2B07130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281776" w14:textId="3A79F8A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  <w:shd w:val="clear" w:color="auto" w:fill="auto"/>
          </w:tcPr>
          <w:p w14:paraId="0318C690" w14:textId="100A07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5B"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прямих інвестицій можна віднести</w:t>
            </w:r>
          </w:p>
        </w:tc>
      </w:tr>
      <w:tr w:rsidR="00A95935" w:rsidRPr="00617E23" w14:paraId="09D4BF9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97256A6" w14:textId="2417A7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  <w:shd w:val="clear" w:color="auto" w:fill="auto"/>
          </w:tcPr>
          <w:p w14:paraId="42730D59" w14:textId="0623EB1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F0E">
              <w:rPr>
                <w:rFonts w:ascii="Times New Roman" w:eastAsia="Calibri" w:hAnsi="Times New Roman" w:cs="Times New Roman"/>
                <w:sz w:val="28"/>
                <w:szCs w:val="28"/>
              </w:rPr>
              <w:t>Транснаціональні корпорації – це</w:t>
            </w:r>
          </w:p>
        </w:tc>
      </w:tr>
      <w:tr w:rsidR="00A95935" w:rsidRPr="00617E23" w14:paraId="2AEE41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C61CAE" w14:textId="7E9E90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  <w:shd w:val="clear" w:color="auto" w:fill="auto"/>
          </w:tcPr>
          <w:p w14:paraId="6847147A" w14:textId="6C1AA7D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BD">
              <w:rPr>
                <w:rFonts w:ascii="Times New Roman" w:eastAsia="Calibri" w:hAnsi="Times New Roman" w:cs="Times New Roman"/>
                <w:sz w:val="28"/>
                <w:szCs w:val="28"/>
              </w:rPr>
              <w:t>Головними країнами-донорами капіталу в сучасному світі є</w:t>
            </w:r>
          </w:p>
        </w:tc>
      </w:tr>
      <w:tr w:rsidR="00A95935" w:rsidRPr="00617E23" w14:paraId="5E0ACA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440A2B" w14:textId="7699A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  <w:shd w:val="clear" w:color="auto" w:fill="auto"/>
          </w:tcPr>
          <w:p w14:paraId="7A46BBEE" w14:textId="00FCD0D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942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світу є:</w:t>
            </w:r>
          </w:p>
        </w:tc>
      </w:tr>
      <w:tr w:rsidR="00A95935" w:rsidRPr="00617E23" w14:paraId="1BCF52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F5D6D2" w14:textId="3C752F0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  <w:shd w:val="clear" w:color="auto" w:fill="auto"/>
          </w:tcPr>
          <w:p w14:paraId="183F136D" w14:textId="21183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Азії є</w:t>
            </w:r>
          </w:p>
        </w:tc>
      </w:tr>
      <w:tr w:rsidR="00A95935" w:rsidRPr="00617E23" w14:paraId="55BBEC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8ED19E" w14:textId="70D1D2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  <w:shd w:val="clear" w:color="auto" w:fill="auto"/>
          </w:tcPr>
          <w:p w14:paraId="310C907D" w14:textId="650C4B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До правових інструментів міжнародної передачі технологій не належить:</w:t>
            </w:r>
          </w:p>
        </w:tc>
      </w:tr>
      <w:tr w:rsidR="00A95935" w:rsidRPr="00617E23" w14:paraId="2519CB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6A316C" w14:textId="645375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  <w:shd w:val="clear" w:color="auto" w:fill="auto"/>
          </w:tcPr>
          <w:p w14:paraId="75F6C091" w14:textId="6420C15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міжнародної передачі технологій не належить</w:t>
            </w:r>
          </w:p>
        </w:tc>
      </w:tr>
      <w:tr w:rsidR="00A95935" w:rsidRPr="00617E23" w14:paraId="6281C39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92FFF0" w14:textId="77BB37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0" w:type="auto"/>
            <w:shd w:val="clear" w:color="auto" w:fill="auto"/>
          </w:tcPr>
          <w:p w14:paraId="47718E8D" w14:textId="1A11B72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Ліцензія – це</w:t>
            </w:r>
          </w:p>
        </w:tc>
      </w:tr>
      <w:tr w:rsidR="00A95935" w:rsidRPr="00617E23" w14:paraId="23BEBD5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39F9C3" w14:textId="7F5EED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0" w:type="auto"/>
            <w:shd w:val="clear" w:color="auto" w:fill="auto"/>
          </w:tcPr>
          <w:p w14:paraId="762F6941" w14:textId="2B8712A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Патент – це </w:t>
            </w:r>
          </w:p>
        </w:tc>
      </w:tr>
      <w:tr w:rsidR="00A95935" w:rsidRPr="00617E23" w14:paraId="7E0823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1624E" w14:textId="587AF03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0" w:type="auto"/>
            <w:shd w:val="clear" w:color="auto" w:fill="auto"/>
          </w:tcPr>
          <w:p w14:paraId="03D525AD" w14:textId="08BAEF3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97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ліцензійна угода – це</w:t>
            </w:r>
          </w:p>
        </w:tc>
      </w:tr>
      <w:tr w:rsidR="00A95935" w:rsidRPr="00617E23" w14:paraId="4B038B2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4F8A90" w14:textId="1A520AF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0" w:type="auto"/>
            <w:shd w:val="clear" w:color="auto" w:fill="auto"/>
          </w:tcPr>
          <w:p w14:paraId="1B8370AF" w14:textId="40AF90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7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патентна угода – це</w:t>
            </w:r>
          </w:p>
        </w:tc>
      </w:tr>
      <w:tr w:rsidR="00A95935" w:rsidRPr="00617E23" w14:paraId="4E4824DA" w14:textId="77777777" w:rsidTr="00393CDB">
        <w:trPr>
          <w:cantSplit/>
          <w:trHeight w:val="494"/>
        </w:trPr>
        <w:tc>
          <w:tcPr>
            <w:tcW w:w="0" w:type="auto"/>
            <w:shd w:val="clear" w:color="auto" w:fill="auto"/>
          </w:tcPr>
          <w:p w14:paraId="61FF55E6" w14:textId="4A32CF9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0" w:type="auto"/>
            <w:shd w:val="clear" w:color="auto" w:fill="auto"/>
          </w:tcPr>
          <w:p w14:paraId="1B8F51DE" w14:textId="4FB652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Ліцензіат – це </w:t>
            </w:r>
          </w:p>
        </w:tc>
      </w:tr>
      <w:tr w:rsidR="00A95935" w:rsidRPr="00617E23" w14:paraId="4BF4615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0BA9849" w14:textId="433E5A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0" w:type="auto"/>
            <w:shd w:val="clear" w:color="auto" w:fill="auto"/>
          </w:tcPr>
          <w:p w14:paraId="5171013C" w14:textId="7D0289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20">
              <w:rPr>
                <w:rFonts w:ascii="Times New Roman" w:eastAsia="Calibri" w:hAnsi="Times New Roman" w:cs="Times New Roman"/>
                <w:sz w:val="28"/>
                <w:szCs w:val="28"/>
              </w:rPr>
              <w:t>Ліцензія, яка залишає власнику право використовувати об’єкт угоди і передавати його третім особам, – це</w:t>
            </w:r>
          </w:p>
        </w:tc>
      </w:tr>
      <w:tr w:rsidR="00A95935" w:rsidRPr="00617E23" w14:paraId="6F6378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464FD7" w14:textId="4546AB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0" w:type="auto"/>
            <w:shd w:val="clear" w:color="auto" w:fill="auto"/>
          </w:tcPr>
          <w:p w14:paraId="1971EF22" w14:textId="1336CE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B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франчайзинг – це</w:t>
            </w:r>
          </w:p>
        </w:tc>
      </w:tr>
      <w:tr w:rsidR="00A95935" w:rsidRPr="00617E23" w14:paraId="68BD29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6224EAD" w14:textId="37835A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0" w:type="auto"/>
            <w:shd w:val="clear" w:color="auto" w:fill="auto"/>
          </w:tcPr>
          <w:p w14:paraId="7D313290" w14:textId="3AE077B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1E">
              <w:rPr>
                <w:rFonts w:ascii="Times New Roman" w:eastAsia="Calibri" w:hAnsi="Times New Roman" w:cs="Times New Roman"/>
                <w:sz w:val="28"/>
                <w:szCs w:val="28"/>
              </w:rPr>
              <w:t>Ноу-хау – це:</w:t>
            </w:r>
          </w:p>
        </w:tc>
      </w:tr>
      <w:tr w:rsidR="00A95935" w:rsidRPr="00617E23" w14:paraId="33B125E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F37782" w14:textId="279C700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  <w:shd w:val="clear" w:color="auto" w:fill="auto"/>
          </w:tcPr>
          <w:p w14:paraId="063C8488" w14:textId="7EC5D5F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Урядам країн, що розвиваються, вигідно стимулювати еміграцію, тому що</w:t>
            </w:r>
          </w:p>
        </w:tc>
      </w:tr>
      <w:tr w:rsidR="00A95935" w:rsidRPr="00617E23" w14:paraId="0B9103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07D80D" w14:textId="710353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  <w:shd w:val="clear" w:color="auto" w:fill="auto"/>
          </w:tcPr>
          <w:p w14:paraId="7DF828FC" w14:textId="5633C8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До позаекономічних чинників міжнародної міграції населення належить</w:t>
            </w:r>
          </w:p>
        </w:tc>
      </w:tr>
      <w:tr w:rsidR="00A95935" w:rsidRPr="00617E23" w14:paraId="3C4CC0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552CFCF" w14:textId="1088F3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  <w:shd w:val="clear" w:color="auto" w:fill="auto"/>
          </w:tcPr>
          <w:p w14:paraId="64FB1C4D" w14:textId="2E9CA22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F27">
              <w:rPr>
                <w:rFonts w:ascii="Times New Roman" w:eastAsia="Calibri" w:hAnsi="Times New Roman" w:cs="Times New Roman"/>
                <w:sz w:val="28"/>
                <w:szCs w:val="28"/>
              </w:rPr>
              <w:t>Щоденні поїздки до місця роботи за кордон передбачає такий тип міграції населення як:</w:t>
            </w:r>
          </w:p>
        </w:tc>
      </w:tr>
      <w:tr w:rsidR="00A95935" w:rsidRPr="00617E23" w14:paraId="520ABB5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D48B0" w14:textId="7664B5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  <w:shd w:val="clear" w:color="auto" w:fill="auto"/>
          </w:tcPr>
          <w:p w14:paraId="4C5A8704" w14:textId="718792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9B2">
              <w:rPr>
                <w:rFonts w:ascii="Times New Roman" w:eastAsia="Calibri" w:hAnsi="Times New Roman" w:cs="Times New Roman"/>
                <w:sz w:val="28"/>
                <w:szCs w:val="28"/>
              </w:rPr>
              <w:t>До традиційних центрів імміграції належить:</w:t>
            </w:r>
          </w:p>
        </w:tc>
      </w:tr>
    </w:tbl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3CDB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36790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763A-EC3D-416B-A4D7-FD03AC60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 Shymanska</cp:lastModifiedBy>
  <cp:revision>7</cp:revision>
  <cp:lastPrinted>2017-11-03T15:10:00Z</cp:lastPrinted>
  <dcterms:created xsi:type="dcterms:W3CDTF">2018-05-11T11:42:00Z</dcterms:created>
  <dcterms:modified xsi:type="dcterms:W3CDTF">2021-05-17T08:15:00Z</dcterms:modified>
</cp:coreProperties>
</file>