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Інформація про дисципліну вільного вибору студента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11"/>
        <w:gridCol w:w="1843"/>
        <w:gridCol w:w="3544"/>
        <w:tblGridChange w:id="0">
          <w:tblGrid>
            <w:gridCol w:w="4111"/>
            <w:gridCol w:w="1843"/>
            <w:gridCol w:w="3544"/>
          </w:tblGrid>
        </w:tblGridChange>
      </w:tblGrid>
      <w:tr>
        <w:trPr>
          <w:trHeight w:val="49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Системне та мережеве програмування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Семестр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Комп’ютерної інженерії та кібербезпеки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Факультет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інформаційно-комп’ютерних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Короткий опис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включає лекції, практичні заняття, лабораторні роботи, модульні контрольні роботи та самостійну роботу.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Предметом дисципліни є методи створення програмних застосувань, які взаємодіють за допомогою комп’ютерних мереж, та їх використання при створенні інформаційних систем та технологій.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4" w:lineRule="auto"/>
              <w:rPr>
                <w:rFonts w:ascii="Arial" w:cs="Arial" w:eastAsia="Arial" w:hAnsi="Arial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Науковою основою вивчення дисципліни є теорія комп’ютерних мереж, об’єктно-орієнтованого програмування та багатошарових гетерогенних застосувань. Вивчення дисципліни базується на таких дисциплінах, як “Програмування”, “О’бєктно-орієнтоване програмування”, “Комп’ютерні мережі” та “Основи Internet-технологій”.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Мета й ціль дисципліни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викладання дисципліни – ознайомлення з сучасними методами програмування застосувань для комп’ютерних мереж та їх використанням при створенні інформаційних систем і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Ціль дисципліни полягає в оволодінні сучасними інформаційними технологіями контролю та управління доступом, апаратними i програмними засобами систем охорони периметру, знаннями, уміннями і компетентностями, що пов’язані з роботою в середовищі прикладних програм та мережі Інтернет. 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Результати навчання (навички, що отримає студент після курсу)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туденти опануватимуть інформацію, що стосується наступних питань;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Налаштування та використання систем брандмауера, виявлення та запобігання злому;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Приховування інформації (стеганографія), використання водяних знаків;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Криптографія та цифрова криміналістика;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Розподілене програмування;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Проектування та створення безпечного та ефективного програмного забезпечення, включаючи мережеве програмне забезпечення;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Протоколи, що забезпечують якість обслуговування (QoS) в комп'ютерних мережах;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Управління комп'ютерними мережами;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Вдосконалені протоколи маршрутизації та проектування локальних мереж, мереж VLAN та VPN;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Проектування та адміністрування мережевих діагностичних пристроїв;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Налаштування мереж, оцінка ефективності мережі та передачі даних;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Адміністрування та налаштування основних мережевих систем, пускових систем та баз даних;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color w:val="575757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Проектування та використання бездротових мереж.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Перелік тем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“Системне багатопотокове» програмування”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Детально розглядається поняття кінцевої техніки, пов'язаної з використанням та обробкоюпроцесів та потоків операційних систем: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механізми багатопоточності (процеси, потік),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локальні механізми комунікації (IPC)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механізми синхронізації процесів (сигналізація, семафори,…)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механізми планування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паралельної обробки. Програмування потоків за допомогою функцій синхронізації та планування.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«Мережеве програмування»- </w:t>
              <w:br w:type="textWrapping"/>
              <w:t xml:space="preserve">2.1. Детальний опис основних протоколів, які розповсюджені в Інтернеті (http, ftp тощо)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Послуги, що надаються двома основними транспортними протоколами Інтернету (UDP та TCP),  детальний опис інтерфейсів програмування «socket», що є базовою технологією, що дозволяє спілкуватися в межах розподілених програм.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Лабораторії роботи присвячені реалізації (на мові С\С++) концепцій, пов'язаних з розподіленим програмуванням, використовуючи TCP/UDP сокет.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«Мережеві проекти» 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мережевого проекту - розробити використовуючи мову С\С++, транспортний протокол, спрямований на передачу відеопотоку, що поширюється в реальному часі додатком. Проект особливо спирається на результати навчання, що виходять із курсів багатопотокового та мережевого програмування, а також курсу впровадження мережі.</w:t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Система оцінювання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(як розподіляється 100 балів за курс)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Відвідування лекцій – 1 бал кожна 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лекцій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Лабораторні роботи – 5,5 бали кожна 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л.р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 робота – 12 балів М1, 14 балів М2, М3,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 – 2 бали М1, 3 бали М2, М3.</w:t>
            </w:r>
          </w:p>
        </w:tc>
      </w:tr>
      <w:tr>
        <w:trPr>
          <w:trHeight w:val="7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контролю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залік</w:t>
            </w:r>
          </w:p>
        </w:tc>
      </w:tr>
      <w:tr>
        <w:trPr>
          <w:trHeight w:val="84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Лектор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Власенко О.В.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ст.викл. кафедри інженерія програмного забезпеченя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