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41" w:rsidRPr="00965A41" w:rsidRDefault="00965A41" w:rsidP="0096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41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6121"/>
      </w:tblGrid>
      <w:tr w:rsidR="00CE6DD6" w:rsidRPr="00A345F6" w:rsidTr="00E47C54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Назва дисципліни</w:t>
            </w:r>
          </w:p>
        </w:tc>
        <w:tc>
          <w:tcPr>
            <w:tcW w:w="6121" w:type="dxa"/>
            <w:shd w:val="clear" w:color="auto" w:fill="auto"/>
          </w:tcPr>
          <w:p w:rsidR="00CE6DD6" w:rsidRPr="00782ACA" w:rsidRDefault="00782ACA" w:rsidP="00782A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82ACA">
              <w:rPr>
                <w:rFonts w:ascii="Times New Roman" w:hAnsi="Times New Roman"/>
                <w:b/>
                <w:bCs/>
              </w:rPr>
              <w:t xml:space="preserve">СУЧАСНІ ІНЖЕНЕРНІ СИСТЕМИ ТЕПЛОПОСТАЧАННЯ, ВОДОПОСТАЧАННЯ ТА КОНДИЦІЮВАННЯ 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6121" w:type="dxa"/>
            <w:shd w:val="clear" w:color="auto" w:fill="auto"/>
          </w:tcPr>
          <w:p w:rsidR="00CE6DD6" w:rsidRPr="00A345F6" w:rsidRDefault="00782ACA" w:rsidP="00BB4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A53AC" w:rsidRPr="00A345F6" w:rsidTr="00E47C54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6A53AC" w:rsidRPr="00A345F6" w:rsidRDefault="006A53AC" w:rsidP="006A53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6121" w:type="dxa"/>
            <w:shd w:val="clear" w:color="auto" w:fill="auto"/>
          </w:tcPr>
          <w:p w:rsidR="006A53AC" w:rsidRPr="00777E68" w:rsidRDefault="006A53AC" w:rsidP="006A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Автоматизації та</w:t>
            </w:r>
            <w:r w:rsidRPr="00777E68">
              <w:rPr>
                <w:rFonts w:ascii="Times New Roman" w:hAnsi="Times New Roman" w:cs="Times New Roman"/>
              </w:rPr>
              <w:t xml:space="preserve"> комп’ютерно-інтегрованих технологій ім. проф. Б.Б. </w:t>
            </w:r>
            <w:proofErr w:type="spellStart"/>
            <w:r w:rsidRPr="00777E68">
              <w:rPr>
                <w:rFonts w:ascii="Times New Roman" w:hAnsi="Times New Roman" w:cs="Times New Roman"/>
              </w:rPr>
              <w:t>Самотокіна</w:t>
            </w:r>
            <w:proofErr w:type="spellEnd"/>
          </w:p>
        </w:tc>
      </w:tr>
      <w:tr w:rsidR="006A53AC" w:rsidRPr="00A345F6" w:rsidTr="00E47C54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6A53AC" w:rsidRPr="00A345F6" w:rsidRDefault="006A53AC" w:rsidP="006A53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</w:p>
        </w:tc>
        <w:tc>
          <w:tcPr>
            <w:tcW w:w="6121" w:type="dxa"/>
            <w:shd w:val="clear" w:color="auto" w:fill="auto"/>
          </w:tcPr>
          <w:p w:rsidR="006A53AC" w:rsidRPr="007C2C13" w:rsidRDefault="006A53AC" w:rsidP="006A53AC">
            <w:pPr>
              <w:spacing w:after="0" w:line="240" w:lineRule="auto"/>
              <w:rPr>
                <w:rFonts w:ascii="Times New Roman" w:hAnsi="Times New Roman"/>
              </w:rPr>
            </w:pPr>
            <w:r w:rsidRPr="003638B9">
              <w:rPr>
                <w:rFonts w:ascii="Times New Roman" w:hAnsi="Times New Roman"/>
              </w:rPr>
              <w:t xml:space="preserve">Факультет комп'ютерно-інтегрованих технологій, </w:t>
            </w:r>
            <w:proofErr w:type="spellStart"/>
            <w:r w:rsidRPr="003638B9">
              <w:rPr>
                <w:rFonts w:ascii="Times New Roman" w:hAnsi="Times New Roman"/>
              </w:rPr>
              <w:t>мехатроніки</w:t>
            </w:r>
            <w:proofErr w:type="spellEnd"/>
            <w:r w:rsidRPr="003638B9">
              <w:rPr>
                <w:rFonts w:ascii="Times New Roman" w:hAnsi="Times New Roman"/>
              </w:rPr>
              <w:t xml:space="preserve"> і робототехніки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Короткий опис дисципліни</w:t>
            </w:r>
          </w:p>
        </w:tc>
        <w:tc>
          <w:tcPr>
            <w:tcW w:w="6121" w:type="dxa"/>
            <w:shd w:val="clear" w:color="auto" w:fill="auto"/>
          </w:tcPr>
          <w:p w:rsidR="006A53AC" w:rsidRPr="000B593A" w:rsidRDefault="007D66AC" w:rsidP="000969FD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5F6">
              <w:rPr>
                <w:rFonts w:ascii="Times New Roman" w:eastAsia="Times New Roman" w:hAnsi="Times New Roman" w:cs="Times New Roman"/>
              </w:rPr>
              <w:t xml:space="preserve">Під час вивчення курсу Ви матимете змогу </w:t>
            </w:r>
            <w:r w:rsidR="000969FD">
              <w:rPr>
                <w:rFonts w:ascii="Times New Roman" w:eastAsia="Times New Roman" w:hAnsi="Times New Roman" w:cs="Times New Roman"/>
              </w:rPr>
              <w:t xml:space="preserve">ознайомитись із </w:t>
            </w:r>
            <w:r w:rsidR="004E6522" w:rsidRPr="004E6522">
              <w:rPr>
                <w:rFonts w:ascii="Times New Roman" w:eastAsia="Calibri" w:hAnsi="Times New Roman" w:cs="Times New Roman"/>
              </w:rPr>
              <w:t>сучасними рішеннями у сфері інженерних систем життєзабезпечення з акцентом на системах теплопостачання, водопостачання та кондиціювання</w:t>
            </w:r>
            <w:r w:rsidR="000969F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482C5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Мета й ціль дисципліни</w:t>
            </w:r>
          </w:p>
        </w:tc>
        <w:tc>
          <w:tcPr>
            <w:tcW w:w="6121" w:type="dxa"/>
            <w:shd w:val="clear" w:color="auto" w:fill="auto"/>
          </w:tcPr>
          <w:p w:rsidR="00782ACA" w:rsidRPr="00DD2868" w:rsidRDefault="00CE6DD6" w:rsidP="00E4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45F6">
              <w:rPr>
                <w:rFonts w:ascii="Times New Roman" w:eastAsia="Calibri" w:hAnsi="Times New Roman" w:cs="Times New Roman"/>
                <w:b/>
              </w:rPr>
              <w:t>Мета</w:t>
            </w:r>
            <w:r w:rsidRPr="00A345F6">
              <w:rPr>
                <w:rFonts w:ascii="Times New Roman" w:eastAsia="Calibri" w:hAnsi="Times New Roman" w:cs="Times New Roman"/>
              </w:rPr>
              <w:t xml:space="preserve"> вивчення дисципліни – </w:t>
            </w:r>
            <w:r w:rsidR="00782ACA" w:rsidRPr="00782ACA">
              <w:rPr>
                <w:rFonts w:ascii="Times New Roman" w:eastAsia="Calibri" w:hAnsi="Times New Roman" w:cs="Times New Roman"/>
              </w:rPr>
              <w:t xml:space="preserve">ознайомлення студента з сучасними рішеннями у сфері інженерних систем життєзабезпечення з акцентом на системах теплопостачання, водопостачання та кондиціювання; ознайомлення з сучасними технологіями та зразками обладнання теплової генерації, водоочищення, </w:t>
            </w:r>
            <w:r w:rsidR="00782ACA" w:rsidRPr="00DD2868">
              <w:rPr>
                <w:rFonts w:ascii="Times New Roman" w:eastAsia="Calibri" w:hAnsi="Times New Roman" w:cs="Times New Roman"/>
              </w:rPr>
              <w:t>управління та балансування в інженерних системах, включно з елементами альтернативної енергетики на базі компанії Магія Комфорту; вивчення принципів конструювання та базового розрахунку зазначених систем.</w:t>
            </w:r>
          </w:p>
          <w:p w:rsidR="00CE6DD6" w:rsidRPr="00A345F6" w:rsidRDefault="00CE6DD6" w:rsidP="00DD2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2868">
              <w:rPr>
                <w:rFonts w:ascii="Times New Roman" w:eastAsia="Calibri" w:hAnsi="Times New Roman" w:cs="Times New Roman"/>
                <w:b/>
              </w:rPr>
              <w:t>Ціль</w:t>
            </w:r>
            <w:r w:rsidRPr="00DD2868">
              <w:rPr>
                <w:rFonts w:ascii="Times New Roman" w:eastAsia="Calibri" w:hAnsi="Times New Roman" w:cs="Times New Roman"/>
              </w:rPr>
              <w:t xml:space="preserve"> дисципліни – набути</w:t>
            </w:r>
            <w:r w:rsidRPr="00E45BF4">
              <w:rPr>
                <w:rFonts w:ascii="Times New Roman" w:eastAsia="Calibri" w:hAnsi="Times New Roman" w:cs="Times New Roman"/>
              </w:rPr>
              <w:t xml:space="preserve"> </w:t>
            </w:r>
            <w:r w:rsidR="007D66AC" w:rsidRPr="00E45BF4">
              <w:rPr>
                <w:rFonts w:ascii="Times New Roman" w:eastAsia="Calibri" w:hAnsi="Times New Roman" w:cs="Times New Roman"/>
              </w:rPr>
              <w:t xml:space="preserve">навиків </w:t>
            </w:r>
            <w:r w:rsidR="00E45BF4" w:rsidRPr="00E45BF4">
              <w:rPr>
                <w:rFonts w:ascii="Times New Roman" w:eastAsia="Calibri" w:hAnsi="Times New Roman" w:cs="Times New Roman"/>
              </w:rPr>
              <w:t xml:space="preserve">проектування </w:t>
            </w:r>
            <w:r w:rsidR="00B44845" w:rsidRPr="00B44845">
              <w:rPr>
                <w:rFonts w:ascii="Times New Roman" w:eastAsia="Calibri" w:hAnsi="Times New Roman" w:cs="Times New Roman"/>
              </w:rPr>
              <w:t>сучасн</w:t>
            </w:r>
            <w:r w:rsidR="00DD2868">
              <w:rPr>
                <w:rFonts w:ascii="Times New Roman" w:eastAsia="Calibri" w:hAnsi="Times New Roman" w:cs="Times New Roman"/>
              </w:rPr>
              <w:t>их</w:t>
            </w:r>
            <w:r w:rsidR="00B44845" w:rsidRPr="00B44845">
              <w:rPr>
                <w:rFonts w:ascii="Times New Roman" w:eastAsia="Calibri" w:hAnsi="Times New Roman" w:cs="Times New Roman"/>
              </w:rPr>
              <w:t xml:space="preserve"> </w:t>
            </w:r>
            <w:r w:rsidR="00DD2868">
              <w:rPr>
                <w:rFonts w:ascii="Times New Roman" w:eastAsia="Calibri" w:hAnsi="Times New Roman" w:cs="Times New Roman"/>
              </w:rPr>
              <w:t>систем</w:t>
            </w:r>
            <w:r w:rsidR="00B44845" w:rsidRPr="00B44845">
              <w:rPr>
                <w:rFonts w:ascii="Times New Roman" w:eastAsia="Calibri" w:hAnsi="Times New Roman" w:cs="Times New Roman"/>
              </w:rPr>
              <w:t xml:space="preserve"> теплопостачання, водопостачання та кондиціювання</w:t>
            </w:r>
            <w:r w:rsidR="00B44845" w:rsidRPr="00E45BF4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0B593A" w:rsidRPr="00A345F6" w:rsidRDefault="00E45BF4" w:rsidP="00EE7D6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 xml:space="preserve"> процесі вивчення дисципліни студенти матимуть змогу </w:t>
            </w:r>
            <w:r w:rsidR="00EE7D64">
              <w:rPr>
                <w:rFonts w:ascii="Times New Roman" w:hAnsi="Times New Roman" w:cs="Times New Roman"/>
                <w:color w:val="000000" w:themeColor="text1"/>
              </w:rPr>
              <w:t xml:space="preserve">здобути </w:t>
            </w:r>
            <w:r w:rsidR="00EE7D64" w:rsidRPr="00EE7D64">
              <w:rPr>
                <w:rFonts w:ascii="Times New Roman" w:hAnsi="Times New Roman" w:cs="Times New Roman"/>
                <w:color w:val="000000" w:themeColor="text1"/>
              </w:rPr>
              <w:t>спеціалізовані знання та уміння, пов’язані з діяльністю у сферах, дотичних до професійної сфери за спеціальністю</w:t>
            </w:r>
            <w:r w:rsidR="00EE7D64">
              <w:rPr>
                <w:rFonts w:ascii="Times New Roman" w:hAnsi="Times New Roman" w:cs="Times New Roman"/>
                <w:color w:val="000000" w:themeColor="text1"/>
              </w:rPr>
              <w:t xml:space="preserve"> «Автоматизація та комп’ютерно-інтегровані технології»</w:t>
            </w:r>
            <w:r w:rsidR="000B593A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  <w:tr w:rsidR="00CE6DD6" w:rsidRPr="00A345F6" w:rsidTr="00E45BF4">
        <w:trPr>
          <w:trHeight w:val="551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Перелік тем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CE6DD6" w:rsidRPr="00A345F6" w:rsidRDefault="00782ACA" w:rsidP="006A53AC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 w:rsidRPr="00782ACA">
              <w:rPr>
                <w:rFonts w:eastAsia="Calibri"/>
                <w:sz w:val="22"/>
                <w:szCs w:val="22"/>
              </w:rPr>
              <w:t xml:space="preserve">1. Альтернативні теплогенератори: теплові насоси, сонячні колектори, котли на біомасі. 2. Традиційні теплогенератори: звичайні та конденсаційні газові котли, </w:t>
            </w:r>
            <w:proofErr w:type="spellStart"/>
            <w:r w:rsidRPr="00782ACA">
              <w:rPr>
                <w:rFonts w:eastAsia="Calibri"/>
                <w:sz w:val="22"/>
                <w:szCs w:val="22"/>
              </w:rPr>
              <w:t>електрокотли</w:t>
            </w:r>
            <w:proofErr w:type="spellEnd"/>
            <w:r w:rsidRPr="00782ACA">
              <w:rPr>
                <w:rFonts w:eastAsia="Calibri"/>
                <w:sz w:val="22"/>
                <w:szCs w:val="22"/>
              </w:rPr>
              <w:t xml:space="preserve">. 3. Типові схеми систем теплопостачання, пристрої та алгоритми управління, регулююча апаратура. 4. Гібридні системи теплопостачання. 6. Насосне обладнання в системах тепло- та водопостачання. 5. </w:t>
            </w:r>
            <w:proofErr w:type="spellStart"/>
            <w:r w:rsidRPr="00782ACA">
              <w:rPr>
                <w:rFonts w:eastAsia="Calibri"/>
                <w:sz w:val="22"/>
                <w:szCs w:val="22"/>
              </w:rPr>
              <w:t>Фотовольтаїка</w:t>
            </w:r>
            <w:proofErr w:type="spellEnd"/>
            <w:r w:rsidRPr="00782ACA">
              <w:rPr>
                <w:rFonts w:eastAsia="Calibri"/>
                <w:sz w:val="22"/>
                <w:szCs w:val="22"/>
              </w:rPr>
              <w:t xml:space="preserve"> в системах енергозабезпечення. 7. Системи фільтрації води. 8. Системи кондиціювання та вентиляції. 9. Тестовий екзамен для зарахування заліку та отримання сертифікату Академії Інсталяторів Інженерних Систем (на базі компанії «Магія Комфорту», м.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82ACA">
              <w:rPr>
                <w:rFonts w:eastAsia="Calibri"/>
                <w:sz w:val="22"/>
                <w:szCs w:val="22"/>
              </w:rPr>
              <w:t>Житомир).</w:t>
            </w:r>
          </w:p>
        </w:tc>
      </w:tr>
      <w:tr w:rsidR="00CE6DD6" w:rsidRPr="00A345F6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Система оцінювання</w:t>
            </w:r>
          </w:p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(як розподіляється 100 балів за курс)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BB45FC" w:rsidRPr="00A345F6" w:rsidRDefault="00B13AE0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60 балів за виконання  практичних завдань протягом вивчення дисципліни. </w:t>
            </w:r>
          </w:p>
          <w:p w:rsidR="00CE6DD6" w:rsidRPr="00A345F6" w:rsidRDefault="00B13AE0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40 балів </w:t>
            </w:r>
            <w:r w:rsidR="00BB45FC" w:rsidRPr="00A345F6">
              <w:rPr>
                <w:rFonts w:ascii="Times New Roman" w:hAnsi="Times New Roman" w:cs="Times New Roman"/>
                <w:color w:val="000000" w:themeColor="text1"/>
              </w:rPr>
              <w:t>- результати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 написання </w:t>
            </w:r>
            <w:r w:rsidR="00BB45FC" w:rsidRPr="00A345F6">
              <w:rPr>
                <w:rFonts w:ascii="Times New Roman" w:hAnsi="Times New Roman" w:cs="Times New Roman"/>
                <w:color w:val="000000" w:themeColor="text1"/>
              </w:rPr>
              <w:t>КМР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 (2 роботи).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>контролю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CE6DD6" w:rsidRPr="00A345F6" w:rsidRDefault="00B13AE0" w:rsidP="00965A4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Залік</w:t>
            </w:r>
          </w:p>
        </w:tc>
      </w:tr>
      <w:tr w:rsidR="00134F85" w:rsidRPr="00A345F6" w:rsidTr="00B300A1">
        <w:trPr>
          <w:trHeight w:val="2558"/>
        </w:trPr>
        <w:tc>
          <w:tcPr>
            <w:tcW w:w="3377" w:type="dxa"/>
            <w:shd w:val="clear" w:color="auto" w:fill="auto"/>
            <w:vAlign w:val="center"/>
          </w:tcPr>
          <w:p w:rsidR="00134F85" w:rsidRPr="00A345F6" w:rsidRDefault="00134F85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Лектор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  <w:p w:rsidR="00134F85" w:rsidRPr="00A345F6" w:rsidRDefault="00134F85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F85" w:rsidRDefault="00134F85" w:rsidP="00134F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 </w:t>
            </w:r>
            <w:r>
              <w:rPr>
                <w:rFonts w:ascii="Times New Roman" w:hAnsi="Times New Roman"/>
              </w:rPr>
              <w:t>Житомирської політехніки</w:t>
            </w:r>
            <w:r>
              <w:rPr>
                <w:rFonts w:ascii="Times New Roman" w:hAnsi="Times New Roman"/>
              </w:rPr>
              <w:t>:</w:t>
            </w:r>
          </w:p>
          <w:p w:rsidR="00134F85" w:rsidRDefault="00134F85" w:rsidP="00134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28575</wp:posOffset>
                  </wp:positionV>
                  <wp:extent cx="914400" cy="1325880"/>
                  <wp:effectExtent l="0" t="0" r="0" b="7620"/>
                  <wp:wrapTight wrapText="bothSides">
                    <wp:wrapPolygon edited="0">
                      <wp:start x="0" y="0"/>
                      <wp:lineTo x="0" y="21414"/>
                      <wp:lineTo x="21150" y="21414"/>
                      <wp:lineTo x="21150" y="0"/>
                      <wp:lineTo x="0" y="0"/>
                    </wp:wrapPolygon>
                  </wp:wrapTight>
                  <wp:docPr id="3" name="Рисунок 3" descr="https://ztu.edu.ua/images/teachers/oo_dobrzhansk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tu.edu.ua/images/teachers/oo_dobrzhansk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/>
              </w:rPr>
              <w:t>Добржанський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  <w:r w:rsidRPr="0077566B">
              <w:rPr>
                <w:rFonts w:ascii="Times New Roman" w:hAnsi="Times New Roman"/>
              </w:rPr>
              <w:t xml:space="preserve">, </w:t>
            </w:r>
            <w:r w:rsidRPr="00C475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доцент</w:t>
            </w:r>
            <w:r w:rsidRPr="0077566B">
              <w:rPr>
                <w:rFonts w:ascii="Times New Roman" w:hAnsi="Times New Roman"/>
              </w:rPr>
              <w:t xml:space="preserve"> кафедри автоматизації та комп’ютерно-інтегрованих технологій ім. проф. Б</w:t>
            </w:r>
            <w:r>
              <w:rPr>
                <w:rFonts w:ascii="Times New Roman" w:hAnsi="Times New Roman"/>
              </w:rPr>
              <w:t xml:space="preserve">.Б. </w:t>
            </w:r>
            <w:proofErr w:type="spellStart"/>
            <w:r>
              <w:rPr>
                <w:rFonts w:ascii="Times New Roman" w:hAnsi="Times New Roman"/>
              </w:rPr>
              <w:t>Самотокіна</w:t>
            </w:r>
            <w:proofErr w:type="spellEnd"/>
            <w:r>
              <w:rPr>
                <w:rFonts w:ascii="Times New Roman" w:hAnsi="Times New Roman"/>
              </w:rPr>
              <w:t>. Викладає дисципліни:</w:t>
            </w:r>
            <w:r w:rsidRPr="007756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комп’ютерні технології та програмування</w:t>
            </w:r>
            <w:r w:rsidRPr="0077566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алгоритмічні засоби автоматизованих систем управління</w:t>
            </w:r>
            <w:r w:rsidRPr="0077566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засоби відображення інформації у системах автоматизованого управління технологічними процесами, розподілені </w:t>
            </w:r>
            <w:r>
              <w:rPr>
                <w:rFonts w:ascii="Times New Roman" w:hAnsi="Times New Roman"/>
              </w:rPr>
              <w:lastRenderedPageBreak/>
              <w:t>мережні системи автоматизованого управління промисловими об’єктами та механізмами</w:t>
            </w:r>
            <w:r w:rsidRPr="0077566B"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</w:rPr>
              <w:t>основи метрології, технологічні вимірювання та прилади.</w:t>
            </w:r>
          </w:p>
          <w:p w:rsidR="00134F85" w:rsidRDefault="00134F85" w:rsidP="00134F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F85" w:rsidRDefault="00134F85" w:rsidP="00134F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16.65pt;margin-top:8.5pt;width:78.7pt;height:101.3pt;z-index:251660288" wrapcoords="-188 0 -188 21454 21600 21454 21600 0 -188 0">
                  <v:imagedata r:id="rId7" o:title=""/>
                  <w10:wrap type="tight"/>
                </v:shape>
                <o:OLEObject Type="Embed" ProgID="PBrush" ShapeID="_x0000_s1027" DrawAspect="Content" ObjectID="_1645270937" r:id="rId8"/>
              </w:object>
            </w:r>
            <w:r>
              <w:rPr>
                <w:rFonts w:ascii="Times New Roman" w:hAnsi="Times New Roman"/>
              </w:rPr>
              <w:t>Від компанії «Магія комфорту»:</w:t>
            </w:r>
          </w:p>
          <w:p w:rsidR="00134F85" w:rsidRDefault="00134F85" w:rsidP="00134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Покляченко</w:t>
            </w:r>
            <w:proofErr w:type="spellEnd"/>
            <w:r>
              <w:rPr>
                <w:rFonts w:ascii="Times New Roman" w:hAnsi="Times New Roman"/>
              </w:rPr>
              <w:t xml:space="preserve"> О.О. </w:t>
            </w:r>
            <w:r>
              <w:rPr>
                <w:rFonts w:ascii="Times New Roman" w:hAnsi="Times New Roman"/>
              </w:rPr>
              <w:t xml:space="preserve">старший викладач </w:t>
            </w:r>
            <w:r w:rsidRPr="0077566B">
              <w:rPr>
                <w:rFonts w:ascii="Times New Roman" w:hAnsi="Times New Roman"/>
              </w:rPr>
              <w:t>кафедри автоматизації та комп’ютерно-інтегрованих технологій ім. проф. Б</w:t>
            </w:r>
            <w:r>
              <w:rPr>
                <w:rFonts w:ascii="Times New Roman" w:hAnsi="Times New Roman"/>
              </w:rPr>
              <w:t xml:space="preserve">.Б. </w:t>
            </w:r>
            <w:proofErr w:type="spellStart"/>
            <w:r>
              <w:rPr>
                <w:rFonts w:ascii="Times New Roman" w:hAnsi="Times New Roman"/>
              </w:rPr>
              <w:t>Самотокіна</w:t>
            </w:r>
            <w:proofErr w:type="spellEnd"/>
            <w:r>
              <w:rPr>
                <w:rFonts w:ascii="Times New Roman" w:hAnsi="Times New Roman"/>
              </w:rPr>
              <w:t>, один з керівників організації «Громадська спілка "А</w:t>
            </w:r>
            <w:r w:rsidRPr="00B92CF2">
              <w:rPr>
                <w:rFonts w:ascii="Times New Roman" w:hAnsi="Times New Roman"/>
              </w:rPr>
              <w:t>соціація інсталяторів інженерних систем"</w:t>
            </w:r>
            <w:r>
              <w:rPr>
                <w:rFonts w:ascii="Times New Roman" w:hAnsi="Times New Roman"/>
              </w:rPr>
              <w:t>; засновник</w:t>
            </w:r>
            <w:r w:rsidRPr="00C475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 керівник навчального проекту «Академія інсталяторів»; співорганізатор міжнародного фестивалю монтажників, проектантів та сервісних інженерів  «</w:t>
            </w:r>
            <w:proofErr w:type="spellStart"/>
            <w:r w:rsidRPr="00B92CF2">
              <w:rPr>
                <w:rFonts w:ascii="Times New Roman" w:hAnsi="Times New Roman"/>
              </w:rPr>
              <w:t>Install</w:t>
            </w:r>
            <w:proofErr w:type="spellEnd"/>
            <w:r w:rsidRPr="00B92CF2">
              <w:rPr>
                <w:rFonts w:ascii="Times New Roman" w:hAnsi="Times New Roman"/>
              </w:rPr>
              <w:t xml:space="preserve"> </w:t>
            </w:r>
            <w:proofErr w:type="spellStart"/>
            <w:r w:rsidRPr="00B92CF2">
              <w:rPr>
                <w:rFonts w:ascii="Times New Roman" w:hAnsi="Times New Roman"/>
              </w:rPr>
              <w:t>Fest</w:t>
            </w:r>
            <w:proofErr w:type="spellEnd"/>
            <w:r w:rsidRPr="00B92CF2">
              <w:rPr>
                <w:rFonts w:ascii="Times New Roman" w:hAnsi="Times New Roman"/>
              </w:rPr>
              <w:t xml:space="preserve"> </w:t>
            </w:r>
            <w:proofErr w:type="spellStart"/>
            <w:r w:rsidRPr="00B92CF2">
              <w:rPr>
                <w:rFonts w:ascii="Times New Roman" w:hAnsi="Times New Roman"/>
              </w:rPr>
              <w:t>Ukraine</w:t>
            </w:r>
            <w:proofErr w:type="spellEnd"/>
            <w:r>
              <w:rPr>
                <w:rFonts w:ascii="Times New Roman" w:hAnsi="Times New Roman"/>
              </w:rPr>
              <w:t>» та фестивалю для професіоналів по кондиціюванню, охолодженню вентиляції та очищенню повітря «</w:t>
            </w:r>
            <w:proofErr w:type="spellStart"/>
            <w:r w:rsidRPr="00B92CF2">
              <w:rPr>
                <w:rFonts w:ascii="Times New Roman" w:hAnsi="Times New Roman"/>
              </w:rPr>
              <w:t>Clima</w:t>
            </w:r>
            <w:proofErr w:type="spellEnd"/>
            <w:r w:rsidRPr="00B92CF2">
              <w:rPr>
                <w:rFonts w:ascii="Times New Roman" w:hAnsi="Times New Roman"/>
              </w:rPr>
              <w:t xml:space="preserve"> </w:t>
            </w:r>
            <w:proofErr w:type="spellStart"/>
            <w:r w:rsidRPr="00B92CF2">
              <w:rPr>
                <w:rFonts w:ascii="Times New Roman" w:hAnsi="Times New Roman"/>
              </w:rPr>
              <w:t>Fest</w:t>
            </w:r>
            <w:proofErr w:type="spellEnd"/>
            <w:r w:rsidRPr="00B92CF2">
              <w:rPr>
                <w:rFonts w:ascii="Times New Roman" w:hAnsi="Times New Roman"/>
              </w:rPr>
              <w:t xml:space="preserve"> </w:t>
            </w:r>
            <w:proofErr w:type="spellStart"/>
            <w:r w:rsidRPr="00B92CF2">
              <w:rPr>
                <w:rFonts w:ascii="Times New Roman" w:hAnsi="Times New Roman"/>
              </w:rPr>
              <w:t>Ukraine</w:t>
            </w:r>
            <w:proofErr w:type="spellEnd"/>
            <w:r>
              <w:rPr>
                <w:rFonts w:ascii="Times New Roman" w:hAnsi="Times New Roman"/>
              </w:rPr>
              <w:t>»; автор серії посібників для інсталяторів «Посібник монтажника» та інші.</w:t>
            </w:r>
          </w:p>
          <w:p w:rsidR="00134F85" w:rsidRPr="00A345F6" w:rsidRDefault="00134F85" w:rsidP="006A53A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65D47" w:rsidRPr="00965A41" w:rsidRDefault="00465D47" w:rsidP="00465D47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D47" w:rsidRPr="00965A41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6ACB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2D40E97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CC225A"/>
    <w:multiLevelType w:val="hybridMultilevel"/>
    <w:tmpl w:val="7E5E66A4"/>
    <w:lvl w:ilvl="0" w:tplc="0FC4268E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>
    <w:nsid w:val="7F1A4A75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2"/>
    <w:rsid w:val="000969FD"/>
    <w:rsid w:val="000A5DB0"/>
    <w:rsid w:val="000B593A"/>
    <w:rsid w:val="00134F85"/>
    <w:rsid w:val="00256DEE"/>
    <w:rsid w:val="00312B69"/>
    <w:rsid w:val="003C5EE7"/>
    <w:rsid w:val="003F6D11"/>
    <w:rsid w:val="00465D47"/>
    <w:rsid w:val="00482C59"/>
    <w:rsid w:val="004C04B2"/>
    <w:rsid w:val="004C289C"/>
    <w:rsid w:val="004E6522"/>
    <w:rsid w:val="00587E4F"/>
    <w:rsid w:val="00592EE8"/>
    <w:rsid w:val="005A43B5"/>
    <w:rsid w:val="005A513D"/>
    <w:rsid w:val="005D7161"/>
    <w:rsid w:val="006A53AC"/>
    <w:rsid w:val="00715C53"/>
    <w:rsid w:val="0075263D"/>
    <w:rsid w:val="00782ACA"/>
    <w:rsid w:val="007A7ED9"/>
    <w:rsid w:val="007C4415"/>
    <w:rsid w:val="007D66AC"/>
    <w:rsid w:val="007E787A"/>
    <w:rsid w:val="008664A6"/>
    <w:rsid w:val="00884B87"/>
    <w:rsid w:val="00895D35"/>
    <w:rsid w:val="0090680A"/>
    <w:rsid w:val="009445F5"/>
    <w:rsid w:val="009553FA"/>
    <w:rsid w:val="00965A41"/>
    <w:rsid w:val="00974285"/>
    <w:rsid w:val="00977596"/>
    <w:rsid w:val="00A26BBE"/>
    <w:rsid w:val="00A345F6"/>
    <w:rsid w:val="00A53415"/>
    <w:rsid w:val="00AF0147"/>
    <w:rsid w:val="00B13AE0"/>
    <w:rsid w:val="00B2531E"/>
    <w:rsid w:val="00B44845"/>
    <w:rsid w:val="00B608FC"/>
    <w:rsid w:val="00B82047"/>
    <w:rsid w:val="00BB077E"/>
    <w:rsid w:val="00BB45FC"/>
    <w:rsid w:val="00C72090"/>
    <w:rsid w:val="00C97A9C"/>
    <w:rsid w:val="00CD6A2A"/>
    <w:rsid w:val="00CE6DD6"/>
    <w:rsid w:val="00D01B33"/>
    <w:rsid w:val="00DC0FC7"/>
    <w:rsid w:val="00DD2868"/>
    <w:rsid w:val="00E45BF4"/>
    <w:rsid w:val="00E47C54"/>
    <w:rsid w:val="00ED1FF0"/>
    <w:rsid w:val="00EE7D64"/>
    <w:rsid w:val="00F520D9"/>
    <w:rsid w:val="00FA2702"/>
    <w:rsid w:val="00FB7D25"/>
    <w:rsid w:val="00F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8FCE3C2-1376-4E8E-BB2F-2F1E89F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82C5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u.edu.ua/images/teachers/oo_dobrzhanskiy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Andrew Tkachuk</cp:lastModifiedBy>
  <cp:revision>3</cp:revision>
  <cp:lastPrinted>2020-02-24T11:04:00Z</cp:lastPrinted>
  <dcterms:created xsi:type="dcterms:W3CDTF">2020-03-09T12:53:00Z</dcterms:created>
  <dcterms:modified xsi:type="dcterms:W3CDTF">2020-03-09T12:56:00Z</dcterms:modified>
</cp:coreProperties>
</file>