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w:t>
      </w:r>
      <w:r w:rsidR="002B7809" w:rsidRPr="008D7E60">
        <w:rPr>
          <w:rFonts w:ascii="Times New Roman" w:eastAsia="Times New Roman" w:hAnsi="Times New Roman" w:cs="Times New Roman"/>
          <w:b/>
          <w:sz w:val="28"/>
          <w:szCs w:val="24"/>
          <w:lang w:eastAsia="zh-CN"/>
        </w:rPr>
        <w:t>ІНФОРМАЦІЙНІ СИСТЕМИ ОБЛІКУ ТА ЕЛЕКТРОННОГО ДОКУМЕТООБІГУ</w:t>
      </w:r>
      <w:r>
        <w:rPr>
          <w:rFonts w:ascii="Times New Roman" w:hAnsi="Times New Roman" w:cs="Times New Roman"/>
          <w:b/>
          <w:sz w:val="28"/>
          <w:szCs w:val="28"/>
        </w:rPr>
        <w:t>»</w:t>
      </w:r>
    </w:p>
    <w:p w:rsidR="004A4939" w:rsidRPr="00F94D9B" w:rsidRDefault="00B724ED" w:rsidP="004A4939">
      <w:pPr>
        <w:spacing w:after="0" w:line="360" w:lineRule="auto"/>
        <w:jc w:val="center"/>
        <w:rPr>
          <w:rFonts w:ascii="Times New Roman" w:hAnsi="Times New Roman" w:cs="Times New Roman"/>
          <w:b/>
          <w:sz w:val="28"/>
          <w:szCs w:val="28"/>
        </w:rPr>
      </w:pPr>
      <w:bookmarkStart w:id="0" w:name="_GoBack"/>
      <w:r w:rsidRPr="00F94D9B">
        <w:rPr>
          <w:rFonts w:ascii="Times New Roman" w:hAnsi="Times New Roman" w:cs="Times New Roman"/>
          <w:b/>
          <w:sz w:val="28"/>
          <w:szCs w:val="28"/>
        </w:rPr>
        <w:t xml:space="preserve">за спеціальністю </w:t>
      </w:r>
      <w:r w:rsidR="00F94D9B" w:rsidRPr="00F94D9B">
        <w:rPr>
          <w:rFonts w:ascii="Times New Roman" w:hAnsi="Times New Roman" w:cs="Times New Roman"/>
          <w:b/>
          <w:sz w:val="28"/>
          <w:szCs w:val="28"/>
        </w:rPr>
        <w:t>126 «Інформаційні системи та технології»</w:t>
      </w:r>
    </w:p>
    <w:bookmarkEnd w:id="0"/>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ListParagraph"/>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обліку є: </w:t>
      </w:r>
    </w:p>
    <w:p w:rsidR="00925B73" w:rsidRPr="00925B73" w:rsidRDefault="00925B73" w:rsidP="00925B73">
      <w:pPr>
        <w:pStyle w:val="ListParagraph"/>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r w:rsidRPr="00925B73">
        <w:rPr>
          <w:sz w:val="28"/>
          <w:szCs w:val="28"/>
        </w:rPr>
        <w:t>облік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У бухгалтерському обліку застосовують такі вимірники: </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Яким вимірником бухгалтерського обліку є одинця виміру “кг”: </w:t>
      </w:r>
    </w:p>
    <w:p w:rsidR="00925B73" w:rsidRPr="00925B73" w:rsidRDefault="00925B73" w:rsidP="00925B73">
      <w:pPr>
        <w:pStyle w:val="ListParagraph"/>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обліку є одиниця виміру “євро”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Для узагальненого відображення активів підприємства, джерел їх утворення, процесів і результатів діяльності застосовується: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ListParagraph"/>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ListParagraph"/>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lastRenderedPageBreak/>
        <w:t xml:space="preserve">Готівка, кошти на рахунках у банках та депозити до запитання – це: </w:t>
      </w:r>
    </w:p>
    <w:p w:rsidR="00925B73" w:rsidRPr="00925B73" w:rsidRDefault="00925B73" w:rsidP="00925B73">
      <w:pPr>
        <w:pStyle w:val="ListParagraph"/>
        <w:numPr>
          <w:ilvl w:val="0"/>
          <w:numId w:val="17"/>
        </w:numPr>
        <w:spacing w:line="312" w:lineRule="auto"/>
        <w:rPr>
          <w:spacing w:val="-6"/>
          <w:sz w:val="28"/>
          <w:szCs w:val="28"/>
          <w:lang w:val="uk-UA"/>
        </w:rPr>
      </w:pPr>
      <w:r w:rsidRPr="00925B73">
        <w:rPr>
          <w:spacing w:val="-6"/>
          <w:sz w:val="28"/>
          <w:szCs w:val="28"/>
          <w:lang w:val="uk-UA"/>
        </w:rPr>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 xml:space="preserve">Означення </w:t>
      </w:r>
      <w:hyperlink r:id="rId5" w:tooltip="Гроші" w:history="1">
        <w:r w:rsidRPr="00925B73">
          <w:rPr>
            <w:sz w:val="28"/>
            <w:szCs w:val="28"/>
            <w:lang w:val="uk-UA"/>
          </w:rPr>
          <w:t>грошей</w:t>
        </w:r>
      </w:hyperlink>
      <w:r w:rsidRPr="00925B73">
        <w:rPr>
          <w:sz w:val="28"/>
          <w:szCs w:val="28"/>
          <w:lang w:val="uk-UA"/>
        </w:rPr>
        <w:t xml:space="preserve"> чи </w:t>
      </w:r>
      <w:hyperlink r:id="rId6"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7"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ListParagraph"/>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ListParagraph"/>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ListParagraph"/>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D97282" w:rsidP="00925B73">
      <w:pPr>
        <w:pStyle w:val="ListParagraph"/>
        <w:numPr>
          <w:ilvl w:val="0"/>
          <w:numId w:val="17"/>
        </w:numPr>
        <w:spacing w:line="312" w:lineRule="auto"/>
        <w:rPr>
          <w:sz w:val="28"/>
          <w:szCs w:val="28"/>
          <w:lang w:val="uk-UA"/>
        </w:rPr>
      </w:pPr>
      <w:hyperlink r:id="rId8"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9"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w:t>
      </w:r>
      <w:proofErr w:type="spellStart"/>
      <w:r w:rsidR="00925B73" w:rsidRPr="00925B73">
        <w:rPr>
          <w:sz w:val="28"/>
          <w:szCs w:val="28"/>
          <w:lang w:val="uk-UA"/>
        </w:rPr>
        <w:t>вигод</w:t>
      </w:r>
      <w:proofErr w:type="spellEnd"/>
      <w:r w:rsidR="00925B73" w:rsidRPr="00925B73">
        <w:rPr>
          <w:sz w:val="28"/>
          <w:szCs w:val="28"/>
          <w:lang w:val="uk-UA"/>
        </w:rPr>
        <w:t xml:space="preserve"> для </w:t>
      </w:r>
      <w:hyperlink r:id="rId10"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ListParagraph"/>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до: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Матеріальними активами підприємства є: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ListParagraph"/>
        <w:numPr>
          <w:ilvl w:val="0"/>
          <w:numId w:val="17"/>
        </w:numPr>
        <w:tabs>
          <w:tab w:val="left" w:pos="1080"/>
        </w:tabs>
        <w:spacing w:line="312" w:lineRule="auto"/>
        <w:jc w:val="both"/>
        <w:rPr>
          <w:sz w:val="28"/>
          <w:szCs w:val="28"/>
        </w:rPr>
      </w:pPr>
      <w:r w:rsidRPr="00925B73">
        <w:rPr>
          <w:sz w:val="28"/>
          <w:szCs w:val="28"/>
        </w:rPr>
        <w:t xml:space="preserve">Метод бухгалтерського обліку складається з таких елементів: </w:t>
      </w:r>
    </w:p>
    <w:p w:rsidR="00925B73" w:rsidRPr="00925B73" w:rsidRDefault="00925B73" w:rsidP="00925B73">
      <w:pPr>
        <w:pStyle w:val="ListParagraph"/>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обліку: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Методом бухгалтерського обліку називається: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ListParagraph"/>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неоприбутковані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Header"/>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Header"/>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Header"/>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ListParagraph"/>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Header"/>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ListParagraph"/>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обліку – це:</w:t>
      </w:r>
      <w:r w:rsidRPr="00925B73">
        <w:rPr>
          <w:sz w:val="28"/>
          <w:szCs w:val="28"/>
        </w:rPr>
        <w:t xml:space="preserve"> </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Header"/>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До оборотних активів підприємства відносяться: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Власним капіталом є: </w:t>
      </w:r>
    </w:p>
    <w:p w:rsidR="00925B73" w:rsidRPr="00925B73" w:rsidRDefault="00925B73" w:rsidP="00925B73">
      <w:pPr>
        <w:pStyle w:val="ListParagraph"/>
        <w:numPr>
          <w:ilvl w:val="0"/>
          <w:numId w:val="17"/>
        </w:numPr>
        <w:spacing w:line="312" w:lineRule="auto"/>
        <w:rPr>
          <w:sz w:val="28"/>
          <w:szCs w:val="28"/>
        </w:rPr>
      </w:pPr>
      <w:r w:rsidRPr="00925B73">
        <w:rPr>
          <w:sz w:val="28"/>
          <w:szCs w:val="28"/>
        </w:rPr>
        <w:lastRenderedPageBreak/>
        <w:t xml:space="preserve">До джерел утворення активів відносяться: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З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ListParagraph"/>
        <w:numPr>
          <w:ilvl w:val="0"/>
          <w:numId w:val="17"/>
        </w:numPr>
        <w:tabs>
          <w:tab w:val="left" w:pos="504"/>
          <w:tab w:val="left" w:pos="616"/>
        </w:tabs>
        <w:spacing w:line="312" w:lineRule="auto"/>
        <w:rPr>
          <w:sz w:val="28"/>
          <w:szCs w:val="28"/>
        </w:rPr>
      </w:pPr>
      <w:r w:rsidRPr="00925B73">
        <w:rPr>
          <w:sz w:val="28"/>
          <w:szCs w:val="28"/>
        </w:rPr>
        <w:t xml:space="preserve">Величина активів підприємства завжди: </w:t>
      </w:r>
    </w:p>
    <w:p w:rsidR="00925B73" w:rsidRPr="00925B73" w:rsidRDefault="00925B73" w:rsidP="00925B73">
      <w:pPr>
        <w:pStyle w:val="ListParagraph"/>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ListParagraph"/>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ListParagraph"/>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Активні рахунки призначені для обліку: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Взаємозв’язок, який виникає між рахунками через подвійний запис, називають: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Дебетовий оборот за активним рахунком показує: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Дебетовий оборот за пасивним рахунком показує: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ListParagraph"/>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ListParagraph"/>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ListParagraph"/>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обліку, відображена за дебетом і кредитом, називається: </w:t>
      </w:r>
    </w:p>
    <w:p w:rsidR="00925B73" w:rsidRPr="00925B73" w:rsidRDefault="00925B73" w:rsidP="00925B73">
      <w:pPr>
        <w:pStyle w:val="ListParagraph"/>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Пасивні рахунки призначені для обліку: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Підсумки записів у правій частині рахунка називають: </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Підсумок записів за дебетом усіх рахунків має: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План рахунків складається з: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ListParagraph"/>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підставі даних: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Рахунки, які відображають джерела утворення активів, є: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обліку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ListParagraph"/>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ListParagraph"/>
        <w:numPr>
          <w:ilvl w:val="0"/>
          <w:numId w:val="17"/>
        </w:numPr>
        <w:tabs>
          <w:tab w:val="left" w:pos="720"/>
        </w:tabs>
        <w:spacing w:line="312" w:lineRule="auto"/>
        <w:rPr>
          <w:sz w:val="28"/>
          <w:szCs w:val="28"/>
        </w:rPr>
      </w:pPr>
      <w:r w:rsidRPr="00925B73">
        <w:rPr>
          <w:sz w:val="28"/>
          <w:szCs w:val="28"/>
        </w:rPr>
        <w:t xml:space="preserve">Сума всіх кредитових залишків відображає: </w:t>
      </w:r>
    </w:p>
    <w:p w:rsidR="00925B73" w:rsidRPr="00925B73" w:rsidRDefault="00925B73" w:rsidP="00925B73">
      <w:pPr>
        <w:pStyle w:val="ListParagraph"/>
        <w:numPr>
          <w:ilvl w:val="0"/>
          <w:numId w:val="17"/>
        </w:numPr>
        <w:spacing w:line="312" w:lineRule="auto"/>
        <w:rPr>
          <w:color w:val="000000"/>
          <w:sz w:val="28"/>
          <w:szCs w:val="28"/>
        </w:rPr>
      </w:pPr>
      <w:r w:rsidRPr="00925B73">
        <w:rPr>
          <w:color w:val="000000"/>
          <w:sz w:val="28"/>
          <w:szCs w:val="28"/>
        </w:rPr>
        <w:t xml:space="preserve">Чому дорівнює загальна сума всіх дебетових залишків активних рахунків?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Чому дорівнює загальна сума всіх кредитових залишків пасивних рахунків?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Як визначити суму залишку на кінець року на активному рахунку?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Як визначити суму залишку на кінець року на пасивному рахунку?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обліку? </w:t>
      </w:r>
    </w:p>
    <w:p w:rsidR="00925B73" w:rsidRPr="00925B73" w:rsidRDefault="00925B73" w:rsidP="00925B73">
      <w:pPr>
        <w:pStyle w:val="ListParagraph"/>
        <w:numPr>
          <w:ilvl w:val="0"/>
          <w:numId w:val="17"/>
        </w:numPr>
        <w:spacing w:line="312" w:lineRule="auto"/>
        <w:rPr>
          <w:color w:val="000000"/>
          <w:sz w:val="28"/>
          <w:szCs w:val="28"/>
        </w:rPr>
      </w:pPr>
      <w:r w:rsidRPr="00925B73">
        <w:rPr>
          <w:sz w:val="28"/>
          <w:szCs w:val="28"/>
        </w:rPr>
        <w:t xml:space="preserve">Оборотні активи підприємства відображаються на наступних рахунках: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Власний капітал підприємства відображаються на наступних рахунках: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ListParagraph"/>
        <w:numPr>
          <w:ilvl w:val="0"/>
          <w:numId w:val="17"/>
        </w:numPr>
        <w:tabs>
          <w:tab w:val="left" w:pos="720"/>
        </w:tabs>
        <w:spacing w:line="312" w:lineRule="auto"/>
        <w:rPr>
          <w:sz w:val="28"/>
          <w:szCs w:val="28"/>
        </w:rPr>
      </w:pPr>
      <w:r w:rsidRPr="00925B73">
        <w:rPr>
          <w:sz w:val="28"/>
          <w:szCs w:val="28"/>
        </w:rPr>
        <w:lastRenderedPageBreak/>
        <w:t xml:space="preserve">За будовою активні і пасивні рахунки відрізняються: </w:t>
      </w:r>
    </w:p>
    <w:p w:rsidR="00925B73" w:rsidRPr="00925B73" w:rsidRDefault="00925B73" w:rsidP="00925B73">
      <w:pPr>
        <w:pStyle w:val="ListParagraph"/>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 балансу</w:t>
      </w:r>
      <w:proofErr w:type="gramEnd"/>
      <w:r w:rsidRPr="00925B73">
        <w:rPr>
          <w:sz w:val="28"/>
          <w:szCs w:val="28"/>
        </w:rPr>
        <w:t xml:space="preserve"> бухгалтерські рахунки поділяють на: </w:t>
      </w:r>
    </w:p>
    <w:p w:rsidR="00925B73" w:rsidRPr="00925B73" w:rsidRDefault="00925B73" w:rsidP="00925B73">
      <w:pPr>
        <w:pStyle w:val="ListParagraph"/>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рівня узагальнення рахунки поділяють на: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Запис операцій у календарній послідовності їх виникнення називається: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Поділ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ListParagraph"/>
        <w:numPr>
          <w:ilvl w:val="0"/>
          <w:numId w:val="17"/>
        </w:numPr>
        <w:tabs>
          <w:tab w:val="left" w:pos="1134"/>
        </w:tabs>
        <w:spacing w:line="312" w:lineRule="auto"/>
        <w:jc w:val="both"/>
        <w:rPr>
          <w:sz w:val="28"/>
          <w:szCs w:val="28"/>
        </w:rPr>
      </w:pPr>
      <w:r w:rsidRPr="00925B73">
        <w:rPr>
          <w:sz w:val="28"/>
          <w:szCs w:val="28"/>
        </w:rPr>
        <w:t xml:space="preserve">У яких пунктах відкрито аналітичні рахунки: </w:t>
      </w:r>
    </w:p>
    <w:p w:rsidR="00925B73" w:rsidRPr="00925B73" w:rsidRDefault="00925B73" w:rsidP="00925B73">
      <w:pPr>
        <w:pStyle w:val="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Операція, що відображає внесення одним із засновників в рахунок поповнення статутного капіталу грошових коштів, відображається проводкою: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Розмір статутного капіталу відображається в балансі:</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Розмір неоплаченого капіталу відображається в балансі:</w:t>
      </w:r>
    </w:p>
    <w:p w:rsidR="00925B73" w:rsidRPr="00925B73" w:rsidRDefault="00925B73" w:rsidP="00925B73">
      <w:pPr>
        <w:pStyle w:val="ListParagraph"/>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Операція, що відображає внесення одним із засновників в рахунок поповнення статутного капіталу верстату, відображається проводкою: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в рахунок поповнення статутного капіталу комп’ютерної </w:t>
      </w:r>
      <w:proofErr w:type="gramStart"/>
      <w:r w:rsidRPr="00925B73">
        <w:rPr>
          <w:sz w:val="28"/>
          <w:szCs w:val="28"/>
        </w:rPr>
        <w:t>програми ,</w:t>
      </w:r>
      <w:proofErr w:type="gramEnd"/>
      <w:r w:rsidRPr="00925B73">
        <w:rPr>
          <w:sz w:val="28"/>
          <w:szCs w:val="28"/>
        </w:rPr>
        <w:t xml:space="preserve"> відображається проводкою: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в рахунок поповнення статутного капіталу комп’ютерної </w:t>
      </w:r>
      <w:proofErr w:type="gramStart"/>
      <w:r w:rsidRPr="00925B73">
        <w:rPr>
          <w:sz w:val="28"/>
          <w:szCs w:val="28"/>
        </w:rPr>
        <w:t>програми ,</w:t>
      </w:r>
      <w:proofErr w:type="gramEnd"/>
      <w:r w:rsidRPr="00925B73">
        <w:rPr>
          <w:sz w:val="28"/>
          <w:szCs w:val="28"/>
        </w:rPr>
        <w:t xml:space="preserve"> відображається проводкою: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ListParagraph"/>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ListParagraph"/>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ListParagraph"/>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ListParagraph"/>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показати операцію зі списання всіх цих запасних частин на монтаж верстата</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підприємства (також платника ПДВ) за 14000,00 грн., крім того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записати операцію з відображення ПДВ у бухгалтерському обліку ТЗОВ “Ельза” </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крім того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записати операцію з відображення ПДВ?</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записати операцію з відображення ПДВ?</w:t>
      </w:r>
    </w:p>
    <w:p w:rsidR="00925B73" w:rsidRPr="00925B73" w:rsidRDefault="00925B73" w:rsidP="00925B73">
      <w:pPr>
        <w:pStyle w:val="ListParagraph"/>
        <w:numPr>
          <w:ilvl w:val="0"/>
          <w:numId w:val="17"/>
        </w:numPr>
        <w:spacing w:line="312" w:lineRule="auto"/>
        <w:jc w:val="both"/>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lastRenderedPageBreak/>
        <w:t>Якою кореспонденцією рахунків буде правильно записати операцію: проведено відрахування на соціальні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r w:rsidRPr="00925B73">
        <w:rPr>
          <w:sz w:val="28"/>
          <w:szCs w:val="28"/>
        </w:rPr>
        <w:t>підприємству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Якою кореспонденцією рахунків буде правильно записати операцію: введено верстат в експлуатацію після монтажу</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Виражені в грошовій формі витрати підприємства на виробництво продукції (робіт, послуг), обчислені за фактичними даними – це: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технічного приймання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ListParagraph"/>
        <w:numPr>
          <w:ilvl w:val="0"/>
          <w:numId w:val="17"/>
        </w:numPr>
        <w:spacing w:line="312" w:lineRule="auto"/>
        <w:rPr>
          <w:sz w:val="28"/>
          <w:szCs w:val="28"/>
        </w:rPr>
      </w:pPr>
      <w:proofErr w:type="gramStart"/>
      <w:r w:rsidRPr="00925B73">
        <w:rPr>
          <w:sz w:val="28"/>
          <w:szCs w:val="28"/>
        </w:rPr>
        <w:t>До складу</w:t>
      </w:r>
      <w:proofErr w:type="gramEnd"/>
      <w:r w:rsidRPr="00925B73">
        <w:rPr>
          <w:sz w:val="28"/>
          <w:szCs w:val="28"/>
        </w:rPr>
        <w:t xml:space="preserve"> собівартості продукції не включаються такі витрати: </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ListParagraph"/>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w:t>
      </w:r>
      <w:proofErr w:type="gramStart"/>
      <w:r w:rsidRPr="00925B73">
        <w:rPr>
          <w:sz w:val="28"/>
          <w:szCs w:val="28"/>
        </w:rPr>
        <w:t>Я</w:t>
      </w:r>
      <w:proofErr w:type="gramEnd"/>
      <w:r w:rsidRPr="00925B73">
        <w:rPr>
          <w:sz w:val="28"/>
          <w:szCs w:val="28"/>
        </w:rPr>
        <w:t xml:space="preserve"> і Ю, якщо заробітна плата робітників, зайнятих у виробництві продукції Я склала 6000 грн., Ю – 4000 грн.</w:t>
      </w:r>
    </w:p>
    <w:p w:rsidR="00925B73" w:rsidRPr="00925B73" w:rsidRDefault="00925B73" w:rsidP="00925B73">
      <w:pPr>
        <w:pStyle w:val="ListParagraph"/>
        <w:numPr>
          <w:ilvl w:val="0"/>
          <w:numId w:val="17"/>
        </w:numPr>
        <w:spacing w:line="312" w:lineRule="auto"/>
        <w:rPr>
          <w:sz w:val="28"/>
          <w:szCs w:val="28"/>
        </w:rPr>
      </w:pPr>
      <w:proofErr w:type="spellStart"/>
      <w:r w:rsidRPr="00925B73">
        <w:rPr>
          <w:sz w:val="28"/>
          <w:szCs w:val="28"/>
        </w:rPr>
        <w:lastRenderedPageBreak/>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ListParagraph"/>
        <w:numPr>
          <w:ilvl w:val="0"/>
          <w:numId w:val="17"/>
        </w:numPr>
        <w:spacing w:line="312" w:lineRule="auto"/>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ListParagraph"/>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оприбутковано на склад з виробництва готову продукцію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підприємства з відповідними нарахуваннями склала 7000 грн. Залишок незавершеного виробництва – 5000 грн.</w:t>
      </w:r>
    </w:p>
    <w:p w:rsidR="00925B73" w:rsidRPr="00925B73" w:rsidRDefault="00925B73" w:rsidP="00925B73">
      <w:pPr>
        <w:pStyle w:val="ListParagraph"/>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ListParagraph"/>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Чистим доходом є різниця між: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ListParagraph"/>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ListParagraph"/>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Складова частина власного капіталу, що визначається як різниця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ListParagraph"/>
        <w:numPr>
          <w:ilvl w:val="0"/>
          <w:numId w:val="17"/>
        </w:numPr>
        <w:spacing w:line="312" w:lineRule="auto"/>
        <w:rPr>
          <w:i/>
          <w:sz w:val="28"/>
          <w:szCs w:val="28"/>
        </w:rPr>
      </w:pPr>
      <w:r w:rsidRPr="00925B73">
        <w:rPr>
          <w:sz w:val="28"/>
          <w:szCs w:val="28"/>
        </w:rPr>
        <w:t xml:space="preserve">сума, </w:t>
      </w:r>
      <w:proofErr w:type="gramStart"/>
      <w:r w:rsidRPr="00925B73">
        <w:rPr>
          <w:sz w:val="28"/>
          <w:szCs w:val="28"/>
        </w:rPr>
        <w:t>на яку</w:t>
      </w:r>
      <w:proofErr w:type="gramEnd"/>
      <w:r w:rsidRPr="00925B73">
        <w:rPr>
          <w:sz w:val="28"/>
          <w:szCs w:val="28"/>
        </w:rPr>
        <w:t xml:space="preserve"> доходи перевищують пов’язані з ними витрати</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Будь-яка основна діяльність підприємства, а також операції, що її забезпечують або виникають внаслідок її проведення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ListParagraph"/>
        <w:numPr>
          <w:ilvl w:val="0"/>
          <w:numId w:val="17"/>
        </w:numPr>
        <w:spacing w:line="312" w:lineRule="auto"/>
        <w:rPr>
          <w:i/>
          <w:sz w:val="28"/>
          <w:szCs w:val="28"/>
        </w:rPr>
      </w:pPr>
      <w:r w:rsidRPr="00925B73">
        <w:rPr>
          <w:sz w:val="28"/>
          <w:szCs w:val="28"/>
        </w:rPr>
        <w:t>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 – це:</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Діяльність, що призводить до змін розмірів і складу власного та позикового капіталу підприємства – це:</w:t>
      </w:r>
    </w:p>
    <w:p w:rsidR="00925B73" w:rsidRPr="00925B73" w:rsidRDefault="00925B73" w:rsidP="00925B73">
      <w:pPr>
        <w:pStyle w:val="ListParagraph"/>
        <w:numPr>
          <w:ilvl w:val="0"/>
          <w:numId w:val="17"/>
        </w:numPr>
        <w:spacing w:line="312" w:lineRule="auto"/>
        <w:rPr>
          <w:i/>
          <w:sz w:val="28"/>
          <w:szCs w:val="28"/>
        </w:rPr>
      </w:pPr>
      <w:r w:rsidRPr="00925B73">
        <w:rPr>
          <w:sz w:val="28"/>
          <w:szCs w:val="28"/>
        </w:rPr>
        <w:t>Основна діяльність підприємства,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Header"/>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Header"/>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ListParagraph"/>
        <w:numPr>
          <w:ilvl w:val="0"/>
          <w:numId w:val="17"/>
        </w:numPr>
        <w:spacing w:line="312" w:lineRule="auto"/>
        <w:rPr>
          <w:sz w:val="28"/>
          <w:szCs w:val="28"/>
        </w:rPr>
      </w:pPr>
      <w:r w:rsidRPr="00925B73">
        <w:rPr>
          <w:bCs/>
          <w:sz w:val="28"/>
          <w:szCs w:val="28"/>
        </w:rPr>
        <w:lastRenderedPageBreak/>
        <w:t xml:space="preserve">Чистим прибутком є різниця між: </w:t>
      </w:r>
      <w:r w:rsidRPr="00925B73">
        <w:rPr>
          <w:sz w:val="28"/>
          <w:szCs w:val="28"/>
        </w:rPr>
        <w:t xml:space="preserve"> </w:t>
      </w:r>
    </w:p>
    <w:p w:rsidR="00925B73" w:rsidRPr="00925B73" w:rsidRDefault="00925B73" w:rsidP="00925B73">
      <w:pPr>
        <w:pStyle w:val="ListParagraph"/>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Визначити суму податку на прибуток, якщо виручка від реалізації становить 12000,00 грн. (в т.ч. ПДВ), собівартість реалізованої продукції 7000,00 грн., адміністративні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36 К 70 буде відображена на суму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70 К 64 буде відображена на суму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90 К 23 буде відображена на суму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31 К 36 буде відображена на суму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79 К 70 буде відображена на суму </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 xml:space="preserve">Які користувачі використовують у своїй діяльності бухгалтерську інформацію, що становить комерційну таємницю: </w:t>
      </w:r>
    </w:p>
    <w:p w:rsidR="00925B73" w:rsidRPr="00925B73" w:rsidRDefault="00925B73" w:rsidP="00925B73">
      <w:pPr>
        <w:pStyle w:val="ListParagraph"/>
        <w:numPr>
          <w:ilvl w:val="0"/>
          <w:numId w:val="17"/>
        </w:numPr>
        <w:spacing w:line="312" w:lineRule="auto"/>
        <w:jc w:val="both"/>
        <w:rPr>
          <w:sz w:val="28"/>
          <w:szCs w:val="28"/>
        </w:rPr>
      </w:pPr>
      <w:r w:rsidRPr="00925B73">
        <w:rPr>
          <w:sz w:val="28"/>
          <w:szCs w:val="28"/>
        </w:rPr>
        <w:t>Система узагальнюючих і взаємопов’язаних показників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Звіт про фінансовий стан підприємства, який відображає на певну дату його активи, зобов’язання і власний капітал</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підприємства протягом звітного періоду </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Звіт про доходи, витрати, фінансові результати та сукупний дохід</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обліку або міжнародними стандартами фінансової звітності</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Оберіть дати (період), на які складається баланс для подання в органи статистики:</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Оберіть дати (період), на які складається звіт про фінансові результати для подання в органи статистики:</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Оберіть дати (період), на які складається звіт про рух грошових коштів для подання в органи статистики:</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Оберіть дати (період), на які складається звіт про власний капітал для подання в органи статистики:</w:t>
      </w:r>
    </w:p>
    <w:p w:rsidR="00925B73" w:rsidRPr="00925B73" w:rsidRDefault="00925B73" w:rsidP="00925B73">
      <w:pPr>
        <w:pStyle w:val="ListParagraph"/>
        <w:numPr>
          <w:ilvl w:val="0"/>
          <w:numId w:val="17"/>
        </w:numPr>
        <w:spacing w:line="312" w:lineRule="auto"/>
        <w:rPr>
          <w:sz w:val="28"/>
          <w:szCs w:val="28"/>
        </w:rPr>
      </w:pPr>
      <w:r w:rsidRPr="00925B73">
        <w:rPr>
          <w:sz w:val="28"/>
          <w:szCs w:val="28"/>
        </w:rPr>
        <w:t xml:space="preserve">Річна фінансова звітність повинна бути здана до: </w:t>
      </w:r>
    </w:p>
    <w:p w:rsidR="00925B73" w:rsidRPr="00925B73" w:rsidRDefault="00925B73" w:rsidP="00925B73">
      <w:pPr>
        <w:pStyle w:val="ListParagraph"/>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Валовий прибуток в Звіті про фінансові результати (Звіті про сукупний дохід) визначається як різниця між:</w:t>
      </w:r>
    </w:p>
    <w:p w:rsidR="00925B73" w:rsidRPr="00925B73" w:rsidRDefault="00925B73" w:rsidP="00925B73">
      <w:pPr>
        <w:pStyle w:val="ListParagraph"/>
        <w:numPr>
          <w:ilvl w:val="0"/>
          <w:numId w:val="17"/>
        </w:numPr>
        <w:spacing w:line="312" w:lineRule="auto"/>
        <w:rPr>
          <w:sz w:val="28"/>
          <w:szCs w:val="28"/>
        </w:rPr>
      </w:pPr>
      <w:r w:rsidRPr="00925B73">
        <w:rPr>
          <w:sz w:val="28"/>
          <w:szCs w:val="28"/>
        </w:rPr>
        <w:lastRenderedPageBreak/>
        <w:t>Чистий фінансовий результат в Звіті про фінансові результати (Звіті про сукупний дохід) визначається як різниця між:</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 другому розділі активу Балансу (Звіту про фінансовий стан) відображаються: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 другому розділі пасиву Балансу (Звіту про фінансовий стан) відображаються: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ListParagraph"/>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дорівнює:</w:t>
      </w:r>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22C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B7809"/>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94D9B"/>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AFA834-4ED0-449A-9262-FEA2050C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42"/>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54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Normal"/>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BodyTextIndent">
    <w:name w:val="Body Text Indent"/>
    <w:basedOn w:val="Normal"/>
    <w:link w:val="BodyTextIndentChar"/>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BodyTextIndentChar">
    <w:name w:val="Body Text Indent Char"/>
    <w:basedOn w:val="DefaultParagraphFont"/>
    <w:link w:val="BodyTextIndent"/>
    <w:rsid w:val="001C4B74"/>
    <w:rPr>
      <w:rFonts w:ascii="Times New Roman" w:eastAsia="Times New Roman" w:hAnsi="Times New Roman" w:cs="Times New Roman"/>
      <w:sz w:val="24"/>
      <w:szCs w:val="24"/>
      <w:lang w:eastAsia="zh-CN"/>
    </w:rPr>
  </w:style>
  <w:style w:type="paragraph" w:styleId="Header">
    <w:name w:val="header"/>
    <w:basedOn w:val="Normal"/>
    <w:link w:val="HeaderChar"/>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HeaderChar">
    <w:name w:val="Header Char"/>
    <w:basedOn w:val="DefaultParagraphFont"/>
    <w:link w:val="Header"/>
    <w:rsid w:val="00D20C68"/>
    <w:rPr>
      <w:rFonts w:ascii="Times New Roman CYR" w:eastAsia="Times New Roman" w:hAnsi="Times New Roman CYR" w:cs="Times New Roman CYR"/>
      <w:sz w:val="28"/>
      <w:szCs w:val="20"/>
      <w:lang w:val="uk-UA" w:eastAsia="zh-CN"/>
    </w:rPr>
  </w:style>
  <w:style w:type="paragraph" w:customStyle="1" w:styleId="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0">
    <w:name w:val="Звичайний"/>
    <w:basedOn w:val="BodyTextIndent"/>
    <w:rsid w:val="00E561D4"/>
    <w:pPr>
      <w:spacing w:after="0" w:line="288" w:lineRule="auto"/>
      <w:ind w:left="0" w:firstLine="709"/>
      <w:jc w:val="both"/>
    </w:pPr>
    <w:rPr>
      <w:sz w:val="26"/>
      <w:szCs w:val="20"/>
      <w:lang w:val="uk-UA"/>
    </w:rPr>
  </w:style>
  <w:style w:type="paragraph" w:customStyle="1" w:styleId="1">
    <w:name w:val="Стиль1"/>
    <w:basedOn w:val="BodyText"/>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Preformatted">
    <w:name w:val="HTML Preformatted"/>
    <w:basedOn w:val="Normal"/>
    <w:link w:val="HTMLPreformattedChar"/>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876F9"/>
    <w:rPr>
      <w:rFonts w:ascii="Courier New" w:eastAsia="Times New Roman" w:hAnsi="Courier New" w:cs="Courier New"/>
      <w:sz w:val="20"/>
      <w:szCs w:val="20"/>
      <w:lang w:eastAsia="ru-RU"/>
    </w:rPr>
  </w:style>
  <w:style w:type="paragraph" w:styleId="BodyText">
    <w:name w:val="Body Text"/>
    <w:basedOn w:val="Normal"/>
    <w:link w:val="BodyTextChar"/>
    <w:uiPriority w:val="99"/>
    <w:semiHidden/>
    <w:unhideWhenUsed/>
    <w:rsid w:val="003876F9"/>
    <w:pPr>
      <w:spacing w:after="120"/>
    </w:pPr>
  </w:style>
  <w:style w:type="character" w:customStyle="1" w:styleId="BodyTextChar">
    <w:name w:val="Body Text Char"/>
    <w:basedOn w:val="DefaultParagraphFont"/>
    <w:link w:val="BodyText"/>
    <w:uiPriority w:val="99"/>
    <w:semiHidden/>
    <w:rsid w:val="003876F9"/>
    <w:rPr>
      <w:lang w:val="uk-UA"/>
    </w:rPr>
  </w:style>
  <w:style w:type="character" w:styleId="Strong">
    <w:name w:val="Strong"/>
    <w:qFormat/>
    <w:rsid w:val="003876F9"/>
    <w:rPr>
      <w:rFonts w:cs="Times New Roman"/>
      <w:b/>
      <w:bCs/>
    </w:rPr>
  </w:style>
  <w:style w:type="paragraph" w:styleId="BodyText2">
    <w:name w:val="Body Text 2"/>
    <w:basedOn w:val="Normal"/>
    <w:link w:val="BodyText2Char"/>
    <w:uiPriority w:val="99"/>
    <w:semiHidden/>
    <w:unhideWhenUsed/>
    <w:rsid w:val="008B19CD"/>
    <w:pPr>
      <w:spacing w:after="120" w:line="480" w:lineRule="auto"/>
    </w:pPr>
  </w:style>
  <w:style w:type="character" w:customStyle="1" w:styleId="BodyText2Char">
    <w:name w:val="Body Text 2 Char"/>
    <w:basedOn w:val="DefaultParagraphFont"/>
    <w:link w:val="BodyText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DefaultParagraphFont"/>
    <w:rsid w:val="00EB53BD"/>
  </w:style>
  <w:style w:type="paragraph" w:customStyle="1" w:styleId="10">
    <w:name w:val="Абзац списка1"/>
    <w:basedOn w:val="Normal"/>
    <w:rsid w:val="005D75AC"/>
    <w:pPr>
      <w:spacing w:after="0" w:line="240" w:lineRule="auto"/>
      <w:ind w:left="720"/>
    </w:pPr>
    <w:rPr>
      <w:rFonts w:ascii="Times New Roman" w:eastAsia="Calibri" w:hAnsi="Times New Roman" w:cs="Times New Roman"/>
      <w:sz w:val="24"/>
      <w:szCs w:val="24"/>
      <w:lang w:val="ru-RU" w:eastAsia="ru-RU"/>
    </w:rPr>
  </w:style>
  <w:style w:type="paragraph" w:styleId="ListBullet">
    <w:name w:val="List Bullet"/>
    <w:basedOn w:val="Normal"/>
    <w:uiPriority w:val="99"/>
    <w:unhideWhenUsed/>
    <w:rsid w:val="00F67A33"/>
    <w:pPr>
      <w:numPr>
        <w:numId w:val="16"/>
      </w:numPr>
      <w:contextualSpacing/>
    </w:pPr>
  </w:style>
  <w:style w:type="paragraph" w:styleId="BalloonText">
    <w:name w:val="Balloon Text"/>
    <w:basedOn w:val="Normal"/>
    <w:link w:val="BalloonTextChar"/>
    <w:uiPriority w:val="99"/>
    <w:semiHidden/>
    <w:unhideWhenUsed/>
    <w:rsid w:val="0095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E3"/>
    <w:rPr>
      <w:rFonts w:ascii="Tahoma" w:hAnsi="Tahoma" w:cs="Tahoma"/>
      <w:sz w:val="16"/>
      <w:szCs w:val="16"/>
      <w:lang w:val="uk-UA"/>
    </w:rPr>
  </w:style>
  <w:style w:type="paragraph" w:styleId="NormalWeb">
    <w:name w:val="Normal (Web)"/>
    <w:basedOn w:val="Normal"/>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Hyperlink">
    <w:name w:val="Hyperlink"/>
    <w:basedOn w:val="DefaultParagraphFont"/>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A%D1%82%D0%B8%D0%B2%D0%B8" TargetMode="External"/><Relationship Id="rId3" Type="http://schemas.openxmlformats.org/officeDocument/2006/relationships/settings" Target="settings.xml"/><Relationship Id="rId7" Type="http://schemas.openxmlformats.org/officeDocument/2006/relationships/hyperlink" Target="http://uk.wikipedia.org/wiki/%D0%86%D0%BD%D1%84%D0%BE%D1%80%D0%BC%D0%B0%D1%86%D1%96%D0%B9%D0%BD%D1%96_%D1%82%D0%B5%D1%85%D0%BD%D0%BE%D0%BB%D0%BE%D0%B3%D1%96%D1%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7%D0%BE%D0%B1%D0%BE%D0%B2%27%D1%8F%D0%B7%D0%B0%D0%BD%D0%BD%D1%8F" TargetMode="External"/><Relationship Id="rId11" Type="http://schemas.openxmlformats.org/officeDocument/2006/relationships/fontTable" Target="fontTable.xml"/><Relationship Id="rId5" Type="http://schemas.openxmlformats.org/officeDocument/2006/relationships/hyperlink" Target="http://uk.wikipedia.org/wiki/%D0%93%D1%80%D0%BE%D1%88%D1%96" TargetMode="External"/><Relationship Id="rId10" Type="http://schemas.openxmlformats.org/officeDocument/2006/relationships/hyperlink" Target="http://uk.wikipedia.org/wiki/%D0%86%D0%BD%D0%B2%D0%B5%D1%81%D1%82%D0%BE%D1%80" TargetMode="External"/><Relationship Id="rId4" Type="http://schemas.openxmlformats.org/officeDocument/2006/relationships/webSettings" Target="webSettings.xml"/><Relationship Id="rId9" Type="http://schemas.openxmlformats.org/officeDocument/2006/relationships/hyperlink" Target="http://uk.wikipedia.org/wiki/%D0%9F%D1%80%D0%B8%D0%B1%D1%83%D1%82%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4244</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Пользователь</cp:lastModifiedBy>
  <cp:revision>4</cp:revision>
  <dcterms:created xsi:type="dcterms:W3CDTF">2019-11-08T09:14:00Z</dcterms:created>
  <dcterms:modified xsi:type="dcterms:W3CDTF">2020-10-22T17:01:00Z</dcterms:modified>
</cp:coreProperties>
</file>