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777"/>
      </w:tblGrid>
      <w:tr w:rsidR="0020070F" w:rsidRPr="009B1A0E" w:rsidTr="004E0B73">
        <w:tc>
          <w:tcPr>
            <w:tcW w:w="9747" w:type="dxa"/>
            <w:gridSpan w:val="2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Державний університет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«Житомирська політехніка»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Кафедра </w:t>
            </w:r>
            <w:proofErr w:type="spellStart"/>
            <w:r w:rsidRPr="0020070F">
              <w:rPr>
                <w:rFonts w:ascii="Times New Roman" w:hAnsi="Times New Roman"/>
                <w:sz w:val="28"/>
                <w:szCs w:val="28"/>
              </w:rPr>
              <w:t>біомедично</w:t>
            </w:r>
            <w:r>
              <w:rPr>
                <w:rFonts w:ascii="Times New Roman" w:hAnsi="Times New Roman"/>
                <w:sz w:val="28"/>
                <w:szCs w:val="28"/>
              </w:rPr>
              <w:t>ї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інженерії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телекомунікацій</w:t>
            </w:r>
            <w:proofErr w:type="spellEnd"/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Спеціальність: 163 «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інженерія»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Освітній рівень: «магістр»</w:t>
            </w:r>
          </w:p>
        </w:tc>
      </w:tr>
      <w:tr w:rsidR="0020070F" w:rsidRPr="009B1A0E" w:rsidTr="004E0B73">
        <w:tc>
          <w:tcPr>
            <w:tcW w:w="3969" w:type="dxa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«ЗАТВЕРДЖУЮ»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Проректор з НПР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_________ А.В. Морозов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1D1358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«__» ________2020</w:t>
            </w:r>
            <w:bookmarkStart w:id="0" w:name="_GoBack"/>
            <w:bookmarkEnd w:id="0"/>
            <w:r w:rsidR="0020070F" w:rsidRPr="009B1A0E">
              <w:rPr>
                <w:rFonts w:ascii="Times New Roman" w:hAnsi="Times New Roman"/>
                <w:sz w:val="28"/>
                <w:szCs w:val="28"/>
              </w:rPr>
              <w:t> 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8" w:type="dxa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Затверджено на засіданні кафедри інженерії програмного забезпечення</w:t>
            </w:r>
          </w:p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Протокол №_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9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_ від «_</w:t>
            </w:r>
            <w:r w:rsidR="001D1358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31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_»_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серпня</w:t>
            </w:r>
            <w:r w:rsidR="001D1358">
              <w:rPr>
                <w:rFonts w:ascii="Times New Roman" w:hAnsi="Times New Roman"/>
                <w:sz w:val="28"/>
                <w:szCs w:val="28"/>
              </w:rPr>
              <w:t>__2020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Завідувач кафедри __________Т. М.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Нікітчук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1D1358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«__» ___________2020 </w:t>
            </w:r>
            <w:r w:rsidR="0020070F" w:rsidRPr="009B1A0E">
              <w:rPr>
                <w:rFonts w:ascii="Times New Roman" w:hAnsi="Times New Roman"/>
                <w:sz w:val="28"/>
                <w:szCs w:val="28"/>
              </w:rPr>
              <w:t>р.</w:t>
            </w:r>
          </w:p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747" w:type="dxa"/>
            <w:gridSpan w:val="2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ТЕСТОВІ ЗАВДАННЯ </w:t>
            </w:r>
          </w:p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/>
                <w:sz w:val="28"/>
                <w:szCs w:val="28"/>
              </w:rPr>
              <w:t>МЕТОДИ ЦИФРОВОЇ ОБРОБКИ БІОМЕДИЧНИХ СИГНАЛІВ</w:t>
            </w:r>
          </w:p>
        </w:tc>
      </w:tr>
    </w:tbl>
    <w:p w:rsidR="0020070F" w:rsidRPr="00FA4D47" w:rsidRDefault="0020070F" w:rsidP="0020070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5860"/>
        <w:gridCol w:w="3299"/>
      </w:tblGrid>
      <w:tr w:rsidR="0020070F" w:rsidRPr="009B1A0E" w:rsidTr="004E0B73">
        <w:tc>
          <w:tcPr>
            <w:tcW w:w="695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860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Текст завдання</w:t>
            </w:r>
          </w:p>
        </w:tc>
        <w:tc>
          <w:tcPr>
            <w:tcW w:w="3299" w:type="dxa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Варіанти відповіді</w:t>
            </w:r>
          </w:p>
        </w:tc>
      </w:tr>
      <w:tr w:rsidR="0020070F" w:rsidRPr="009B1A0E" w:rsidTr="004E0B73">
        <w:tc>
          <w:tcPr>
            <w:tcW w:w="695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60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Інформаційний процес – це …</w:t>
            </w:r>
          </w:p>
        </w:tc>
        <w:tc>
          <w:tcPr>
            <w:tcW w:w="3299" w:type="dxa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Процеси або явища, які не мають фізіологічного походження у досліджуваному органі (не є метою досліджень), але фіксуються під час запису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сигналів, називаються …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Колірна модель, яка передбачає, що кожен елемент зображення кодується трьома байтами, які відповідають за насиченість червоного, зеленого та синього кольорів відповідно, називається моделлю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Радіологічні методи одержання медичного зображення використовують: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Зображення, зняті відеокамерою при ендоскопії, одержують: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До аналогових зображень належать ті, які несуть у собі інформацію: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Аналогово-цифрові перетворювачі (АЦП) перетворюють: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Елементарна одиниця пам'яті дисплейного процесора, що організована у вигляді матриці, кожному елементу якої відповідає своя ділянка дисплея, називається: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належить до методів томографічної інтроскопії?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одержання двовимірних медичних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зображень (2D-зображень) не використовують: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У схему радіологічних методів одержання зображення не входить: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Джерелом випромінювання в радіологічних методах одержання зображення може бути: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Зображення на рентгенівській плівці відносять до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застосуванні якого методу в організм вводять радіоактивну мітку, що має тропізм до певного виду тканини?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різновид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ультрасонографії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метод отримання кольоровою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вiзуалiзацiї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для вивчення потоку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кровi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судинному руслі?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Ультразвуком називають: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Механічні коливання, що поширюються у пружному середовищі у вигляді поздовжніх хвиль із частотою понад 20 кГц, це: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Фотоелектричний перетворювач являє собою: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Чутливий елемент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перетворювачів з внутрішнім фотоефектом</w:t>
            </w:r>
            <w:r w:rsidRPr="009B1A0E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proofErr w:type="spellStart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фоторезисторів</w:t>
            </w:r>
            <w:proofErr w:type="spellEnd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) виконаний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Фотоґальваничні</w:t>
            </w:r>
            <w:proofErr w:type="spellEnd"/>
            <w:r w:rsidRPr="009B1A0E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iCs/>
                <w:sz w:val="28"/>
                <w:szCs w:val="28"/>
              </w:rPr>
              <w:t>перетворювачі</w:t>
            </w:r>
            <w:r w:rsidRPr="009B1A0E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являють собою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технологiя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використання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рентгенiвського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випромiнювання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отримання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вiдеозображення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режимi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реального часу?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метод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дослiдження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молочних залоз за допомогою рентгенівського випромінювання?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Метод, який полягає у вимірюванні лінійних та кутових параметрів об’єкта, визначенні густини тканини за оптичною густиною та реєстрації в ній згущень та ущільнень за допомогою картинки, називають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647825"/>
                  <wp:effectExtent l="0" t="0" r="0" b="9525"/>
                  <wp:docPr id="29" name="Рисунок 29" descr="ris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ris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148080"/>
                  <wp:effectExtent l="0" t="0" r="0" b="0"/>
                  <wp:docPr id="28" name="Рисунок 28" descr="ris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ris5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71600" cy="1243965"/>
                  <wp:effectExtent l="0" t="0" r="0" b="0"/>
                  <wp:docPr id="27" name="Рисунок 27" descr="ris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ris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525" cy="1530985"/>
                  <wp:effectExtent l="0" t="0" r="0" b="0"/>
                  <wp:docPr id="26" name="Рисунок 26" descr="ris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ris5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9955" cy="1095375"/>
                  <wp:effectExtent l="0" t="0" r="0" b="9525"/>
                  <wp:docPr id="25" name="Рисунок 25" descr="ris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ris5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626870"/>
                  <wp:effectExtent l="0" t="0" r="0" b="0"/>
                  <wp:docPr id="24" name="Рисунок 24" descr="ris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ris5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4760" cy="1488440"/>
                  <wp:effectExtent l="0" t="2540" r="0" b="0"/>
                  <wp:docPr id="23" name="Рисунок 23" descr="ris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ris5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25476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28800" cy="1180465"/>
                  <wp:effectExtent l="0" t="0" r="0" b="635"/>
                  <wp:docPr id="22" name="Рисунок 22" descr="ris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ris5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Модуль 2. Фільтрація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заміни яскравості кожної точки початкового зображення деяким іншим значенням яскравості, що вважається в меншій мірі спотвореним?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Методи фільтрації зображень поділяють на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Якщо нові значення яскравості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обчислюються як лінійна комбінація зважених значень яскравості відповідних пік селів та їх сусідів, то така фільтрація називається …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Якими повинні бути коефіцієнти маски для згладжую чого фільтра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…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Згладжуючі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фільтри ще називають …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Що робить низькочастотна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матриця, як правило, малого розміру, що використовується як фільтр для розмиття, підвищення різкості, виділення границь тощо?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додавання кожного елемента зображення до його сусідів, зважених ядром?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зробить із зображенням маска типу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Якими можуть бути коефіцієнти маски для фільтра підкреслення границь?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Фільтри для підкреслення границь ще називають …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Що робить високочастотна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якого виду фільтрації відносять фільтри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Превіта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та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Собеля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фільтри для визначення границь на зображенні, в яких використовуються перші частинні похідні і які змінюють параметри зображення у певному напрямку?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f>
                <m:f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sSub>
                <m:sSubPr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11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Модуль 3. Перетворення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операції, що застосовуються до геометричного опису об’єкта на зображенні з метою зміни його положення, орієнтації, розміру чи форми?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відстаней між точками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паралельності прямих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які включають у себе всі види афінних перетворень та  головною особливістю яких є збереження прямих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називаються перетворення, які включають у себе всі можливі деформації зображень при яких прямі об’єкти після виконання перетворення можуть не зберігатися?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68650" cy="1595120"/>
                  <wp:effectExtent l="0" t="0" r="0" b="5080"/>
                  <wp:docPr id="21" name="Рисунок 2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423920" cy="1977390"/>
                  <wp:effectExtent l="0" t="0" r="5080" b="3810"/>
                  <wp:docPr id="20" name="Рисунок 2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02585" cy="1510030"/>
                  <wp:effectExtent l="0" t="0" r="0" b="0"/>
                  <wp:docPr id="19" name="Рисунок 1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30220" cy="2200910"/>
                  <wp:effectExtent l="0" t="0" r="0" b="8890"/>
                  <wp:docPr id="18" name="Рисунок 18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94355" cy="2105025"/>
                  <wp:effectExtent l="0" t="0" r="0" b="9525"/>
                  <wp:docPr id="17" name="Рисунок 17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381375" cy="1998980"/>
                  <wp:effectExtent l="0" t="0" r="9525" b="1270"/>
                  <wp:docPr id="16" name="Рисунок 1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98215" cy="1116330"/>
                  <wp:effectExtent l="0" t="0" r="6985" b="7620"/>
                  <wp:docPr id="15" name="Рисунок 1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руху, при якому всі точки об’єкта пересуваються в одному й тому самому напрямку на одну і ту саму відстань?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руху, при якому всі точки об’єкта переводяться в нове положення за рахунок повороту точок об’єкта на заданий кут навколо заданої вісі обертання?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 розмірів об’єкта за рахунок його збільшення або зменшення вздовж обраних напрямків та відносно зазначеної контрольної точки?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процес отримання дискретної апроксимації безперервного сигналу?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зміна роздільної здатності зображення в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пікселах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, внаслідок чого змінюється обсяг даних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відношення яскравості найсвітлішої ділянки зображення до найтемнішої?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перетворення, при якому значення яскравості всіх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змінюються за законом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незалежно від значень координат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показане праворуч від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711450" cy="1275715"/>
                  <wp:effectExtent l="0" t="0" r="0" b="635"/>
                  <wp:docPr id="14" name="Рисунок 1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103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показане ліворуч від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біомедичного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35100" cy="1127125"/>
                  <wp:effectExtent l="0" t="0" r="0" b="0"/>
                  <wp:docPr id="13" name="Рисунок 13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Яка розрядність сірого кольору характерна для сучасних рентгенівських зображень?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8?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10?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256;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512;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В. 1024;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4096;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Скільки градацій сірого може бути у зображенні, розрядність якого дорівнює 12?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>256;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512;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В. 1024;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4096;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застосовується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62225" cy="1350645"/>
                  <wp:effectExtent l="0" t="0" r="9525" b="1905"/>
                  <wp:docPr id="12" name="Рисунок 12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А.</w:t>
            </w:r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гістограмне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Б. афінне;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В. перетворення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Бесселя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Г. зміна розрядності кольору;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Д. правильний варіант відповіді відсутній.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111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перетворення, яке перетворює сіро шкальне зображення у зображення максимального контрасту (бінарне зображення)?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перетворення, яке задається загальною формулою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=M-I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де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максимальне значення яскравості з діапазону </w:t>
            </w:r>
            <w:proofErr w:type="gramStart"/>
            <w:r w:rsidRPr="009B1A0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9B1A0E">
              <w:rPr>
                <w:rFonts w:ascii="Times New Roman" w:hAnsi="Times New Roman"/>
                <w:sz w:val="28"/>
                <w:szCs w:val="28"/>
              </w:rPr>
              <w:t>івнів яскравості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74950" cy="1308100"/>
                  <wp:effectExtent l="0" t="0" r="6350" b="6350"/>
                  <wp:docPr id="11" name="Рисунок 1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74950" cy="1308100"/>
                  <wp:effectExtent l="0" t="0" r="6350" b="6350"/>
                  <wp:docPr id="10" name="Рисунок 10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764155" cy="1308100"/>
                  <wp:effectExtent l="0" t="0" r="0" b="6350"/>
                  <wp:docPr id="9" name="Рисунок 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4155" cy="1308100"/>
                  <wp:effectExtent l="0" t="0" r="0" b="6350"/>
                  <wp:docPr id="8" name="Рисунок 8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Модуль 4. Сегментація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називається процес обробки зображень, при якому цілісне зображення розбивається на сегменти, що його складають, при цьому ступінь деталізації розбиття залежить від задач, які вирішуються?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Для чого сегментують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біомедичні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Як називають групу методів сегментації, що засновані на принципі, що різним об’єктам на зображенні відповідають ділянки з більш-менш однаковими значеннями яскравості, а на границях яскравість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істотно змінюється?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Кенні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(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Canny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)?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модель активних контурів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якої групи методів сегментації зображень відноситься метод 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SUSAN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Як називають групу методів сегментації, в основу яких покладено те, що для формування однорідних за характерною ознакою ділянок відштовхуються або від неоднорідності на границях, або від однорідності усередині ділянки?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порогової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 фільтрації?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 xml:space="preserve">До якої групи методів сегментації зображень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кластеризації</w:t>
            </w:r>
            <w:proofErr w:type="spellEnd"/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130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Який з методів сегментації, що засновані на формуванні однорідних ділянок, ґрунтується на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гістограмних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перетвореннях?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нарощування ділянок?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9B1A0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bCs/>
                <w:sz w:val="28"/>
                <w:szCs w:val="28"/>
              </w:rPr>
              <w:t>розбиття-злиття ділянок?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метод сегментації зображень, головна ідея якого полягає у тому, що вихідне зображення можна подати як топографічну карту місцевості, причому висота точки над рівнем моря буде дорівнювати значенню її яскравості?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занурення?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санного спуску?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Якщо різниця координат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або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y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≤1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Якщо різниця координат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пікселів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та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y</m:t>
              </m:r>
            </m:oMath>
            <w:r w:rsidRPr="009B1A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≤1;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≤1</m:t>
              </m:r>
            </m:oMath>
            <w:r w:rsidRPr="009B1A0E">
              <w:rPr>
                <w:rFonts w:ascii="Times New Roman" w:hAnsi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 сегментації зображень, в основі якого лежить знаходження фрагментів інтенсивності кольору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використовується для сегментації зображення за алгоритмом розумних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ножиць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відбувається надмірна сегментація зображення?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сегментації зображення використовується обчислення градієнтів?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використанні якого алгоритму використовується представлення зображення у вигляді зваженого графа?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із тисків в рідині залежить від швидкості її потоку?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По мірі руху крові по кровоносній системі людини від аорти до вени, середнє значення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повного тиску в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145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Об’єм рідини, що протікає по трубі за 1 с: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зменшенні внутрішнього діаметра судини статичний тиск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При зменшенні внутрішнього діаметра судини гідродинамічний тиск крові: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Зі збільшенням температури в’язкість рідини: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Об’ємна швидкість потоку крові в судині рівна: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Методом Стокса вимірюють: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Величина, що реєструється при ЕКГ є: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Типове значення періоду кривої ЕКГ лежить в межах: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Максимальний градієнт потенціалу електричного поля має місце: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анаболізм 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Кров, для аналізу, краще брати: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Метод кількісного аналізу пружних властивостей згустків в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біопробі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 процесі їх коагуляції називають: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Виділення із рідин дисперсної фази за рахунок коагуляції в об’ємі або на поверхні проби при накладанні електричних полів – це: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За допомогою якого рівняння визначається потенціал окремого електроду?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Поліхроматичний потік випромінювання – це: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фотоколориметрії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величина ослаблення інтенсивності світла залежить від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Модуль 5. Візуалізація об’єму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Резонансне поглинання електромагнітної енергії в речовинах обумовлене магнетизмом ядер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Використання статичних електричних полів дозволяє розділити іони за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Система органів і клітин, яка реагує на появу в організмі чужорідних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субстанцій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антигенів  </w:t>
            </w: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–  це 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164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Видиме злипання еритроцитів, які використовуються в якості пасивних носіїв для антигенів, обумовлене реакцією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Aг-Aт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, називається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Імунологічна реакція, яка реалізує один з найважливіших захисних механізмів по захисту організму від інфекцій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двохвимірній хроматографії розділення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проводять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опроміненні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УФ-випромінюванням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певної довжини хвилі речовини, які мають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флуоресцуючі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групи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проведенні препаративної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елюат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збирають по фракціям на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якості пристрою для вводу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, при високоефективній рідинній хроматографії, в наш час в основному використовують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Хроматографія  – це розподілення речовини на окремі компоненти в основі яких лежить … 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вид хроматографії найбільш простий та швидкий?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Флотація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Метод розділення заряджених частинок в електричному полі, яке відбувається через різницю в швидкості  руху частинок з різним співвідношенням заряд/маса має назву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Методи розділення речовин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які базуються на процесах розподілу цих компонентів між нерухомою та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рузомою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фазою, які рухаються одна відносно другої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Світіння речовин під дією енергії різних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хімічних процесів називається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176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рентгенівським випромінюванням і реєстрація спектру рентгенівського випромінювання?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Система органів та клітин, що реагує на появу в організмі чужорідних частинок називається?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Речовини, що несуть признаки генетичною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чужорідності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є причиною специфічних імунологічних реакцій називають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Явище, при якому корпускулярні частинки антигенів після реакції з антитілами склеюються і випадають у вигляді пластівців, називається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катаболізм 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Для коректного вимірювання в’язкості крові необхідно дотримуватися наступних вимог: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Процес оснований на явищі міграції заряджених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мікро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частин в рідкій середі під дією зовнішнього електричного поля називається: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не важливо при відборі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біопроби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якого методу лежать процеси, які протікають на поверхні електродів?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Яка мінімальна кількість електродів в електрохімічній комірці?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188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Після закінчення двохвимірної хроматографії, результати оцінюють за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високоефективній рідинній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вводять: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Колонна газова хроматографія дозволяє розділяти: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Сорбат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Хемосорбційна хроматографія проходить … 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Який метод вимірює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рівновагову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різницю тиску по обидві сторони мембрани?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Седиментація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розділення заряджених частинок в електричному полі, яке відбувається в середовищі з лінійним та стабільним градієнтом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рН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досягнення ділянки, що відповідає їх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ізоелектричній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точці, має назву …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метаболічна система організму 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з перерахованих методів може досягти найвищої точності вимірювання осмотичного тиску?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Коли отриманий показник відображає тільки факт наявності чи відсутності якогось елемента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досліджувальної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біопроби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Чому метод двомірного електрофорезу отримав широке розповсюдження?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9854" w:type="dxa"/>
            <w:gridSpan w:val="3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Модуль 6. Формат DICOM та напрямки застосування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біомедичних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зображень</w:t>
            </w: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Яка редакція (версія) формату </w:t>
            </w:r>
            <w:r w:rsidRPr="00FA4D47">
              <w:rPr>
                <w:rFonts w:ascii="Times New Roman" w:hAnsi="Times New Roman"/>
                <w:sz w:val="28"/>
                <w:szCs w:val="28"/>
                <w:lang w:val="en-US"/>
              </w:rPr>
              <w:t>DICOM</w:t>
            </w:r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діє з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2018 р.?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заснований на реєстрації пониження температури замерзання досліджуваного водного розчину відносно температури замерзання дистильованої води?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Аналіз компонентного складу, що здійснюється по спектрам люмінесценції атомного пару відноситься до методу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Хемолюмінісценція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– це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За якою формулою визначається швидкість радіоактивного розпаду?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Можливості вивчення складу і структури складних речовин по характерних рентгенівських спектрах виходять із закону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 ефективності розділення метод двохвимірної хроматографії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Основною перевагою методу колонної рідинної хроматографії, в порівнянні з газовою, є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Найпростішою моделлю градієнтного змішувача є: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Між рідинною та газовою хроматографією різниця в …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Які агрегатні стани можуть бути в рухомої речовини(сорбції)?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Силікагель в більшій частині складається з …?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таке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амфоліт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216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Метод, який базується на визначенні зміни температури кипіння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називається …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Коли відбувається явище седиментації?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таке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точка білку?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частинки антигенів після реакції з антитілами склеюються та викликають помутніння розчину?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корпускулярні частинки антигенів попередньо приєднуються до пасивного носія після реакції з антитілами склеюються і випадають у вигляді пластівців?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метаболізм?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Яким може бути вид аналізу, який застосовують в екологічних лабораторіях?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Що дозволяє оцінити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вискозометрія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Попередній електрофорез проводиться за такими умовами: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в основу якого покладено ефект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Рамана-Ландсберга-Мальдельштама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відноситься до методу …</w:t>
            </w:r>
          </w:p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нефелометрії відносять: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230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Як називається метод, заснований на поєднанні електрофорезу в агаровому гелі з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імунодифузією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Як називають принцип, який полягає у використанні радіоактивного ізотопу, що діє як маркер досліджуваної речовини?</w:t>
            </w:r>
          </w:p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5860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 xml:space="preserve">За допомогою чого вимірюється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вiдносна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щiльнiсть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областi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тiла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, яке </w:t>
            </w:r>
            <w:proofErr w:type="spellStart"/>
            <w:r w:rsidRPr="009B1A0E">
              <w:rPr>
                <w:rFonts w:ascii="Times New Roman" w:hAnsi="Times New Roman"/>
                <w:sz w:val="28"/>
                <w:szCs w:val="28"/>
              </w:rPr>
              <w:t>дослiджується</w:t>
            </w:r>
            <w:proofErr w:type="spellEnd"/>
            <w:r w:rsidRPr="009B1A0E">
              <w:rPr>
                <w:rFonts w:ascii="Times New Roman" w:hAnsi="Times New Roman"/>
                <w:sz w:val="28"/>
                <w:szCs w:val="28"/>
              </w:rPr>
              <w:t xml:space="preserve"> методом КТ?</w:t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0805" cy="1180465"/>
                  <wp:effectExtent l="0" t="0" r="0" b="635"/>
                  <wp:docPr id="7" name="Рисунок 7" descr="ris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ris5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наступні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7570" cy="1127125"/>
                  <wp:effectExtent l="0" t="0" r="5080" b="0"/>
                  <wp:docPr id="6" name="Рисунок 6" descr="ris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ris5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305" cy="1297305"/>
                  <wp:effectExtent l="0" t="0" r="0" b="0"/>
                  <wp:docPr id="5" name="Рисунок 5" descr="ris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ris5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305" cy="1137920"/>
                  <wp:effectExtent l="0" t="0" r="0" b="5080"/>
                  <wp:docPr id="4" name="Рисунок 4" descr="ris5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ris5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lastRenderedPageBreak/>
              <w:t>238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305" cy="1488440"/>
                  <wp:effectExtent l="0" t="0" r="0" b="0"/>
                  <wp:docPr id="3" name="Рисунок 3" descr="ris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ris5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305" cy="1297305"/>
                  <wp:effectExtent l="0" t="0" r="0" b="0"/>
                  <wp:docPr id="2" name="Рисунок 2" descr="ris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ris5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70F" w:rsidRPr="009B1A0E" w:rsidTr="004E0B73">
        <w:tc>
          <w:tcPr>
            <w:tcW w:w="695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1A0E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5860" w:type="dxa"/>
            <w:shd w:val="clear" w:color="auto" w:fill="auto"/>
          </w:tcPr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0070F" w:rsidRPr="00FA4D47" w:rsidRDefault="0020070F" w:rsidP="004E0B7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095" cy="1382395"/>
                  <wp:effectExtent l="0" t="0" r="1905" b="8255"/>
                  <wp:docPr id="1" name="Рисунок 1" descr="ris5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ris5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0070F" w:rsidRPr="009B1A0E" w:rsidRDefault="0020070F" w:rsidP="004E0B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070F" w:rsidRPr="002D6AED" w:rsidRDefault="0020070F" w:rsidP="0020070F">
      <w:pPr>
        <w:rPr>
          <w:rFonts w:ascii="Times New Roman" w:hAnsi="Times New Roman"/>
        </w:rPr>
      </w:pPr>
    </w:p>
    <w:p w:rsidR="00CC0C9F" w:rsidRDefault="001D1358"/>
    <w:sectPr w:rsidR="00CC0C9F" w:rsidSect="00757A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6D03"/>
    <w:multiLevelType w:val="multilevel"/>
    <w:tmpl w:val="9524ECD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>
    <w:nsid w:val="0D2F7B4F"/>
    <w:multiLevelType w:val="hybridMultilevel"/>
    <w:tmpl w:val="B4BAEDFC"/>
    <w:lvl w:ilvl="0" w:tplc="9E524B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1968BC"/>
    <w:multiLevelType w:val="hybridMultilevel"/>
    <w:tmpl w:val="29EE074A"/>
    <w:lvl w:ilvl="0" w:tplc="0422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403FF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D04FA"/>
    <w:multiLevelType w:val="hybridMultilevel"/>
    <w:tmpl w:val="3426047E"/>
    <w:lvl w:ilvl="0" w:tplc="BA7E02CC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9681D8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89231B"/>
    <w:multiLevelType w:val="multilevel"/>
    <w:tmpl w:val="69A65FC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5">
    <w:nsid w:val="5CB858C2"/>
    <w:multiLevelType w:val="hybridMultilevel"/>
    <w:tmpl w:val="6122B6EE"/>
    <w:lvl w:ilvl="0" w:tplc="E0301FAE">
      <w:start w:val="1"/>
      <w:numFmt w:val="russianUpper"/>
      <w:lvlText w:val="%1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1" w:tplc="60FAE212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66"/>
    <w:rsid w:val="001D1358"/>
    <w:rsid w:val="0020070F"/>
    <w:rsid w:val="00490466"/>
    <w:rsid w:val="00954D6D"/>
    <w:rsid w:val="00C5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07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070F"/>
    <w:pPr>
      <w:ind w:left="720"/>
      <w:contextualSpacing/>
    </w:pPr>
    <w:rPr>
      <w:rFonts w:eastAsia="Times New Roman"/>
      <w:lang w:val="ru-RU" w:eastAsia="ru-RU"/>
    </w:rPr>
  </w:style>
  <w:style w:type="paragraph" w:customStyle="1" w:styleId="1">
    <w:name w:val="Абзац списка1"/>
    <w:basedOn w:val="a"/>
    <w:rsid w:val="0020070F"/>
    <w:pPr>
      <w:ind w:left="720"/>
    </w:pPr>
    <w:rPr>
      <w:rFonts w:eastAsia="Times New Roman"/>
      <w:lang w:val="ru-RU"/>
    </w:rPr>
  </w:style>
  <w:style w:type="paragraph" w:styleId="a5">
    <w:name w:val="Balloon Text"/>
    <w:basedOn w:val="a"/>
    <w:link w:val="a6"/>
    <w:rsid w:val="0020070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выноски Знак"/>
    <w:basedOn w:val="a0"/>
    <w:link w:val="a5"/>
    <w:rsid w:val="0020070F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2">
    <w:name w:val="Абзац списка2"/>
    <w:basedOn w:val="a"/>
    <w:rsid w:val="0020070F"/>
    <w:pPr>
      <w:ind w:left="720"/>
    </w:pPr>
    <w:rPr>
      <w:rFonts w:eastAsia="Times New Roman"/>
      <w:lang w:val="ru-RU"/>
    </w:rPr>
  </w:style>
  <w:style w:type="paragraph" w:customStyle="1" w:styleId="3">
    <w:name w:val="Абзац списка3"/>
    <w:basedOn w:val="a"/>
    <w:rsid w:val="0020070F"/>
    <w:pPr>
      <w:ind w:left="720"/>
    </w:pPr>
    <w:rPr>
      <w:rFonts w:eastAsia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07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070F"/>
    <w:pPr>
      <w:ind w:left="720"/>
      <w:contextualSpacing/>
    </w:pPr>
    <w:rPr>
      <w:rFonts w:eastAsia="Times New Roman"/>
      <w:lang w:val="ru-RU" w:eastAsia="ru-RU"/>
    </w:rPr>
  </w:style>
  <w:style w:type="paragraph" w:customStyle="1" w:styleId="1">
    <w:name w:val="Абзац списка1"/>
    <w:basedOn w:val="a"/>
    <w:rsid w:val="0020070F"/>
    <w:pPr>
      <w:ind w:left="720"/>
    </w:pPr>
    <w:rPr>
      <w:rFonts w:eastAsia="Times New Roman"/>
      <w:lang w:val="ru-RU"/>
    </w:rPr>
  </w:style>
  <w:style w:type="paragraph" w:styleId="a5">
    <w:name w:val="Balloon Text"/>
    <w:basedOn w:val="a"/>
    <w:link w:val="a6"/>
    <w:rsid w:val="0020070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выноски Знак"/>
    <w:basedOn w:val="a0"/>
    <w:link w:val="a5"/>
    <w:rsid w:val="0020070F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2">
    <w:name w:val="Абзац списка2"/>
    <w:basedOn w:val="a"/>
    <w:rsid w:val="0020070F"/>
    <w:pPr>
      <w:ind w:left="720"/>
    </w:pPr>
    <w:rPr>
      <w:rFonts w:eastAsia="Times New Roman"/>
      <w:lang w:val="ru-RU"/>
    </w:rPr>
  </w:style>
  <w:style w:type="paragraph" w:customStyle="1" w:styleId="3">
    <w:name w:val="Абзац списка3"/>
    <w:basedOn w:val="a"/>
    <w:rsid w:val="0020070F"/>
    <w:pPr>
      <w:ind w:left="720"/>
    </w:pPr>
    <w:rPr>
      <w:rFonts w:eastAsia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3370</Words>
  <Characters>19210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НСМ</cp:lastModifiedBy>
  <cp:revision>2</cp:revision>
  <dcterms:created xsi:type="dcterms:W3CDTF">2020-11-02T13:31:00Z</dcterms:created>
  <dcterms:modified xsi:type="dcterms:W3CDTF">2020-11-02T13:31:00Z</dcterms:modified>
</cp:coreProperties>
</file>