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28" w:rsidRPr="004A032A" w:rsidRDefault="00621C28" w:rsidP="00621C28">
      <w:pPr>
        <w:jc w:val="center"/>
        <w:rPr>
          <w:b/>
          <w:sz w:val="28"/>
          <w:szCs w:val="28"/>
        </w:rPr>
      </w:pPr>
      <w:bookmarkStart w:id="0" w:name="_GoBack"/>
      <w:bookmarkEnd w:id="0"/>
      <w:proofErr w:type="spellStart"/>
      <w:r w:rsidRPr="004A032A">
        <w:rPr>
          <w:b/>
          <w:sz w:val="28"/>
          <w:szCs w:val="28"/>
        </w:rPr>
        <w:t>Перелік</w:t>
      </w:r>
      <w:proofErr w:type="spellEnd"/>
      <w:r w:rsidRPr="004A032A">
        <w:rPr>
          <w:b/>
          <w:sz w:val="28"/>
          <w:szCs w:val="28"/>
        </w:rPr>
        <w:t xml:space="preserve"> </w:t>
      </w:r>
      <w:proofErr w:type="spellStart"/>
      <w:r w:rsidRPr="004A032A">
        <w:rPr>
          <w:b/>
          <w:sz w:val="28"/>
          <w:szCs w:val="28"/>
        </w:rPr>
        <w:t>питань</w:t>
      </w:r>
      <w:proofErr w:type="spellEnd"/>
    </w:p>
    <w:p w:rsidR="00621C28" w:rsidRDefault="00621C28" w:rsidP="00621C28">
      <w:pPr>
        <w:jc w:val="center"/>
        <w:rPr>
          <w:sz w:val="28"/>
          <w:szCs w:val="28"/>
        </w:rPr>
      </w:pPr>
      <w:r>
        <w:rPr>
          <w:sz w:val="28"/>
          <w:szCs w:val="28"/>
        </w:rPr>
        <w:t xml:space="preserve">з </w:t>
      </w:r>
      <w:proofErr w:type="spellStart"/>
      <w:r>
        <w:rPr>
          <w:sz w:val="28"/>
          <w:szCs w:val="28"/>
        </w:rPr>
        <w:t>навчальної</w:t>
      </w:r>
      <w:proofErr w:type="spellEnd"/>
      <w:r>
        <w:rPr>
          <w:sz w:val="28"/>
          <w:szCs w:val="28"/>
        </w:rPr>
        <w:t xml:space="preserve"> </w:t>
      </w:r>
      <w:proofErr w:type="spellStart"/>
      <w:r>
        <w:rPr>
          <w:sz w:val="28"/>
          <w:szCs w:val="28"/>
        </w:rPr>
        <w:t>дисципліни</w:t>
      </w:r>
      <w:proofErr w:type="spellEnd"/>
      <w:r>
        <w:rPr>
          <w:sz w:val="28"/>
          <w:szCs w:val="28"/>
        </w:rPr>
        <w:t xml:space="preserve"> «</w:t>
      </w:r>
      <w:r w:rsidR="003D2F99">
        <w:rPr>
          <w:sz w:val="28"/>
          <w:szCs w:val="28"/>
          <w:lang w:val="uk-UA"/>
        </w:rPr>
        <w:t>Проектний аналіз</w:t>
      </w:r>
      <w:r>
        <w:rPr>
          <w:sz w:val="28"/>
          <w:szCs w:val="28"/>
        </w:rPr>
        <w:t>»</w:t>
      </w:r>
    </w:p>
    <w:p w:rsidR="00621C28" w:rsidRDefault="00621C28" w:rsidP="00621C28">
      <w:pPr>
        <w:jc w:val="center"/>
        <w:rPr>
          <w:sz w:val="28"/>
          <w:szCs w:val="28"/>
        </w:rPr>
      </w:pPr>
      <w:r>
        <w:rPr>
          <w:sz w:val="28"/>
          <w:szCs w:val="28"/>
        </w:rPr>
        <w:t xml:space="preserve">за </w:t>
      </w:r>
      <w:proofErr w:type="spellStart"/>
      <w:r>
        <w:rPr>
          <w:sz w:val="28"/>
          <w:szCs w:val="28"/>
        </w:rPr>
        <w:t>спеціальністю</w:t>
      </w:r>
      <w:proofErr w:type="spellEnd"/>
      <w:r>
        <w:rPr>
          <w:sz w:val="28"/>
          <w:szCs w:val="28"/>
        </w:rPr>
        <w:t xml:space="preserve"> 076 «</w:t>
      </w:r>
      <w:proofErr w:type="spellStart"/>
      <w:r>
        <w:rPr>
          <w:sz w:val="28"/>
          <w:szCs w:val="28"/>
        </w:rPr>
        <w:t>Підприємництво</w:t>
      </w:r>
      <w:proofErr w:type="spellEnd"/>
      <w:r>
        <w:rPr>
          <w:sz w:val="28"/>
          <w:szCs w:val="28"/>
        </w:rPr>
        <w:t xml:space="preserve">, </w:t>
      </w:r>
      <w:proofErr w:type="spellStart"/>
      <w:r>
        <w:rPr>
          <w:sz w:val="28"/>
          <w:szCs w:val="28"/>
        </w:rPr>
        <w:t>торгівля</w:t>
      </w:r>
      <w:proofErr w:type="spellEnd"/>
      <w:r>
        <w:rPr>
          <w:sz w:val="28"/>
          <w:szCs w:val="28"/>
        </w:rPr>
        <w:t xml:space="preserve"> та </w:t>
      </w:r>
      <w:proofErr w:type="spellStart"/>
      <w:r>
        <w:rPr>
          <w:sz w:val="28"/>
          <w:szCs w:val="28"/>
        </w:rPr>
        <w:t>біржова</w:t>
      </w:r>
      <w:proofErr w:type="spellEnd"/>
      <w:r>
        <w:rPr>
          <w:sz w:val="28"/>
          <w:szCs w:val="28"/>
        </w:rPr>
        <w:t xml:space="preserve"> </w:t>
      </w:r>
      <w:proofErr w:type="spellStart"/>
      <w:r>
        <w:rPr>
          <w:sz w:val="28"/>
          <w:szCs w:val="28"/>
        </w:rPr>
        <w:t>діяльність</w:t>
      </w:r>
      <w:proofErr w:type="spellEnd"/>
      <w:r>
        <w:rPr>
          <w:sz w:val="28"/>
          <w:szCs w:val="28"/>
        </w:rPr>
        <w:t>»</w:t>
      </w:r>
    </w:p>
    <w:p w:rsidR="00621C28" w:rsidRDefault="00621C28" w:rsidP="00621C28">
      <w:pPr>
        <w:jc w:val="center"/>
        <w:rPr>
          <w:sz w:val="28"/>
          <w:szCs w:val="28"/>
        </w:rPr>
      </w:pPr>
      <w:proofErr w:type="spellStart"/>
      <w:r>
        <w:rPr>
          <w:sz w:val="28"/>
          <w:szCs w:val="28"/>
        </w:rPr>
        <w:t>о</w:t>
      </w:r>
      <w:r w:rsidRPr="006B0068">
        <w:rPr>
          <w:sz w:val="28"/>
          <w:szCs w:val="28"/>
        </w:rPr>
        <w:t>світн</w:t>
      </w:r>
      <w:r>
        <w:rPr>
          <w:sz w:val="28"/>
          <w:szCs w:val="28"/>
        </w:rPr>
        <w:t>ього</w:t>
      </w:r>
      <w:proofErr w:type="spellEnd"/>
      <w:r w:rsidRPr="006B0068">
        <w:rPr>
          <w:sz w:val="28"/>
          <w:szCs w:val="28"/>
        </w:rPr>
        <w:t xml:space="preserve"> </w:t>
      </w:r>
      <w:proofErr w:type="spellStart"/>
      <w:r>
        <w:rPr>
          <w:sz w:val="28"/>
          <w:szCs w:val="28"/>
        </w:rPr>
        <w:t>ступеня</w:t>
      </w:r>
      <w:proofErr w:type="spellEnd"/>
      <w:r w:rsidRPr="006B0068">
        <w:rPr>
          <w:sz w:val="28"/>
          <w:szCs w:val="28"/>
        </w:rPr>
        <w:t>: «</w:t>
      </w:r>
      <w:r>
        <w:rPr>
          <w:sz w:val="28"/>
          <w:szCs w:val="28"/>
        </w:rPr>
        <w:t>бакалавр</w:t>
      </w:r>
      <w:r w:rsidRPr="006B0068">
        <w:rPr>
          <w:sz w:val="28"/>
          <w:szCs w:val="28"/>
        </w:rPr>
        <w:t>»</w:t>
      </w:r>
    </w:p>
    <w:p w:rsidR="0039322C" w:rsidRDefault="0039322C" w:rsidP="00F507DF">
      <w:pPr>
        <w:jc w:val="center"/>
        <w:rPr>
          <w:b/>
          <w:sz w:val="28"/>
          <w:szCs w:val="28"/>
          <w:lang w:val="uk-UA"/>
        </w:rPr>
      </w:pPr>
    </w:p>
    <w:tbl>
      <w:tblPr>
        <w:tblpPr w:leftFromText="180" w:rightFromText="180"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8834"/>
      </w:tblGrid>
      <w:tr w:rsidR="00A3577F" w:rsidRPr="00F35263" w:rsidTr="00A3577F">
        <w:tc>
          <w:tcPr>
            <w:tcW w:w="347" w:type="pct"/>
            <w:vAlign w:val="center"/>
          </w:tcPr>
          <w:p w:rsidR="00A3577F" w:rsidRPr="008E66F5" w:rsidRDefault="00A3577F" w:rsidP="004A1663">
            <w:pPr>
              <w:rPr>
                <w:color w:val="000000" w:themeColor="text1"/>
                <w:sz w:val="28"/>
                <w:szCs w:val="28"/>
              </w:rPr>
            </w:pPr>
            <w:r w:rsidRPr="008E66F5">
              <w:rPr>
                <w:color w:val="000000" w:themeColor="text1"/>
                <w:sz w:val="28"/>
                <w:szCs w:val="28"/>
              </w:rPr>
              <w:t>№</w:t>
            </w:r>
          </w:p>
          <w:p w:rsidR="00A3577F" w:rsidRPr="008E66F5" w:rsidRDefault="00A3577F" w:rsidP="004A1663">
            <w:pPr>
              <w:jc w:val="center"/>
              <w:rPr>
                <w:color w:val="000000" w:themeColor="text1"/>
                <w:sz w:val="28"/>
                <w:szCs w:val="28"/>
              </w:rPr>
            </w:pPr>
            <w:r w:rsidRPr="008E66F5">
              <w:rPr>
                <w:color w:val="000000" w:themeColor="text1"/>
                <w:sz w:val="28"/>
                <w:szCs w:val="28"/>
              </w:rPr>
              <w:t>з/п</w:t>
            </w:r>
          </w:p>
        </w:tc>
        <w:tc>
          <w:tcPr>
            <w:tcW w:w="4653" w:type="pct"/>
            <w:vAlign w:val="center"/>
          </w:tcPr>
          <w:p w:rsidR="00A3577F" w:rsidRPr="008E66F5" w:rsidRDefault="001E2B14" w:rsidP="004A1663">
            <w:pPr>
              <w:jc w:val="center"/>
              <w:rPr>
                <w:color w:val="000000" w:themeColor="text1"/>
                <w:sz w:val="28"/>
                <w:szCs w:val="28"/>
              </w:rPr>
            </w:pPr>
            <w:r>
              <w:rPr>
                <w:color w:val="000000" w:themeColor="text1"/>
                <w:sz w:val="28"/>
                <w:szCs w:val="28"/>
                <w:lang w:val="uk-UA"/>
              </w:rPr>
              <w:t>Зміст</w:t>
            </w:r>
            <w:r>
              <w:rPr>
                <w:color w:val="000000" w:themeColor="text1"/>
                <w:sz w:val="28"/>
                <w:szCs w:val="28"/>
              </w:rPr>
              <w:t xml:space="preserve"> </w:t>
            </w:r>
            <w:proofErr w:type="spellStart"/>
            <w:r w:rsidR="00A3577F" w:rsidRPr="008E66F5">
              <w:rPr>
                <w:color w:val="000000" w:themeColor="text1"/>
                <w:sz w:val="28"/>
                <w:szCs w:val="28"/>
              </w:rPr>
              <w:t>питання</w:t>
            </w:r>
            <w:proofErr w:type="spellEnd"/>
          </w:p>
        </w:tc>
      </w:tr>
      <w:tr w:rsidR="00A3577F" w:rsidRPr="00F35263" w:rsidTr="00A3577F">
        <w:tc>
          <w:tcPr>
            <w:tcW w:w="347" w:type="pct"/>
          </w:tcPr>
          <w:p w:rsidR="00A3577F" w:rsidRPr="008E66F5" w:rsidRDefault="00A3577F" w:rsidP="004A1663">
            <w:pPr>
              <w:rPr>
                <w:sz w:val="28"/>
                <w:szCs w:val="28"/>
              </w:rPr>
            </w:pPr>
            <w:r w:rsidRPr="008E66F5">
              <w:rPr>
                <w:sz w:val="28"/>
                <w:szCs w:val="28"/>
              </w:rPr>
              <w:t>1</w:t>
            </w:r>
          </w:p>
        </w:tc>
        <w:tc>
          <w:tcPr>
            <w:tcW w:w="4653" w:type="pct"/>
          </w:tcPr>
          <w:p w:rsidR="00A3577F" w:rsidRPr="008E66F5" w:rsidRDefault="00A3577F" w:rsidP="004A1663">
            <w:pPr>
              <w:rPr>
                <w:sz w:val="28"/>
                <w:szCs w:val="28"/>
              </w:rPr>
            </w:pPr>
            <w:r w:rsidRPr="008E66F5">
              <w:rPr>
                <w:snapToGrid w:val="0"/>
                <w:color w:val="000000"/>
                <w:sz w:val="28"/>
                <w:szCs w:val="28"/>
                <w:lang w:val="uk-UA"/>
              </w:rPr>
              <w:t>Проектний аналіз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2</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Предметом проектного аналізу є:</w:t>
            </w:r>
          </w:p>
        </w:tc>
      </w:tr>
      <w:tr w:rsidR="00A3577F" w:rsidRPr="00F35263" w:rsidTr="00A3577F">
        <w:tc>
          <w:tcPr>
            <w:tcW w:w="347" w:type="pct"/>
          </w:tcPr>
          <w:p w:rsidR="00A3577F" w:rsidRPr="008E66F5" w:rsidRDefault="00A3577F" w:rsidP="004A1663">
            <w:pPr>
              <w:rPr>
                <w:sz w:val="28"/>
                <w:szCs w:val="28"/>
              </w:rPr>
            </w:pPr>
            <w:r w:rsidRPr="008E66F5">
              <w:rPr>
                <w:sz w:val="28"/>
                <w:szCs w:val="28"/>
              </w:rPr>
              <w:t>3</w:t>
            </w:r>
          </w:p>
        </w:tc>
        <w:tc>
          <w:tcPr>
            <w:tcW w:w="4653" w:type="pct"/>
          </w:tcPr>
          <w:p w:rsidR="00A3577F" w:rsidRPr="008E66F5" w:rsidRDefault="00A3577F" w:rsidP="004A1663">
            <w:pPr>
              <w:rPr>
                <w:sz w:val="28"/>
                <w:szCs w:val="28"/>
              </w:rPr>
            </w:pPr>
            <w:r w:rsidRPr="008E66F5">
              <w:rPr>
                <w:snapToGrid w:val="0"/>
                <w:color w:val="000000"/>
                <w:sz w:val="28"/>
                <w:szCs w:val="28"/>
                <w:lang w:val="uk-UA"/>
              </w:rPr>
              <w:t>Метою вивчення курсу "Проектний аналіз" є:</w:t>
            </w:r>
          </w:p>
        </w:tc>
      </w:tr>
      <w:tr w:rsidR="00A3577F" w:rsidRPr="00F35263" w:rsidTr="00A3577F">
        <w:tc>
          <w:tcPr>
            <w:tcW w:w="347" w:type="pct"/>
          </w:tcPr>
          <w:p w:rsidR="00A3577F" w:rsidRPr="008E66F5" w:rsidRDefault="00A3577F" w:rsidP="004A1663">
            <w:pPr>
              <w:rPr>
                <w:sz w:val="28"/>
                <w:szCs w:val="28"/>
              </w:rPr>
            </w:pPr>
            <w:r w:rsidRPr="008E66F5">
              <w:rPr>
                <w:sz w:val="28"/>
                <w:szCs w:val="28"/>
              </w:rPr>
              <w:t>4</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Одним з головних завдань проектного аналізу є:</w:t>
            </w:r>
          </w:p>
        </w:tc>
      </w:tr>
      <w:tr w:rsidR="00A3577F" w:rsidRPr="00F35263" w:rsidTr="00A3577F">
        <w:tc>
          <w:tcPr>
            <w:tcW w:w="347" w:type="pct"/>
          </w:tcPr>
          <w:p w:rsidR="00A3577F" w:rsidRPr="008E66F5" w:rsidRDefault="00A3577F" w:rsidP="004A1663">
            <w:pPr>
              <w:rPr>
                <w:sz w:val="28"/>
                <w:szCs w:val="28"/>
              </w:rPr>
            </w:pPr>
            <w:r w:rsidRPr="008E66F5">
              <w:rPr>
                <w:sz w:val="28"/>
                <w:szCs w:val="28"/>
              </w:rPr>
              <w:t>5</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Концепція проектного аналізу являє собою:</w:t>
            </w:r>
          </w:p>
        </w:tc>
      </w:tr>
      <w:tr w:rsidR="00A3577F" w:rsidRPr="00F35263" w:rsidTr="00A3577F">
        <w:tc>
          <w:tcPr>
            <w:tcW w:w="347" w:type="pct"/>
          </w:tcPr>
          <w:p w:rsidR="00A3577F" w:rsidRPr="008E66F5" w:rsidRDefault="00A3577F" w:rsidP="004A1663">
            <w:pPr>
              <w:rPr>
                <w:sz w:val="28"/>
                <w:szCs w:val="28"/>
              </w:rPr>
            </w:pPr>
            <w:r w:rsidRPr="008E66F5">
              <w:rPr>
                <w:sz w:val="28"/>
                <w:szCs w:val="28"/>
              </w:rPr>
              <w:t>6</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Основними складовими проектного аналізу є:</w:t>
            </w:r>
          </w:p>
        </w:tc>
      </w:tr>
      <w:tr w:rsidR="00A3577F" w:rsidRPr="00F35263" w:rsidTr="00A3577F">
        <w:tc>
          <w:tcPr>
            <w:tcW w:w="347" w:type="pct"/>
          </w:tcPr>
          <w:p w:rsidR="00A3577F" w:rsidRPr="008E66F5" w:rsidRDefault="00A3577F" w:rsidP="004A1663">
            <w:pPr>
              <w:rPr>
                <w:sz w:val="28"/>
                <w:szCs w:val="28"/>
              </w:rPr>
            </w:pPr>
            <w:r w:rsidRPr="008E66F5">
              <w:rPr>
                <w:sz w:val="28"/>
                <w:szCs w:val="28"/>
              </w:rPr>
              <w:t>7</w:t>
            </w:r>
          </w:p>
        </w:tc>
        <w:tc>
          <w:tcPr>
            <w:tcW w:w="4653" w:type="pct"/>
          </w:tcPr>
          <w:p w:rsidR="00A3577F" w:rsidRPr="00EF612C" w:rsidRDefault="00A3577F" w:rsidP="004A1663">
            <w:pPr>
              <w:widowControl w:val="0"/>
              <w:shd w:val="clear" w:color="auto" w:fill="FFFFFF"/>
              <w:tabs>
                <w:tab w:val="left" w:pos="709"/>
                <w:tab w:val="left" w:pos="744"/>
              </w:tabs>
              <w:rPr>
                <w:snapToGrid w:val="0"/>
                <w:color w:val="000000"/>
                <w:sz w:val="28"/>
                <w:szCs w:val="28"/>
                <w:lang w:val="uk-UA"/>
              </w:rPr>
            </w:pPr>
            <w:r w:rsidRPr="008E66F5">
              <w:rPr>
                <w:snapToGrid w:val="0"/>
                <w:color w:val="000000"/>
                <w:sz w:val="28"/>
                <w:szCs w:val="28"/>
                <w:lang w:val="uk-UA"/>
              </w:rPr>
              <w:t>Основними складовими проектного аналізу не є:</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8</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Методологія проектного аналізу ґрунтується на додержанні таких принципів:</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9</w:t>
            </w:r>
          </w:p>
        </w:tc>
        <w:tc>
          <w:tcPr>
            <w:tcW w:w="4653" w:type="pct"/>
          </w:tcPr>
          <w:p w:rsidR="00A3577F" w:rsidRPr="00EF612C" w:rsidRDefault="00A3577F" w:rsidP="004A1663">
            <w:pPr>
              <w:widowControl w:val="0"/>
              <w:shd w:val="clear" w:color="auto" w:fill="FFFFFF"/>
              <w:tabs>
                <w:tab w:val="left" w:pos="709"/>
                <w:tab w:val="left" w:pos="744"/>
              </w:tabs>
              <w:rPr>
                <w:snapToGrid w:val="0"/>
                <w:color w:val="000000"/>
                <w:sz w:val="28"/>
                <w:szCs w:val="28"/>
                <w:lang w:val="uk-UA"/>
              </w:rPr>
            </w:pPr>
            <w:r w:rsidRPr="008E66F5">
              <w:rPr>
                <w:snapToGrid w:val="0"/>
                <w:color w:val="000000"/>
                <w:sz w:val="28"/>
                <w:szCs w:val="28"/>
                <w:lang w:val="uk-UA"/>
              </w:rPr>
              <w:t>Принцип обумовленості проектного аналізу: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10</w:t>
            </w:r>
          </w:p>
        </w:tc>
        <w:tc>
          <w:tcPr>
            <w:tcW w:w="4653" w:type="pct"/>
          </w:tcPr>
          <w:p w:rsidR="00A3577F" w:rsidRPr="007C3AA2" w:rsidRDefault="00A3577F" w:rsidP="004A1663">
            <w:pPr>
              <w:pStyle w:val="a5"/>
              <w:widowControl w:val="0"/>
              <w:shd w:val="clear" w:color="auto" w:fill="FFFFFF"/>
              <w:tabs>
                <w:tab w:val="left" w:pos="709"/>
                <w:tab w:val="left" w:pos="744"/>
              </w:tabs>
              <w:ind w:left="0"/>
              <w:rPr>
                <w:snapToGrid w:val="0"/>
                <w:color w:val="000000"/>
                <w:sz w:val="28"/>
                <w:szCs w:val="28"/>
                <w:lang w:val="uk-UA"/>
              </w:rPr>
            </w:pPr>
            <w:r w:rsidRPr="008E66F5">
              <w:rPr>
                <w:snapToGrid w:val="0"/>
                <w:color w:val="000000"/>
                <w:sz w:val="28"/>
                <w:szCs w:val="28"/>
                <w:lang w:val="uk-UA"/>
              </w:rPr>
              <w:t>Принцип проектного аналізу, який вимагає, щоб в аналізі проекту використовувалися значення не середньої чи загальної величини, а приріст змінної, зум</w:t>
            </w:r>
            <w:r>
              <w:rPr>
                <w:snapToGrid w:val="0"/>
                <w:color w:val="000000"/>
                <w:sz w:val="28"/>
                <w:szCs w:val="28"/>
                <w:lang w:val="uk-UA"/>
              </w:rPr>
              <w:t>овлений реалізацією проекту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11</w:t>
            </w:r>
          </w:p>
        </w:tc>
        <w:tc>
          <w:tcPr>
            <w:tcW w:w="4653" w:type="pct"/>
          </w:tcPr>
          <w:p w:rsidR="00A3577F" w:rsidRPr="00EF612C" w:rsidRDefault="00A3577F" w:rsidP="004A1663">
            <w:pPr>
              <w:pStyle w:val="a5"/>
              <w:widowControl w:val="0"/>
              <w:shd w:val="clear" w:color="auto" w:fill="FFFFFF"/>
              <w:tabs>
                <w:tab w:val="left" w:pos="709"/>
              </w:tabs>
              <w:ind w:left="0"/>
              <w:rPr>
                <w:snapToGrid w:val="0"/>
                <w:color w:val="000000"/>
                <w:sz w:val="28"/>
                <w:szCs w:val="28"/>
                <w:lang w:val="uk-UA"/>
              </w:rPr>
            </w:pPr>
            <w:r w:rsidRPr="008E66F5">
              <w:rPr>
                <w:snapToGrid w:val="0"/>
                <w:color w:val="000000"/>
                <w:sz w:val="28"/>
                <w:szCs w:val="28"/>
                <w:lang w:val="uk-UA"/>
              </w:rPr>
              <w:t>Принцип проектного аналізу, який стосується як різноманітних можливостей використання ресурсів, так і шляхів досягнення проектних цілей та вибору найкращих варіантів проектних рішень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12</w:t>
            </w:r>
          </w:p>
        </w:tc>
        <w:tc>
          <w:tcPr>
            <w:tcW w:w="4653" w:type="pct"/>
          </w:tcPr>
          <w:p w:rsidR="00A3577F" w:rsidRPr="00EF612C" w:rsidRDefault="00A3577F" w:rsidP="004A1663">
            <w:pPr>
              <w:pStyle w:val="a5"/>
              <w:widowControl w:val="0"/>
              <w:shd w:val="clear" w:color="auto" w:fill="FFFFFF"/>
              <w:tabs>
                <w:tab w:val="left" w:pos="709"/>
              </w:tabs>
              <w:ind w:left="0"/>
              <w:rPr>
                <w:snapToGrid w:val="0"/>
                <w:color w:val="000000"/>
                <w:sz w:val="28"/>
                <w:szCs w:val="28"/>
                <w:lang w:val="uk-UA"/>
              </w:rPr>
            </w:pPr>
            <w:r w:rsidRPr="008E66F5">
              <w:rPr>
                <w:snapToGrid w:val="0"/>
                <w:color w:val="000000"/>
                <w:sz w:val="28"/>
                <w:szCs w:val="28"/>
                <w:lang w:val="uk-UA"/>
              </w:rPr>
              <w:t>Що не входить до управління проектом:</w:t>
            </w:r>
          </w:p>
        </w:tc>
      </w:tr>
      <w:tr w:rsidR="00A3577F" w:rsidRPr="00F35263" w:rsidTr="00A3577F">
        <w:tc>
          <w:tcPr>
            <w:tcW w:w="347" w:type="pct"/>
          </w:tcPr>
          <w:p w:rsidR="00A3577F" w:rsidRPr="008E66F5" w:rsidRDefault="00A3577F" w:rsidP="004A1663">
            <w:pPr>
              <w:rPr>
                <w:sz w:val="28"/>
                <w:szCs w:val="28"/>
              </w:rPr>
            </w:pPr>
            <w:r w:rsidRPr="008E66F5">
              <w:rPr>
                <w:sz w:val="28"/>
                <w:szCs w:val="28"/>
              </w:rPr>
              <w:t>13</w:t>
            </w:r>
          </w:p>
        </w:tc>
        <w:tc>
          <w:tcPr>
            <w:tcW w:w="4653" w:type="pct"/>
          </w:tcPr>
          <w:p w:rsidR="00A3577F" w:rsidRPr="008E66F5" w:rsidRDefault="00A3577F" w:rsidP="004A1663">
            <w:pPr>
              <w:rPr>
                <w:sz w:val="28"/>
                <w:szCs w:val="28"/>
              </w:rPr>
            </w:pPr>
            <w:r w:rsidRPr="008E66F5">
              <w:rPr>
                <w:sz w:val="28"/>
                <w:szCs w:val="28"/>
                <w:lang w:val="uk-UA"/>
              </w:rPr>
              <w:t>Що не належить до принципів проектного аналізу:</w:t>
            </w:r>
          </w:p>
        </w:tc>
      </w:tr>
      <w:tr w:rsidR="00A3577F" w:rsidRPr="00F35263" w:rsidTr="00A3577F">
        <w:tc>
          <w:tcPr>
            <w:tcW w:w="347" w:type="pct"/>
          </w:tcPr>
          <w:p w:rsidR="00A3577F" w:rsidRPr="008E66F5" w:rsidRDefault="00A3577F" w:rsidP="004A1663">
            <w:pPr>
              <w:rPr>
                <w:sz w:val="28"/>
                <w:szCs w:val="28"/>
              </w:rPr>
            </w:pPr>
            <w:r w:rsidRPr="008E66F5">
              <w:rPr>
                <w:sz w:val="28"/>
                <w:szCs w:val="28"/>
              </w:rPr>
              <w:t>14</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До інструментарію проектного аналізу відносять:</w:t>
            </w:r>
          </w:p>
        </w:tc>
      </w:tr>
      <w:tr w:rsidR="00A3577F" w:rsidRPr="00F35263" w:rsidTr="00A3577F">
        <w:tc>
          <w:tcPr>
            <w:tcW w:w="347" w:type="pct"/>
          </w:tcPr>
          <w:p w:rsidR="00A3577F" w:rsidRPr="008E66F5" w:rsidRDefault="00A3577F" w:rsidP="004A1663">
            <w:pPr>
              <w:rPr>
                <w:sz w:val="28"/>
                <w:szCs w:val="28"/>
              </w:rPr>
            </w:pPr>
            <w:r w:rsidRPr="008E66F5">
              <w:rPr>
                <w:sz w:val="28"/>
                <w:szCs w:val="28"/>
              </w:rPr>
              <w:t>15</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Процедури оцінки та прийняття рішень включають:</w:t>
            </w:r>
          </w:p>
        </w:tc>
      </w:tr>
      <w:tr w:rsidR="00A3577F" w:rsidRPr="00F35263" w:rsidTr="00A3577F">
        <w:tc>
          <w:tcPr>
            <w:tcW w:w="347" w:type="pct"/>
          </w:tcPr>
          <w:p w:rsidR="00A3577F" w:rsidRPr="008E66F5" w:rsidRDefault="00A3577F" w:rsidP="004A1663">
            <w:pPr>
              <w:rPr>
                <w:sz w:val="28"/>
                <w:szCs w:val="28"/>
              </w:rPr>
            </w:pPr>
            <w:r w:rsidRPr="008E66F5">
              <w:rPr>
                <w:sz w:val="28"/>
                <w:szCs w:val="28"/>
              </w:rPr>
              <w:t>16</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Моніторинг проекту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17</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Проект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18</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Формулювання проекту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19</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типом проекти бувають: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20</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видом розрізняють проекти:</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21</w:t>
            </w:r>
          </w:p>
        </w:tc>
        <w:tc>
          <w:tcPr>
            <w:tcW w:w="4653" w:type="pct"/>
          </w:tcPr>
          <w:p w:rsidR="00A3577F" w:rsidRPr="008E66F5" w:rsidRDefault="00A3577F" w:rsidP="004A1663">
            <w:pPr>
              <w:rPr>
                <w:sz w:val="28"/>
                <w:szCs w:val="28"/>
                <w:lang w:val="uk-UA"/>
              </w:rPr>
            </w:pPr>
            <w:r w:rsidRPr="008E66F5">
              <w:rPr>
                <w:snapToGrid w:val="0"/>
                <w:color w:val="000000"/>
                <w:sz w:val="28"/>
                <w:szCs w:val="28"/>
                <w:lang w:val="uk-UA"/>
              </w:rPr>
              <w:t>Взаємовиключні проекти – це:</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22</w:t>
            </w:r>
          </w:p>
        </w:tc>
        <w:tc>
          <w:tcPr>
            <w:tcW w:w="4653" w:type="pct"/>
          </w:tcPr>
          <w:p w:rsidR="00A3577F" w:rsidRPr="00EF612C" w:rsidRDefault="00A3577F" w:rsidP="004A1663">
            <w:pPr>
              <w:widowControl w:val="0"/>
              <w:shd w:val="clear" w:color="auto" w:fill="FFFFFF"/>
              <w:tabs>
                <w:tab w:val="left" w:pos="709"/>
              </w:tabs>
              <w:rPr>
                <w:snapToGrid w:val="0"/>
                <w:color w:val="000000"/>
                <w:sz w:val="28"/>
                <w:szCs w:val="28"/>
                <w:lang w:val="uk-UA"/>
              </w:rPr>
            </w:pPr>
            <w:r w:rsidRPr="008E66F5">
              <w:rPr>
                <w:snapToGrid w:val="0"/>
                <w:sz w:val="28"/>
                <w:szCs w:val="28"/>
                <w:lang w:val="uk-UA"/>
              </w:rPr>
              <w:t xml:space="preserve">Заміщуючи </w:t>
            </w:r>
            <w:r w:rsidRPr="008E66F5">
              <w:rPr>
                <w:snapToGrid w:val="0"/>
                <w:color w:val="000000"/>
                <w:sz w:val="28"/>
                <w:szCs w:val="28"/>
                <w:lang w:val="uk-UA"/>
              </w:rPr>
              <w:t>проекти – це:</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23</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До головних ознак проекту не відносяться:</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24</w:t>
            </w:r>
          </w:p>
        </w:tc>
        <w:tc>
          <w:tcPr>
            <w:tcW w:w="4653" w:type="pct"/>
          </w:tcPr>
          <w:p w:rsidR="00A3577F" w:rsidRPr="00EF612C" w:rsidRDefault="00A3577F" w:rsidP="004A1663">
            <w:pPr>
              <w:widowControl w:val="0"/>
              <w:shd w:val="clear" w:color="auto" w:fill="FFFFFF"/>
              <w:tabs>
                <w:tab w:val="left" w:pos="-3969"/>
                <w:tab w:val="left" w:pos="709"/>
              </w:tabs>
              <w:rPr>
                <w:snapToGrid w:val="0"/>
                <w:sz w:val="28"/>
                <w:szCs w:val="28"/>
                <w:lang w:val="uk-UA"/>
              </w:rPr>
            </w:pPr>
            <w:r w:rsidRPr="008E66F5">
              <w:rPr>
                <w:snapToGrid w:val="0"/>
                <w:color w:val="000000"/>
                <w:sz w:val="28"/>
                <w:szCs w:val="28"/>
                <w:lang w:val="uk-UA"/>
              </w:rPr>
              <w:t>Визначення мети проекту не передбачає:</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25</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Проектний аналіз не може розглядатися як:</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26</w:t>
            </w:r>
          </w:p>
        </w:tc>
        <w:tc>
          <w:tcPr>
            <w:tcW w:w="4653" w:type="pct"/>
          </w:tcPr>
          <w:p w:rsidR="00A3577F" w:rsidRPr="00EF612C" w:rsidRDefault="00A3577F" w:rsidP="004A1663">
            <w:pPr>
              <w:widowControl w:val="0"/>
              <w:shd w:val="clear" w:color="auto" w:fill="FFFFFF"/>
              <w:tabs>
                <w:tab w:val="left" w:pos="709"/>
                <w:tab w:val="left" w:pos="794"/>
              </w:tabs>
              <w:rPr>
                <w:snapToGrid w:val="0"/>
                <w:sz w:val="28"/>
                <w:szCs w:val="28"/>
                <w:lang w:val="uk-UA"/>
              </w:rPr>
            </w:pPr>
            <w:r w:rsidRPr="008E66F5">
              <w:rPr>
                <w:snapToGrid w:val="0"/>
                <w:color w:val="000000"/>
                <w:sz w:val="28"/>
                <w:szCs w:val="28"/>
                <w:lang w:val="uk-UA"/>
              </w:rPr>
              <w:t>До внутрішнього оточення проекту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27</w:t>
            </w:r>
          </w:p>
        </w:tc>
        <w:tc>
          <w:tcPr>
            <w:tcW w:w="4653" w:type="pct"/>
          </w:tcPr>
          <w:p w:rsidR="00A3577F" w:rsidRPr="00EF612C" w:rsidRDefault="00A3577F" w:rsidP="004A1663">
            <w:pPr>
              <w:widowControl w:val="0"/>
              <w:shd w:val="clear" w:color="auto" w:fill="FFFFFF"/>
              <w:tabs>
                <w:tab w:val="left" w:pos="709"/>
                <w:tab w:val="left" w:pos="794"/>
              </w:tabs>
              <w:rPr>
                <w:snapToGrid w:val="0"/>
                <w:color w:val="000000"/>
                <w:sz w:val="28"/>
                <w:szCs w:val="28"/>
                <w:lang w:val="uk-UA"/>
              </w:rPr>
            </w:pPr>
            <w:r w:rsidRPr="008E66F5">
              <w:rPr>
                <w:snapToGrid w:val="0"/>
                <w:color w:val="000000"/>
                <w:sz w:val="28"/>
                <w:szCs w:val="28"/>
                <w:lang w:val="uk-UA"/>
              </w:rPr>
              <w:t>До учасників проекту не належать:</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28</w:t>
            </w:r>
          </w:p>
        </w:tc>
        <w:tc>
          <w:tcPr>
            <w:tcW w:w="4653" w:type="pct"/>
          </w:tcPr>
          <w:p w:rsidR="00A3577F" w:rsidRPr="00EF612C" w:rsidRDefault="00A3577F" w:rsidP="004A1663">
            <w:pPr>
              <w:widowControl w:val="0"/>
              <w:shd w:val="clear" w:color="auto" w:fill="FFFFFF"/>
              <w:tabs>
                <w:tab w:val="left" w:pos="709"/>
                <w:tab w:val="left" w:pos="794"/>
              </w:tabs>
              <w:rPr>
                <w:snapToGrid w:val="0"/>
                <w:color w:val="000000"/>
                <w:sz w:val="28"/>
                <w:szCs w:val="28"/>
                <w:lang w:val="uk-UA"/>
              </w:rPr>
            </w:pPr>
            <w:r w:rsidRPr="008E66F5">
              <w:rPr>
                <w:snapToGrid w:val="0"/>
                <w:color w:val="000000"/>
                <w:sz w:val="28"/>
                <w:szCs w:val="28"/>
                <w:lang w:val="uk-UA"/>
              </w:rPr>
              <w:t>За масштабом проекти поділяються на:</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29</w:t>
            </w:r>
          </w:p>
        </w:tc>
        <w:tc>
          <w:tcPr>
            <w:tcW w:w="4653" w:type="pct"/>
          </w:tcPr>
          <w:p w:rsidR="00A3577F" w:rsidRPr="00EF612C" w:rsidRDefault="00A3577F" w:rsidP="004A1663">
            <w:pPr>
              <w:widowControl w:val="0"/>
              <w:shd w:val="clear" w:color="auto" w:fill="FFFFFF"/>
              <w:tabs>
                <w:tab w:val="left" w:pos="709"/>
                <w:tab w:val="left" w:pos="794"/>
              </w:tabs>
              <w:rPr>
                <w:snapToGrid w:val="0"/>
                <w:color w:val="000000"/>
                <w:sz w:val="28"/>
                <w:szCs w:val="28"/>
                <w:lang w:val="uk-UA"/>
              </w:rPr>
            </w:pPr>
            <w:r w:rsidRPr="008E66F5">
              <w:rPr>
                <w:snapToGrid w:val="0"/>
                <w:color w:val="000000"/>
                <w:sz w:val="28"/>
                <w:szCs w:val="28"/>
                <w:lang w:val="uk-UA"/>
              </w:rPr>
              <w:t>До зовнішніх факторів середовища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30</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До соціальних факторів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31</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До факторів внутрішнього середовища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32</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класом проекти поділяються на:</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lastRenderedPageBreak/>
              <w:t>33</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Проекти, головною метою яких є створення чи реновація основних фондів, що вимагає вкладення інвестицій – це:</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34</w:t>
            </w:r>
          </w:p>
        </w:tc>
        <w:tc>
          <w:tcPr>
            <w:tcW w:w="4653" w:type="pct"/>
          </w:tcPr>
          <w:p w:rsidR="00A3577F" w:rsidRPr="008E66F5" w:rsidRDefault="00A3577F" w:rsidP="004A1663">
            <w:pPr>
              <w:rPr>
                <w:sz w:val="28"/>
                <w:szCs w:val="28"/>
                <w:lang w:val="uk-UA"/>
              </w:rPr>
            </w:pPr>
            <w:r w:rsidRPr="008E66F5">
              <w:rPr>
                <w:sz w:val="28"/>
                <w:szCs w:val="28"/>
                <w:lang w:val="uk-UA"/>
              </w:rPr>
              <w:t>Які з економічних умов реалізації не належать до внутрішнього середовища проекту: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35</w:t>
            </w:r>
          </w:p>
        </w:tc>
        <w:tc>
          <w:tcPr>
            <w:tcW w:w="4653" w:type="pct"/>
          </w:tcPr>
          <w:p w:rsidR="00A3577F" w:rsidRPr="00EF612C" w:rsidRDefault="00A3577F" w:rsidP="004A1663">
            <w:pPr>
              <w:widowControl w:val="0"/>
              <w:shd w:val="clear" w:color="auto" w:fill="FFFFFF"/>
              <w:tabs>
                <w:tab w:val="left" w:pos="646"/>
                <w:tab w:val="left" w:pos="709"/>
              </w:tabs>
              <w:rPr>
                <w:snapToGrid w:val="0"/>
                <w:sz w:val="28"/>
                <w:szCs w:val="28"/>
                <w:lang w:val="uk-UA"/>
              </w:rPr>
            </w:pPr>
            <w:r w:rsidRPr="008E66F5">
              <w:rPr>
                <w:snapToGrid w:val="0"/>
                <w:color w:val="000000"/>
                <w:sz w:val="28"/>
                <w:szCs w:val="28"/>
                <w:lang w:val="uk-UA"/>
              </w:rPr>
              <w:t>До властивостей проекту не відносять: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36</w:t>
            </w:r>
          </w:p>
        </w:tc>
        <w:tc>
          <w:tcPr>
            <w:tcW w:w="4653" w:type="pct"/>
          </w:tcPr>
          <w:p w:rsidR="00A3577F" w:rsidRPr="008E66F5" w:rsidRDefault="00A3577F" w:rsidP="004A1663">
            <w:pPr>
              <w:rPr>
                <w:sz w:val="28"/>
                <w:szCs w:val="28"/>
                <w:lang w:val="uk-UA"/>
              </w:rPr>
            </w:pPr>
            <w:r w:rsidRPr="008E66F5">
              <w:rPr>
                <w:snapToGrid w:val="0"/>
                <w:color w:val="000000"/>
                <w:sz w:val="28"/>
                <w:szCs w:val="28"/>
                <w:lang w:val="uk-UA"/>
              </w:rPr>
              <w:t>Інвестиції – це:</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37</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Інвесторами не можуть бути:</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38</w:t>
            </w:r>
          </w:p>
        </w:tc>
        <w:tc>
          <w:tcPr>
            <w:tcW w:w="4653" w:type="pct"/>
          </w:tcPr>
          <w:p w:rsidR="00A3577F" w:rsidRPr="00EF612C" w:rsidRDefault="00A3577F" w:rsidP="004A1663">
            <w:pPr>
              <w:widowControl w:val="0"/>
              <w:shd w:val="clear" w:color="auto" w:fill="FFFFFF"/>
              <w:tabs>
                <w:tab w:val="left" w:pos="670"/>
                <w:tab w:val="left" w:pos="709"/>
              </w:tabs>
              <w:rPr>
                <w:snapToGrid w:val="0"/>
                <w:sz w:val="28"/>
                <w:szCs w:val="28"/>
                <w:lang w:val="uk-UA"/>
              </w:rPr>
            </w:pPr>
            <w:r w:rsidRPr="008E66F5">
              <w:rPr>
                <w:snapToGrid w:val="0"/>
                <w:color w:val="000000"/>
                <w:sz w:val="28"/>
                <w:szCs w:val="28"/>
                <w:lang w:val="uk-UA"/>
              </w:rPr>
              <w:t>За класифікацією UNIDO виділяють такі фази проекту: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39</w:t>
            </w:r>
          </w:p>
        </w:tc>
        <w:tc>
          <w:tcPr>
            <w:tcW w:w="4653" w:type="pct"/>
          </w:tcPr>
          <w:p w:rsidR="00A3577F" w:rsidRPr="00EF612C" w:rsidRDefault="00A3577F" w:rsidP="004A1663">
            <w:pPr>
              <w:widowControl w:val="0"/>
              <w:shd w:val="clear" w:color="auto" w:fill="FFFFFF"/>
              <w:tabs>
                <w:tab w:val="left" w:pos="670"/>
                <w:tab w:val="left" w:pos="709"/>
              </w:tabs>
              <w:rPr>
                <w:snapToGrid w:val="0"/>
                <w:sz w:val="28"/>
                <w:szCs w:val="28"/>
                <w:lang w:val="uk-UA"/>
              </w:rPr>
            </w:pPr>
            <w:r w:rsidRPr="008E66F5">
              <w:rPr>
                <w:snapToGrid w:val="0"/>
                <w:color w:val="000000"/>
                <w:sz w:val="28"/>
                <w:szCs w:val="28"/>
                <w:lang w:val="uk-UA"/>
              </w:rPr>
              <w:t>Цикл проекту – це час:</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40</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Кількість стадій циклу проекту (підхід Світового банку):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41</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На стадії реалізації проект здійснюється до моменту: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42</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На стадії завершальної оцінки проводиться оцінка:</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43</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При відборі ідей проекту не враховується:</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44</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До аспектів проектного аналізу не відноситься:</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45</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color w:val="000000"/>
                <w:sz w:val="28"/>
                <w:szCs w:val="28"/>
                <w:lang w:val="uk-UA"/>
              </w:rPr>
              <w:t>На етапі ідентифікації не передбачається:</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46</w:t>
            </w:r>
          </w:p>
        </w:tc>
        <w:tc>
          <w:tcPr>
            <w:tcW w:w="4653" w:type="pct"/>
          </w:tcPr>
          <w:p w:rsidR="00A3577F" w:rsidRPr="00EF612C" w:rsidRDefault="00A3577F" w:rsidP="004A1663">
            <w:pPr>
              <w:widowControl w:val="0"/>
              <w:shd w:val="clear" w:color="auto" w:fill="FFFFFF"/>
              <w:tabs>
                <w:tab w:val="left" w:pos="567"/>
                <w:tab w:val="left" w:pos="709"/>
              </w:tabs>
              <w:rPr>
                <w:snapToGrid w:val="0"/>
                <w:sz w:val="28"/>
                <w:szCs w:val="28"/>
                <w:lang w:val="uk-UA"/>
              </w:rPr>
            </w:pPr>
            <w:r w:rsidRPr="008E66F5">
              <w:rPr>
                <w:snapToGrid w:val="0"/>
                <w:color w:val="000000"/>
                <w:sz w:val="28"/>
                <w:szCs w:val="28"/>
                <w:lang w:val="uk-UA"/>
              </w:rPr>
              <w:t>Аналіз здійснимості проекту не передбачає відповідей на запитання про:</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47</w:t>
            </w:r>
          </w:p>
        </w:tc>
        <w:tc>
          <w:tcPr>
            <w:tcW w:w="4653" w:type="pct"/>
          </w:tcPr>
          <w:p w:rsidR="00A3577F" w:rsidRPr="00EF612C" w:rsidRDefault="00A3577F" w:rsidP="004A1663">
            <w:pPr>
              <w:widowControl w:val="0"/>
              <w:shd w:val="clear" w:color="auto" w:fill="FFFFFF"/>
              <w:tabs>
                <w:tab w:val="left" w:pos="709"/>
                <w:tab w:val="left" w:pos="851"/>
              </w:tabs>
              <w:rPr>
                <w:snapToGrid w:val="0"/>
                <w:color w:val="000000"/>
                <w:sz w:val="28"/>
                <w:szCs w:val="28"/>
                <w:lang w:val="uk-UA"/>
              </w:rPr>
            </w:pPr>
            <w:r w:rsidRPr="008E66F5">
              <w:rPr>
                <w:snapToGrid w:val="0"/>
                <w:color w:val="000000"/>
                <w:sz w:val="28"/>
                <w:szCs w:val="28"/>
                <w:lang w:val="uk-UA"/>
              </w:rPr>
              <w:t>Інвестиційна фаза не включає:</w:t>
            </w:r>
          </w:p>
        </w:tc>
      </w:tr>
      <w:tr w:rsidR="00A3577F" w:rsidRPr="00F35263" w:rsidTr="00A3577F">
        <w:tc>
          <w:tcPr>
            <w:tcW w:w="347" w:type="pct"/>
          </w:tcPr>
          <w:p w:rsidR="00A3577F" w:rsidRPr="008E66F5" w:rsidRDefault="00A3577F" w:rsidP="004A1663">
            <w:pPr>
              <w:rPr>
                <w:sz w:val="28"/>
                <w:szCs w:val="28"/>
              </w:rPr>
            </w:pPr>
            <w:r w:rsidRPr="008E66F5">
              <w:rPr>
                <w:sz w:val="28"/>
                <w:szCs w:val="28"/>
              </w:rPr>
              <w:t>48</w:t>
            </w:r>
          </w:p>
        </w:tc>
        <w:tc>
          <w:tcPr>
            <w:tcW w:w="4653" w:type="pct"/>
          </w:tcPr>
          <w:p w:rsidR="00A3577F" w:rsidRPr="008E66F5" w:rsidRDefault="00A3577F" w:rsidP="004A1663">
            <w:pPr>
              <w:rPr>
                <w:sz w:val="28"/>
                <w:szCs w:val="28"/>
              </w:rPr>
            </w:pPr>
            <w:r w:rsidRPr="008E66F5">
              <w:rPr>
                <w:sz w:val="28"/>
                <w:szCs w:val="28"/>
                <w:lang w:val="uk-UA"/>
              </w:rPr>
              <w:t>Здача проекту в експлуатацію не охоплює такі види робіт:</w:t>
            </w:r>
          </w:p>
        </w:tc>
      </w:tr>
      <w:tr w:rsidR="00A3577F" w:rsidRPr="00F35263" w:rsidTr="00A3577F">
        <w:tc>
          <w:tcPr>
            <w:tcW w:w="347" w:type="pct"/>
          </w:tcPr>
          <w:p w:rsidR="00A3577F" w:rsidRPr="008E66F5" w:rsidRDefault="00A3577F" w:rsidP="004A1663">
            <w:pPr>
              <w:rPr>
                <w:sz w:val="28"/>
                <w:szCs w:val="28"/>
              </w:rPr>
            </w:pPr>
            <w:r w:rsidRPr="008E66F5">
              <w:rPr>
                <w:sz w:val="28"/>
                <w:szCs w:val="28"/>
              </w:rPr>
              <w:t>49</w:t>
            </w:r>
          </w:p>
        </w:tc>
        <w:tc>
          <w:tcPr>
            <w:tcW w:w="4653" w:type="pct"/>
          </w:tcPr>
          <w:p w:rsidR="00A3577F" w:rsidRPr="008E66F5" w:rsidRDefault="00A3577F" w:rsidP="004A1663">
            <w:pPr>
              <w:rPr>
                <w:sz w:val="28"/>
                <w:szCs w:val="28"/>
              </w:rPr>
            </w:pPr>
            <w:r w:rsidRPr="008E66F5">
              <w:rPr>
                <w:sz w:val="28"/>
                <w:szCs w:val="28"/>
                <w:lang w:val="uk-UA"/>
              </w:rPr>
              <w:t>До передінвестиційної фази проектного циклу не належить:</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5</w:t>
            </w:r>
            <w:r w:rsidRPr="008E66F5">
              <w:rPr>
                <w:sz w:val="28"/>
                <w:szCs w:val="28"/>
              </w:rPr>
              <w:t>0</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Підготовка і проведення тендерів складається з таких етапів:</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5</w:t>
            </w:r>
            <w:r w:rsidRPr="008E66F5">
              <w:rPr>
                <w:sz w:val="28"/>
                <w:szCs w:val="28"/>
              </w:rPr>
              <w:t>1</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Явні вигоди – це:</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5</w:t>
            </w:r>
            <w:r w:rsidRPr="008E66F5">
              <w:rPr>
                <w:sz w:val="28"/>
                <w:szCs w:val="28"/>
              </w:rPr>
              <w:t>2</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Неявні вигоди – це:</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5</w:t>
            </w:r>
            <w:r w:rsidRPr="008E66F5">
              <w:rPr>
                <w:sz w:val="28"/>
                <w:szCs w:val="28"/>
              </w:rPr>
              <w:t>3</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Альтернативна вартість – це:</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54</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Безповоротні витрати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55</w:t>
            </w:r>
          </w:p>
        </w:tc>
        <w:tc>
          <w:tcPr>
            <w:tcW w:w="4653" w:type="pct"/>
          </w:tcPr>
          <w:p w:rsidR="00A3577F" w:rsidRPr="00EF612C" w:rsidRDefault="00A3577F" w:rsidP="004A1663">
            <w:pPr>
              <w:pStyle w:val="a8"/>
              <w:tabs>
                <w:tab w:val="left" w:pos="709"/>
              </w:tabs>
              <w:spacing w:before="0" w:beforeAutospacing="0" w:after="0" w:afterAutospacing="0"/>
              <w:jc w:val="left"/>
              <w:rPr>
                <w:sz w:val="28"/>
                <w:szCs w:val="28"/>
              </w:rPr>
            </w:pPr>
            <w:r w:rsidRPr="008E66F5">
              <w:rPr>
                <w:sz w:val="28"/>
                <w:szCs w:val="28"/>
              </w:rPr>
              <w:t>Для оцінки неявних вигід і затрат не використовується:</w:t>
            </w:r>
          </w:p>
        </w:tc>
      </w:tr>
      <w:tr w:rsidR="00A3577F" w:rsidRPr="003D2F99" w:rsidTr="00A3577F">
        <w:tc>
          <w:tcPr>
            <w:tcW w:w="347" w:type="pct"/>
          </w:tcPr>
          <w:p w:rsidR="00A3577F" w:rsidRPr="008E66F5" w:rsidRDefault="00A3577F" w:rsidP="004A1663">
            <w:pPr>
              <w:rPr>
                <w:sz w:val="28"/>
                <w:szCs w:val="28"/>
              </w:rPr>
            </w:pPr>
            <w:r w:rsidRPr="008E66F5">
              <w:rPr>
                <w:sz w:val="28"/>
                <w:szCs w:val="28"/>
              </w:rPr>
              <w:t>56</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Процес, який характеризується підвищенням загального рівня цін в економіці певної країни та зниженням купівель</w:t>
            </w:r>
            <w:r>
              <w:rPr>
                <w:sz w:val="28"/>
                <w:szCs w:val="28"/>
              </w:rPr>
              <w:t>ної спроможності грошей у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57</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Майбутня вартість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58</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Компаундування – операція, за допомогою якої визначається:</w:t>
            </w:r>
          </w:p>
        </w:tc>
      </w:tr>
      <w:tr w:rsidR="00A3577F" w:rsidRPr="00F35263" w:rsidTr="00A3577F">
        <w:tc>
          <w:tcPr>
            <w:tcW w:w="347" w:type="pct"/>
          </w:tcPr>
          <w:p w:rsidR="00A3577F" w:rsidRPr="008E66F5" w:rsidRDefault="00A3577F" w:rsidP="004A1663">
            <w:pPr>
              <w:rPr>
                <w:sz w:val="28"/>
                <w:szCs w:val="28"/>
              </w:rPr>
            </w:pPr>
            <w:r w:rsidRPr="008E66F5">
              <w:rPr>
                <w:sz w:val="28"/>
                <w:szCs w:val="28"/>
              </w:rPr>
              <w:t>59</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Теперішня вартість відображає:</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6</w:t>
            </w:r>
            <w:r w:rsidRPr="008E66F5">
              <w:rPr>
                <w:sz w:val="28"/>
                <w:szCs w:val="28"/>
              </w:rPr>
              <w:t>0</w:t>
            </w:r>
          </w:p>
        </w:tc>
        <w:tc>
          <w:tcPr>
            <w:tcW w:w="4653" w:type="pct"/>
          </w:tcPr>
          <w:p w:rsidR="00A3577F" w:rsidRPr="008E66F5" w:rsidRDefault="00A3577F" w:rsidP="004A1663">
            <w:pPr>
              <w:autoSpaceDE w:val="0"/>
              <w:autoSpaceDN w:val="0"/>
              <w:adjustRightInd w:val="0"/>
              <w:rPr>
                <w:sz w:val="28"/>
                <w:szCs w:val="28"/>
                <w:lang w:val="uk-UA"/>
              </w:rPr>
            </w:pPr>
            <w:r w:rsidRPr="008E66F5">
              <w:rPr>
                <w:snapToGrid w:val="0"/>
                <w:sz w:val="28"/>
                <w:szCs w:val="28"/>
                <w:lang w:val="uk-UA"/>
              </w:rPr>
              <w:t>З переліку витрат для виробництва партії продукції витрати на сировину становлять 100 тис. грн., на оплату праці з відрахуваннями – 60 тис. грн., амортизація – 30 тис. грн., виплата процентів за борговими зобов'язаннями - 10 тис. грн., витрати на рекламу – 40 тис. грн., витрати на обслуговування виробничого процесу – 30 тис. грн. Непрямі витрати становитимуть:</w:t>
            </w:r>
          </w:p>
        </w:tc>
      </w:tr>
      <w:tr w:rsidR="00A3577F" w:rsidRPr="003D2F99" w:rsidTr="00A3577F">
        <w:tc>
          <w:tcPr>
            <w:tcW w:w="347" w:type="pct"/>
          </w:tcPr>
          <w:p w:rsidR="00A3577F" w:rsidRPr="008E66F5" w:rsidRDefault="00A3577F" w:rsidP="004A1663">
            <w:pPr>
              <w:rPr>
                <w:sz w:val="28"/>
                <w:szCs w:val="28"/>
              </w:rPr>
            </w:pPr>
            <w:r w:rsidRPr="008E66F5">
              <w:rPr>
                <w:sz w:val="28"/>
                <w:szCs w:val="28"/>
                <w:lang w:val="uk-UA"/>
              </w:rPr>
              <w:t>6</w:t>
            </w:r>
            <w:r w:rsidRPr="008E66F5">
              <w:rPr>
                <w:sz w:val="28"/>
                <w:szCs w:val="28"/>
              </w:rPr>
              <w:t>1</w:t>
            </w:r>
          </w:p>
        </w:tc>
        <w:tc>
          <w:tcPr>
            <w:tcW w:w="4653" w:type="pct"/>
          </w:tcPr>
          <w:p w:rsidR="00A3577F" w:rsidRPr="007C3AA2"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Ви маєте 700 грн., які можете покласти у банк під 12% річних, складний відсоток нараховується щомісяця. Майбутня вартість ваших гро</w:t>
            </w:r>
            <w:r>
              <w:rPr>
                <w:snapToGrid w:val="0"/>
                <w:sz w:val="28"/>
                <w:szCs w:val="28"/>
                <w:lang w:val="uk-UA"/>
              </w:rPr>
              <w:t>шей через два роки становитиме:</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6</w:t>
            </w:r>
            <w:r w:rsidRPr="008E66F5">
              <w:rPr>
                <w:sz w:val="28"/>
                <w:szCs w:val="28"/>
              </w:rPr>
              <w:t>2</w:t>
            </w:r>
          </w:p>
        </w:tc>
        <w:tc>
          <w:tcPr>
            <w:tcW w:w="4653" w:type="pct"/>
          </w:tcPr>
          <w:p w:rsidR="00A3577F" w:rsidRPr="008E66F5" w:rsidRDefault="00A3577F" w:rsidP="004A1663">
            <w:pPr>
              <w:widowControl w:val="0"/>
              <w:shd w:val="clear" w:color="auto" w:fill="FFFFFF"/>
              <w:tabs>
                <w:tab w:val="left" w:pos="567"/>
                <w:tab w:val="left" w:pos="709"/>
                <w:tab w:val="left" w:pos="744"/>
              </w:tabs>
              <w:rPr>
                <w:snapToGrid w:val="0"/>
                <w:sz w:val="28"/>
                <w:szCs w:val="28"/>
                <w:lang w:val="uk-UA"/>
              </w:rPr>
            </w:pPr>
            <w:r w:rsidRPr="008E66F5">
              <w:rPr>
                <w:snapToGrid w:val="0"/>
                <w:sz w:val="28"/>
                <w:szCs w:val="28"/>
                <w:lang w:val="uk-UA"/>
              </w:rPr>
              <w:t>Ви бажаєте через два роки отримати суму 2 тис. грн. Банк пропонує Вам 14 % річних. Яку суму ви повинні покласти у банк зараз, щоб отримати бажаний результат:</w:t>
            </w:r>
          </w:p>
        </w:tc>
      </w:tr>
      <w:tr w:rsidR="00A3577F" w:rsidRPr="00F35263" w:rsidTr="00A3577F">
        <w:tc>
          <w:tcPr>
            <w:tcW w:w="347" w:type="pct"/>
          </w:tcPr>
          <w:p w:rsidR="00A3577F" w:rsidRPr="008E66F5" w:rsidRDefault="00A3577F" w:rsidP="004A1663">
            <w:pPr>
              <w:rPr>
                <w:sz w:val="28"/>
                <w:szCs w:val="28"/>
              </w:rPr>
            </w:pPr>
            <w:r w:rsidRPr="008E66F5">
              <w:rPr>
                <w:sz w:val="28"/>
                <w:szCs w:val="28"/>
              </w:rPr>
              <w:lastRenderedPageBreak/>
              <w:t>63</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Ануїтетом називають:</w:t>
            </w:r>
          </w:p>
        </w:tc>
      </w:tr>
      <w:tr w:rsidR="00A3577F" w:rsidRPr="00F35263" w:rsidTr="00A3577F">
        <w:tc>
          <w:tcPr>
            <w:tcW w:w="347" w:type="pct"/>
          </w:tcPr>
          <w:p w:rsidR="00A3577F" w:rsidRPr="008E66F5" w:rsidRDefault="00A3577F" w:rsidP="004A1663">
            <w:pPr>
              <w:rPr>
                <w:sz w:val="28"/>
                <w:szCs w:val="28"/>
              </w:rPr>
            </w:pPr>
            <w:r w:rsidRPr="008E66F5">
              <w:rPr>
                <w:sz w:val="28"/>
                <w:szCs w:val="28"/>
              </w:rPr>
              <w:t>64</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На величину процентної ставки не впливає:</w:t>
            </w:r>
          </w:p>
        </w:tc>
      </w:tr>
      <w:tr w:rsidR="00A3577F" w:rsidRPr="003D2F99" w:rsidTr="00A3577F">
        <w:tc>
          <w:tcPr>
            <w:tcW w:w="347" w:type="pct"/>
          </w:tcPr>
          <w:p w:rsidR="00A3577F" w:rsidRPr="008E66F5" w:rsidRDefault="00A3577F" w:rsidP="004A1663">
            <w:pPr>
              <w:rPr>
                <w:sz w:val="28"/>
                <w:szCs w:val="28"/>
              </w:rPr>
            </w:pPr>
            <w:r w:rsidRPr="008E66F5">
              <w:rPr>
                <w:sz w:val="28"/>
                <w:szCs w:val="28"/>
              </w:rPr>
              <w:t>65</w:t>
            </w:r>
          </w:p>
        </w:tc>
        <w:tc>
          <w:tcPr>
            <w:tcW w:w="4653" w:type="pct"/>
          </w:tcPr>
          <w:p w:rsidR="00A3577F" w:rsidRPr="008E66F5"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Ви маєте можливість покласти 30 тис. грн. на вісім років під 13 % річних. Яку суму грошей можна знімати щорічно зі свого рахунку, щоб за вісім років забрати всі гроші:</w:t>
            </w:r>
          </w:p>
        </w:tc>
      </w:tr>
      <w:tr w:rsidR="00A3577F" w:rsidRPr="00F35263" w:rsidTr="00A3577F">
        <w:tc>
          <w:tcPr>
            <w:tcW w:w="347" w:type="pct"/>
          </w:tcPr>
          <w:p w:rsidR="00A3577F" w:rsidRPr="008E66F5" w:rsidRDefault="00A3577F" w:rsidP="004A1663">
            <w:pPr>
              <w:rPr>
                <w:sz w:val="28"/>
                <w:szCs w:val="28"/>
              </w:rPr>
            </w:pPr>
            <w:r w:rsidRPr="008E66F5">
              <w:rPr>
                <w:sz w:val="28"/>
                <w:szCs w:val="28"/>
              </w:rPr>
              <w:t>66</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Яку суму необхідно інвестувати зараз при ставці доходності 12% на рік, щоб отримувати 5 тис. грн. щороку протягом 10 років:</w:t>
            </w:r>
          </w:p>
        </w:tc>
      </w:tr>
      <w:tr w:rsidR="00A3577F" w:rsidRPr="00F35263" w:rsidTr="00A3577F">
        <w:tc>
          <w:tcPr>
            <w:tcW w:w="347" w:type="pct"/>
          </w:tcPr>
          <w:p w:rsidR="00A3577F" w:rsidRPr="008E66F5" w:rsidRDefault="00A3577F" w:rsidP="004A1663">
            <w:pPr>
              <w:rPr>
                <w:sz w:val="28"/>
                <w:szCs w:val="28"/>
              </w:rPr>
            </w:pPr>
            <w:r w:rsidRPr="008E66F5">
              <w:rPr>
                <w:sz w:val="28"/>
                <w:szCs w:val="28"/>
              </w:rPr>
              <w:t>67</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Ви взяли позику в банку в розмірі 17 тис. грн. на три роки під 18 % річних. Яким буде місячний розмір платежу для погашення позики та відсотків за нею?</w:t>
            </w:r>
          </w:p>
        </w:tc>
      </w:tr>
      <w:tr w:rsidR="00A3577F" w:rsidRPr="00F35263" w:rsidTr="00A3577F">
        <w:tc>
          <w:tcPr>
            <w:tcW w:w="347" w:type="pct"/>
          </w:tcPr>
          <w:p w:rsidR="00A3577F" w:rsidRPr="008E66F5" w:rsidRDefault="00A3577F" w:rsidP="004A1663">
            <w:pPr>
              <w:rPr>
                <w:sz w:val="28"/>
                <w:szCs w:val="28"/>
              </w:rPr>
            </w:pPr>
            <w:r w:rsidRPr="008E66F5">
              <w:rPr>
                <w:sz w:val="28"/>
                <w:szCs w:val="28"/>
              </w:rPr>
              <w:t>68</w:t>
            </w:r>
          </w:p>
        </w:tc>
        <w:tc>
          <w:tcPr>
            <w:tcW w:w="4653" w:type="pct"/>
          </w:tcPr>
          <w:p w:rsidR="00A3577F" w:rsidRPr="008E66F5" w:rsidRDefault="00A3577F" w:rsidP="004A1663">
            <w:pPr>
              <w:rPr>
                <w:sz w:val="28"/>
                <w:szCs w:val="28"/>
              </w:rPr>
            </w:pPr>
            <w:r w:rsidRPr="008E66F5">
              <w:rPr>
                <w:snapToGrid w:val="0"/>
                <w:sz w:val="28"/>
                <w:szCs w:val="28"/>
                <w:lang w:val="uk-UA"/>
              </w:rPr>
              <w:t>Ви бажаєте через три роки отримати суму 50 тис. грн., яку Ви можете накопичити вносивши певну суму на рахунок у банку. Банк пропонує 12 % річних, що нараховуються щомісяця за складним процентом. Яку суму необхідно вносити щомісяця для забезпечення даного фонду?</w:t>
            </w:r>
          </w:p>
        </w:tc>
      </w:tr>
      <w:tr w:rsidR="00A3577F" w:rsidRPr="00F35263" w:rsidTr="00A3577F">
        <w:tc>
          <w:tcPr>
            <w:tcW w:w="347" w:type="pct"/>
          </w:tcPr>
          <w:p w:rsidR="00A3577F" w:rsidRPr="008E66F5" w:rsidRDefault="00A3577F" w:rsidP="004A1663">
            <w:pPr>
              <w:rPr>
                <w:sz w:val="28"/>
                <w:szCs w:val="28"/>
              </w:rPr>
            </w:pPr>
            <w:r w:rsidRPr="008E66F5">
              <w:rPr>
                <w:sz w:val="28"/>
                <w:szCs w:val="28"/>
              </w:rPr>
              <w:t>69</w:t>
            </w:r>
          </w:p>
        </w:tc>
        <w:tc>
          <w:tcPr>
            <w:tcW w:w="4653" w:type="pct"/>
          </w:tcPr>
          <w:p w:rsidR="00A3577F" w:rsidRPr="008E66F5" w:rsidRDefault="00A3577F" w:rsidP="004A1663">
            <w:pPr>
              <w:widowControl w:val="0"/>
              <w:shd w:val="clear" w:color="auto" w:fill="FFFFFF"/>
              <w:tabs>
                <w:tab w:val="left" w:pos="499"/>
              </w:tabs>
              <w:rPr>
                <w:snapToGrid w:val="0"/>
                <w:sz w:val="28"/>
                <w:szCs w:val="28"/>
                <w:lang w:val="uk-UA"/>
              </w:rPr>
            </w:pPr>
            <w:r w:rsidRPr="008E66F5">
              <w:rPr>
                <w:snapToGrid w:val="0"/>
                <w:sz w:val="28"/>
                <w:szCs w:val="28"/>
                <w:lang w:val="uk-UA"/>
              </w:rPr>
              <w:t>Яка буде майбутня вартість вкладу, якщо первісна вартість вкладу складає 15 000 грн., щорічна процентна ставка встановлена в розмірі 13% за формулою складних відсотків, загальний період інвестування 3 роки?</w:t>
            </w:r>
          </w:p>
        </w:tc>
      </w:tr>
      <w:tr w:rsidR="00A3577F" w:rsidRPr="003D2F99" w:rsidTr="00A3577F">
        <w:tc>
          <w:tcPr>
            <w:tcW w:w="347" w:type="pct"/>
          </w:tcPr>
          <w:p w:rsidR="00A3577F" w:rsidRPr="008E66F5" w:rsidRDefault="00A3577F" w:rsidP="004A1663">
            <w:pPr>
              <w:rPr>
                <w:sz w:val="28"/>
                <w:szCs w:val="28"/>
              </w:rPr>
            </w:pPr>
            <w:r w:rsidRPr="008E66F5">
              <w:rPr>
                <w:sz w:val="28"/>
                <w:szCs w:val="28"/>
                <w:lang w:val="uk-UA"/>
              </w:rPr>
              <w:t>7</w:t>
            </w:r>
            <w:r w:rsidRPr="008E66F5">
              <w:rPr>
                <w:sz w:val="28"/>
                <w:szCs w:val="28"/>
              </w:rPr>
              <w:t>0</w:t>
            </w:r>
          </w:p>
        </w:tc>
        <w:tc>
          <w:tcPr>
            <w:tcW w:w="4653" w:type="pct"/>
          </w:tcPr>
          <w:p w:rsidR="00A3577F" w:rsidRPr="008E66F5" w:rsidRDefault="00A3577F" w:rsidP="004A1663">
            <w:pPr>
              <w:widowControl w:val="0"/>
              <w:shd w:val="clear" w:color="auto" w:fill="FFFFFF"/>
              <w:tabs>
                <w:tab w:val="left" w:pos="504"/>
              </w:tabs>
              <w:rPr>
                <w:snapToGrid w:val="0"/>
                <w:sz w:val="28"/>
                <w:szCs w:val="28"/>
                <w:lang w:val="uk-UA"/>
              </w:rPr>
            </w:pPr>
            <w:r w:rsidRPr="008E66F5">
              <w:rPr>
                <w:snapToGrid w:val="0"/>
                <w:sz w:val="28"/>
                <w:szCs w:val="28"/>
                <w:lang w:val="uk-UA"/>
              </w:rPr>
              <w:t>Яка буде теперішня вартість грошових коштів, якщо майбутня вартість грошових коштів визначена в розмірі 1 350 грн., дисконтна ставка для розрахунку суми складного відсотку складає 3% щомісячно, загальний період інвестування – 1рік?</w:t>
            </w:r>
          </w:p>
        </w:tc>
      </w:tr>
      <w:tr w:rsidR="00A3577F" w:rsidRPr="00F35263" w:rsidTr="00A3577F">
        <w:tc>
          <w:tcPr>
            <w:tcW w:w="347" w:type="pct"/>
          </w:tcPr>
          <w:p w:rsidR="00A3577F" w:rsidRPr="008E66F5" w:rsidRDefault="00A3577F" w:rsidP="004A1663">
            <w:pPr>
              <w:rPr>
                <w:sz w:val="28"/>
                <w:szCs w:val="28"/>
              </w:rPr>
            </w:pPr>
            <w:r w:rsidRPr="008E66F5">
              <w:rPr>
                <w:sz w:val="28"/>
                <w:szCs w:val="28"/>
              </w:rPr>
              <w:t>71</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Під грошовим потоком розуміють:</w:t>
            </w:r>
          </w:p>
        </w:tc>
      </w:tr>
      <w:tr w:rsidR="00A3577F" w:rsidRPr="00F35263" w:rsidTr="00A3577F">
        <w:tc>
          <w:tcPr>
            <w:tcW w:w="347" w:type="pct"/>
          </w:tcPr>
          <w:p w:rsidR="00A3577F" w:rsidRPr="008E66F5" w:rsidRDefault="00A3577F" w:rsidP="004A1663">
            <w:pPr>
              <w:rPr>
                <w:sz w:val="28"/>
                <w:szCs w:val="28"/>
              </w:rPr>
            </w:pPr>
            <w:r w:rsidRPr="008E66F5">
              <w:rPr>
                <w:sz w:val="28"/>
                <w:szCs w:val="28"/>
              </w:rPr>
              <w:t>72</w:t>
            </w:r>
          </w:p>
        </w:tc>
        <w:tc>
          <w:tcPr>
            <w:tcW w:w="4653" w:type="pct"/>
          </w:tcPr>
          <w:p w:rsidR="00A3577F" w:rsidRPr="00EF612C" w:rsidRDefault="00A3577F" w:rsidP="004A1663">
            <w:pPr>
              <w:widowControl w:val="0"/>
              <w:shd w:val="clear" w:color="auto" w:fill="FFFFFF"/>
              <w:tabs>
                <w:tab w:val="left" w:pos="518"/>
                <w:tab w:val="left" w:pos="744"/>
              </w:tabs>
              <w:rPr>
                <w:snapToGrid w:val="0"/>
                <w:sz w:val="28"/>
                <w:szCs w:val="28"/>
                <w:lang w:val="uk-UA"/>
              </w:rPr>
            </w:pPr>
            <w:r w:rsidRPr="008E66F5">
              <w:rPr>
                <w:snapToGrid w:val="0"/>
                <w:sz w:val="28"/>
                <w:szCs w:val="28"/>
                <w:lang w:val="uk-UA"/>
              </w:rPr>
              <w:t>Грошовий потік з активів не включає такі компоненти:</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73</w:t>
            </w:r>
          </w:p>
        </w:tc>
        <w:tc>
          <w:tcPr>
            <w:tcW w:w="4653" w:type="pct"/>
          </w:tcPr>
          <w:p w:rsidR="00A3577F" w:rsidRPr="00EF612C" w:rsidRDefault="00A3577F" w:rsidP="004A1663">
            <w:pPr>
              <w:widowControl w:val="0"/>
              <w:shd w:val="clear" w:color="auto" w:fill="FFFFFF"/>
              <w:tabs>
                <w:tab w:val="left" w:pos="518"/>
                <w:tab w:val="left" w:pos="744"/>
              </w:tabs>
              <w:rPr>
                <w:snapToGrid w:val="0"/>
                <w:sz w:val="28"/>
                <w:szCs w:val="28"/>
                <w:lang w:val="uk-UA"/>
              </w:rPr>
            </w:pPr>
            <w:r w:rsidRPr="008E66F5">
              <w:rPr>
                <w:snapToGrid w:val="0"/>
                <w:sz w:val="28"/>
                <w:szCs w:val="28"/>
                <w:lang w:val="uk-UA"/>
              </w:rPr>
              <w:t>Приріст чистого робочого капіталу – це:</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74</w:t>
            </w:r>
          </w:p>
        </w:tc>
        <w:tc>
          <w:tcPr>
            <w:tcW w:w="4653" w:type="pct"/>
          </w:tcPr>
          <w:p w:rsidR="00A3577F" w:rsidRPr="008E66F5" w:rsidRDefault="00A3577F" w:rsidP="004A1663">
            <w:pPr>
              <w:pStyle w:val="a8"/>
              <w:tabs>
                <w:tab w:val="left" w:pos="518"/>
                <w:tab w:val="left" w:pos="709"/>
              </w:tabs>
              <w:spacing w:before="0" w:beforeAutospacing="0" w:after="0" w:afterAutospacing="0"/>
              <w:jc w:val="left"/>
              <w:rPr>
                <w:sz w:val="28"/>
                <w:szCs w:val="28"/>
              </w:rPr>
            </w:pPr>
            <w:r w:rsidRPr="008E66F5">
              <w:rPr>
                <w:sz w:val="28"/>
                <w:szCs w:val="28"/>
              </w:rPr>
              <w:t>Різниця між грошовими надходженнями та витратами проекту – це:</w:t>
            </w:r>
          </w:p>
        </w:tc>
      </w:tr>
      <w:tr w:rsidR="00A3577F" w:rsidRPr="003D2F99" w:rsidTr="00A3577F">
        <w:tc>
          <w:tcPr>
            <w:tcW w:w="347" w:type="pct"/>
          </w:tcPr>
          <w:p w:rsidR="00A3577F" w:rsidRPr="008E66F5" w:rsidRDefault="00A3577F" w:rsidP="004A1663">
            <w:pPr>
              <w:rPr>
                <w:sz w:val="28"/>
                <w:szCs w:val="28"/>
              </w:rPr>
            </w:pPr>
            <w:r w:rsidRPr="008E66F5">
              <w:rPr>
                <w:sz w:val="28"/>
                <w:szCs w:val="28"/>
              </w:rPr>
              <w:t>75</w:t>
            </w:r>
          </w:p>
        </w:tc>
        <w:tc>
          <w:tcPr>
            <w:tcW w:w="4653" w:type="pct"/>
          </w:tcPr>
          <w:p w:rsidR="00A3577F" w:rsidRPr="008E66F5" w:rsidRDefault="00A3577F" w:rsidP="004A1663">
            <w:pPr>
              <w:pStyle w:val="a8"/>
              <w:tabs>
                <w:tab w:val="left" w:pos="518"/>
                <w:tab w:val="left" w:pos="709"/>
              </w:tabs>
              <w:spacing w:before="0" w:beforeAutospacing="0" w:after="0" w:afterAutospacing="0"/>
              <w:jc w:val="left"/>
              <w:rPr>
                <w:sz w:val="28"/>
                <w:szCs w:val="28"/>
              </w:rPr>
            </w:pPr>
            <w:r w:rsidRPr="008E66F5">
              <w:rPr>
                <w:sz w:val="28"/>
                <w:szCs w:val="28"/>
              </w:rPr>
              <w:t>Фактичні чисті грошові кошти, що надходять у фірму чи витрачаються нею протягом певного періоду, – це:</w:t>
            </w:r>
          </w:p>
        </w:tc>
      </w:tr>
      <w:tr w:rsidR="00A3577F" w:rsidRPr="003D2F99" w:rsidTr="00A3577F">
        <w:tc>
          <w:tcPr>
            <w:tcW w:w="347" w:type="pct"/>
          </w:tcPr>
          <w:p w:rsidR="00A3577F" w:rsidRPr="008E66F5" w:rsidRDefault="00A3577F" w:rsidP="004A1663">
            <w:pPr>
              <w:rPr>
                <w:sz w:val="28"/>
                <w:szCs w:val="28"/>
              </w:rPr>
            </w:pPr>
            <w:r w:rsidRPr="008E66F5">
              <w:rPr>
                <w:sz w:val="28"/>
                <w:szCs w:val="28"/>
              </w:rPr>
              <w:t>76</w:t>
            </w:r>
          </w:p>
        </w:tc>
        <w:tc>
          <w:tcPr>
            <w:tcW w:w="4653" w:type="pct"/>
          </w:tcPr>
          <w:p w:rsidR="00A3577F" w:rsidRPr="008E66F5" w:rsidRDefault="00A3577F" w:rsidP="004A1663">
            <w:pPr>
              <w:pStyle w:val="a8"/>
              <w:tabs>
                <w:tab w:val="left" w:pos="518"/>
                <w:tab w:val="left" w:pos="709"/>
              </w:tabs>
              <w:spacing w:before="0" w:beforeAutospacing="0" w:after="0" w:afterAutospacing="0"/>
              <w:jc w:val="left"/>
              <w:rPr>
                <w:sz w:val="28"/>
                <w:szCs w:val="28"/>
              </w:rPr>
            </w:pPr>
            <w:r w:rsidRPr="008E66F5">
              <w:rPr>
                <w:sz w:val="28"/>
                <w:szCs w:val="28"/>
              </w:rPr>
              <w:t>Надходження та витрати грошових коштів, пов'язані зі змінами власного та позикового довгострокового капіталу – це:</w:t>
            </w:r>
          </w:p>
        </w:tc>
      </w:tr>
      <w:tr w:rsidR="00A3577F" w:rsidRPr="003D2F99" w:rsidTr="00A3577F">
        <w:tc>
          <w:tcPr>
            <w:tcW w:w="347" w:type="pct"/>
          </w:tcPr>
          <w:p w:rsidR="00A3577F" w:rsidRPr="008E66F5" w:rsidRDefault="00A3577F" w:rsidP="004A1663">
            <w:pPr>
              <w:rPr>
                <w:sz w:val="28"/>
                <w:szCs w:val="28"/>
              </w:rPr>
            </w:pPr>
            <w:r w:rsidRPr="008E66F5">
              <w:rPr>
                <w:sz w:val="28"/>
                <w:szCs w:val="28"/>
              </w:rPr>
              <w:t>77</w:t>
            </w:r>
          </w:p>
        </w:tc>
        <w:tc>
          <w:tcPr>
            <w:tcW w:w="4653" w:type="pct"/>
          </w:tcPr>
          <w:p w:rsidR="00A3577F" w:rsidRPr="008E66F5" w:rsidRDefault="00A3577F" w:rsidP="004A1663">
            <w:pPr>
              <w:pStyle w:val="a8"/>
              <w:tabs>
                <w:tab w:val="left" w:pos="518"/>
                <w:tab w:val="left" w:pos="709"/>
              </w:tabs>
              <w:spacing w:before="0" w:beforeAutospacing="0" w:after="0" w:afterAutospacing="0"/>
              <w:jc w:val="left"/>
              <w:rPr>
                <w:sz w:val="28"/>
                <w:szCs w:val="28"/>
              </w:rPr>
            </w:pPr>
            <w:r w:rsidRPr="008E66F5">
              <w:rPr>
                <w:sz w:val="28"/>
                <w:szCs w:val="28"/>
              </w:rPr>
              <w:t>Фактичні надходження або витрати грошових коштів у результаті поточної діяльності фірми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78</w:t>
            </w:r>
          </w:p>
        </w:tc>
        <w:tc>
          <w:tcPr>
            <w:tcW w:w="4653" w:type="pct"/>
          </w:tcPr>
          <w:p w:rsidR="00A3577F" w:rsidRPr="008E66F5" w:rsidRDefault="00A3577F" w:rsidP="004A1663">
            <w:pPr>
              <w:autoSpaceDE w:val="0"/>
              <w:autoSpaceDN w:val="0"/>
              <w:adjustRightInd w:val="0"/>
              <w:rPr>
                <w:sz w:val="28"/>
                <w:szCs w:val="28"/>
              </w:rPr>
            </w:pPr>
            <w:r w:rsidRPr="008E66F5">
              <w:rPr>
                <w:sz w:val="28"/>
                <w:szCs w:val="28"/>
                <w:lang w:val="uk-UA"/>
              </w:rPr>
              <w:t>Грошові потоки, що стосуються інвестиційного проекту, називають:</w:t>
            </w:r>
          </w:p>
        </w:tc>
      </w:tr>
      <w:tr w:rsidR="00A3577F" w:rsidRPr="00F35263" w:rsidTr="00A3577F">
        <w:tc>
          <w:tcPr>
            <w:tcW w:w="347" w:type="pct"/>
          </w:tcPr>
          <w:p w:rsidR="00A3577F" w:rsidRPr="008E66F5" w:rsidRDefault="00A3577F" w:rsidP="004A1663">
            <w:pPr>
              <w:rPr>
                <w:sz w:val="28"/>
                <w:szCs w:val="28"/>
              </w:rPr>
            </w:pPr>
            <w:r w:rsidRPr="008E66F5">
              <w:rPr>
                <w:sz w:val="28"/>
                <w:szCs w:val="28"/>
              </w:rPr>
              <w:t>79</w:t>
            </w:r>
          </w:p>
        </w:tc>
        <w:tc>
          <w:tcPr>
            <w:tcW w:w="4653" w:type="pct"/>
          </w:tcPr>
          <w:p w:rsidR="00A3577F" w:rsidRPr="008E66F5" w:rsidRDefault="00A3577F" w:rsidP="004A1663">
            <w:pPr>
              <w:pStyle w:val="a8"/>
              <w:tabs>
                <w:tab w:val="left" w:pos="518"/>
              </w:tabs>
              <w:spacing w:before="0" w:beforeAutospacing="0" w:after="0" w:afterAutospacing="0"/>
              <w:jc w:val="left"/>
              <w:rPr>
                <w:sz w:val="28"/>
                <w:szCs w:val="28"/>
              </w:rPr>
            </w:pPr>
            <w:r w:rsidRPr="008E66F5">
              <w:rPr>
                <w:sz w:val="28"/>
                <w:szCs w:val="28"/>
              </w:rPr>
              <w:t>Чисті грошові потоки протягом тривалого періоду називають:</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8</w:t>
            </w:r>
            <w:r w:rsidRPr="008E66F5">
              <w:rPr>
                <w:sz w:val="28"/>
                <w:szCs w:val="28"/>
              </w:rPr>
              <w:t>0</w:t>
            </w:r>
          </w:p>
        </w:tc>
        <w:tc>
          <w:tcPr>
            <w:tcW w:w="4653" w:type="pct"/>
          </w:tcPr>
          <w:p w:rsidR="00A3577F" w:rsidRPr="008E66F5"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Показники роботи фірми характеризуються такими даними, тис. грн.: виручка від реалізації – 1720, витрати – 945, амортизація – 85, виплата процентів – 74, прибуток до оподаткування – 616, податки – 207.  Операційний грошовий потік підприємства дорівнює:</w:t>
            </w:r>
          </w:p>
        </w:tc>
      </w:tr>
      <w:tr w:rsidR="00A3577F" w:rsidRPr="00F35263" w:rsidTr="00A3577F">
        <w:tc>
          <w:tcPr>
            <w:tcW w:w="347" w:type="pct"/>
          </w:tcPr>
          <w:p w:rsidR="00A3577F" w:rsidRPr="008E66F5" w:rsidRDefault="00A3577F" w:rsidP="004A1663">
            <w:pPr>
              <w:rPr>
                <w:sz w:val="28"/>
                <w:szCs w:val="28"/>
              </w:rPr>
            </w:pPr>
            <w:r w:rsidRPr="008E66F5">
              <w:rPr>
                <w:sz w:val="28"/>
                <w:szCs w:val="28"/>
              </w:rPr>
              <w:t>81</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За проектом коефіцієнт маржинального доходу дорівнює 0,7, обсяг реалізації – 50 тис. грн., постійні витрати – 25 тис. грн. Тоді поріг рентабельності дорівнює:</w:t>
            </w:r>
          </w:p>
        </w:tc>
      </w:tr>
      <w:tr w:rsidR="00A3577F" w:rsidRPr="003D2F99" w:rsidTr="00A3577F">
        <w:tc>
          <w:tcPr>
            <w:tcW w:w="347" w:type="pct"/>
          </w:tcPr>
          <w:p w:rsidR="00A3577F" w:rsidRPr="008E66F5" w:rsidRDefault="00A3577F" w:rsidP="004A1663">
            <w:pPr>
              <w:rPr>
                <w:sz w:val="28"/>
                <w:szCs w:val="28"/>
              </w:rPr>
            </w:pPr>
            <w:r w:rsidRPr="008E66F5">
              <w:rPr>
                <w:sz w:val="28"/>
                <w:szCs w:val="28"/>
              </w:rPr>
              <w:t>82</w:t>
            </w:r>
          </w:p>
        </w:tc>
        <w:tc>
          <w:tcPr>
            <w:tcW w:w="4653" w:type="pct"/>
          </w:tcPr>
          <w:p w:rsidR="00A3577F" w:rsidRPr="008E66F5"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 xml:space="preserve">Усі активи підприємства на початок періоду становили 3157 тис. грн., на кінець періоду – 3925 тис. грн. Аналогічно вартість оборотних активів підприємства відповідно дорівнювала 1234 тис. грн. та 1565 </w:t>
            </w:r>
            <w:r w:rsidRPr="008E66F5">
              <w:rPr>
                <w:snapToGrid w:val="0"/>
                <w:sz w:val="28"/>
                <w:szCs w:val="28"/>
                <w:lang w:val="uk-UA"/>
              </w:rPr>
              <w:lastRenderedPageBreak/>
              <w:t>тис. грн. Амортизація за звітний період становила 134 тис. грн. Чисті капітальні витрати підприємства:</w:t>
            </w:r>
          </w:p>
        </w:tc>
      </w:tr>
      <w:tr w:rsidR="00A3577F" w:rsidRPr="00F35263" w:rsidTr="00A3577F">
        <w:tc>
          <w:tcPr>
            <w:tcW w:w="347" w:type="pct"/>
          </w:tcPr>
          <w:p w:rsidR="00A3577F" w:rsidRPr="008E66F5" w:rsidRDefault="00A3577F" w:rsidP="004A1663">
            <w:pPr>
              <w:rPr>
                <w:sz w:val="28"/>
                <w:szCs w:val="28"/>
              </w:rPr>
            </w:pPr>
            <w:r w:rsidRPr="008E66F5">
              <w:rPr>
                <w:sz w:val="28"/>
                <w:szCs w:val="28"/>
              </w:rPr>
              <w:lastRenderedPageBreak/>
              <w:t>83</w:t>
            </w:r>
          </w:p>
        </w:tc>
        <w:tc>
          <w:tcPr>
            <w:tcW w:w="4653" w:type="pct"/>
          </w:tcPr>
          <w:p w:rsidR="00A3577F" w:rsidRPr="008E66F5"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Усі активи підприємства на початок періоду становили 2934 тис. грн., на кінець періоду –  3573 тис. грн., постійні активи – відповідно 1573 тис. грн. і 1694 тис. грн. Поточна заборгованість за даний період дорівнювала також відповідно 798 тис. грн. та 744 тис. грн. Амортизація становила 94 тис. грн. Приріст чистого робочого капіталу:</w:t>
            </w:r>
          </w:p>
        </w:tc>
      </w:tr>
      <w:tr w:rsidR="00A3577F" w:rsidRPr="00F35263" w:rsidTr="00A3577F">
        <w:tc>
          <w:tcPr>
            <w:tcW w:w="347" w:type="pct"/>
          </w:tcPr>
          <w:p w:rsidR="00A3577F" w:rsidRPr="008E66F5" w:rsidRDefault="00A3577F" w:rsidP="004A1663">
            <w:pPr>
              <w:rPr>
                <w:sz w:val="28"/>
                <w:szCs w:val="28"/>
              </w:rPr>
            </w:pPr>
            <w:r w:rsidRPr="008E66F5">
              <w:rPr>
                <w:sz w:val="28"/>
                <w:szCs w:val="28"/>
              </w:rPr>
              <w:t>84</w:t>
            </w:r>
          </w:p>
        </w:tc>
        <w:tc>
          <w:tcPr>
            <w:tcW w:w="4653" w:type="pct"/>
          </w:tcPr>
          <w:p w:rsidR="00A3577F" w:rsidRPr="008E66F5"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Діяльність підприємства характеризується такими даними: виручка від реалізації –  2350 тис. грн., витрати – 1734 тис. грн., амортизація –  74 тис. грн. Постійні активи фірми на початок періоду становили 1124 тис. грн., на кінець періоду – 1205 тис. грн. Підприємство сплатило податків на суму 174 тис. грн. Приріст чистого капіталу за даний період дорівнював 174 тис. грн. Грошовий потік з активів:</w:t>
            </w:r>
          </w:p>
        </w:tc>
      </w:tr>
      <w:tr w:rsidR="00A3577F" w:rsidRPr="00F35263" w:rsidTr="00A3577F">
        <w:tc>
          <w:tcPr>
            <w:tcW w:w="347" w:type="pct"/>
          </w:tcPr>
          <w:p w:rsidR="00A3577F" w:rsidRPr="008E66F5" w:rsidRDefault="00A3577F" w:rsidP="004A1663">
            <w:pPr>
              <w:rPr>
                <w:sz w:val="28"/>
                <w:szCs w:val="28"/>
              </w:rPr>
            </w:pPr>
            <w:r w:rsidRPr="008E66F5">
              <w:rPr>
                <w:sz w:val="28"/>
                <w:szCs w:val="28"/>
              </w:rPr>
              <w:t>85</w:t>
            </w:r>
          </w:p>
        </w:tc>
        <w:tc>
          <w:tcPr>
            <w:tcW w:w="4653" w:type="pct"/>
          </w:tcPr>
          <w:p w:rsidR="00A3577F" w:rsidRPr="008E66F5"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Виробнича потужність проекту дорівнює 2500 шт. продукції. Загальні постійні витрати фірми становлять 3 тис. грн. на рік. Фірма планує продавати продукцію за ціною 6 грн. змінні витрати на одиницю продукції – 4,5 грн. Запас фінансової міцності проекту дорівнює:</w:t>
            </w:r>
          </w:p>
        </w:tc>
      </w:tr>
      <w:tr w:rsidR="00A3577F" w:rsidRPr="00F35263" w:rsidTr="00A3577F">
        <w:tc>
          <w:tcPr>
            <w:tcW w:w="347" w:type="pct"/>
          </w:tcPr>
          <w:p w:rsidR="00A3577F" w:rsidRPr="008E66F5" w:rsidRDefault="00A3577F" w:rsidP="004A1663">
            <w:pPr>
              <w:rPr>
                <w:sz w:val="28"/>
                <w:szCs w:val="28"/>
              </w:rPr>
            </w:pPr>
            <w:r w:rsidRPr="008E66F5">
              <w:rPr>
                <w:sz w:val="28"/>
                <w:szCs w:val="28"/>
              </w:rPr>
              <w:t>86</w:t>
            </w:r>
          </w:p>
        </w:tc>
        <w:tc>
          <w:tcPr>
            <w:tcW w:w="4653" w:type="pct"/>
          </w:tcPr>
          <w:p w:rsidR="00A3577F" w:rsidRPr="008E66F5"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 xml:space="preserve">Загальні витрати фірми становлять 3000 грн. на рік. Фірма випускає 450 од. продукції за ціною 7 грн. змінні витрати на одиницю продукції дорівнюють 5 грн. Величина операційного </w:t>
            </w:r>
            <w:proofErr w:type="spellStart"/>
            <w:r w:rsidRPr="008E66F5">
              <w:rPr>
                <w:snapToGrid w:val="0"/>
                <w:sz w:val="28"/>
                <w:szCs w:val="28"/>
                <w:lang w:val="uk-UA"/>
              </w:rPr>
              <w:t>лівериджу</w:t>
            </w:r>
            <w:proofErr w:type="spellEnd"/>
            <w:r w:rsidRPr="008E66F5">
              <w:rPr>
                <w:snapToGrid w:val="0"/>
                <w:sz w:val="28"/>
                <w:szCs w:val="28"/>
                <w:lang w:val="uk-UA"/>
              </w:rPr>
              <w:t xml:space="preserve"> фірми становить (амортизацію і податки не враховувати):</w:t>
            </w:r>
          </w:p>
        </w:tc>
      </w:tr>
      <w:tr w:rsidR="00A3577F" w:rsidRPr="00F35263" w:rsidTr="00A3577F">
        <w:tc>
          <w:tcPr>
            <w:tcW w:w="347" w:type="pct"/>
          </w:tcPr>
          <w:p w:rsidR="00A3577F" w:rsidRPr="008E66F5" w:rsidRDefault="00A3577F" w:rsidP="004A1663">
            <w:pPr>
              <w:rPr>
                <w:sz w:val="28"/>
                <w:szCs w:val="28"/>
              </w:rPr>
            </w:pPr>
            <w:r w:rsidRPr="008E66F5">
              <w:rPr>
                <w:sz w:val="28"/>
                <w:szCs w:val="28"/>
              </w:rPr>
              <w:t>87</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Фінансовий профіль проекту – це:</w:t>
            </w:r>
          </w:p>
        </w:tc>
      </w:tr>
      <w:tr w:rsidR="00A3577F" w:rsidRPr="00F35263" w:rsidTr="00A3577F">
        <w:tc>
          <w:tcPr>
            <w:tcW w:w="347" w:type="pct"/>
          </w:tcPr>
          <w:p w:rsidR="00A3577F" w:rsidRPr="008E66F5" w:rsidRDefault="00A3577F" w:rsidP="004A1663">
            <w:pPr>
              <w:rPr>
                <w:sz w:val="28"/>
                <w:szCs w:val="28"/>
              </w:rPr>
            </w:pPr>
            <w:r w:rsidRPr="008E66F5">
              <w:rPr>
                <w:sz w:val="28"/>
                <w:szCs w:val="28"/>
              </w:rPr>
              <w:t>88</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Внутрішня норма дохідності (IRR) відображає:</w:t>
            </w:r>
          </w:p>
        </w:tc>
      </w:tr>
      <w:tr w:rsidR="00A3577F" w:rsidRPr="00F35263" w:rsidTr="00A3577F">
        <w:tc>
          <w:tcPr>
            <w:tcW w:w="347" w:type="pct"/>
          </w:tcPr>
          <w:p w:rsidR="00A3577F" w:rsidRPr="008E66F5" w:rsidRDefault="00A3577F" w:rsidP="004A1663">
            <w:pPr>
              <w:rPr>
                <w:sz w:val="28"/>
                <w:szCs w:val="28"/>
              </w:rPr>
            </w:pPr>
            <w:r w:rsidRPr="008E66F5">
              <w:rPr>
                <w:sz w:val="28"/>
                <w:szCs w:val="28"/>
              </w:rPr>
              <w:t>89</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Коефіцієнт вигоди-затрати (В/С) непридатний для відбору:</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9</w:t>
            </w:r>
            <w:r w:rsidRPr="008E66F5">
              <w:rPr>
                <w:sz w:val="28"/>
                <w:szCs w:val="28"/>
              </w:rPr>
              <w:t>0</w:t>
            </w:r>
          </w:p>
        </w:tc>
        <w:tc>
          <w:tcPr>
            <w:tcW w:w="4653" w:type="pct"/>
          </w:tcPr>
          <w:p w:rsidR="00A3577F" w:rsidRPr="00EF612C" w:rsidRDefault="00A3577F" w:rsidP="004A1663">
            <w:pPr>
              <w:widowControl w:val="0"/>
              <w:shd w:val="clear" w:color="auto" w:fill="FFFFFF"/>
              <w:tabs>
                <w:tab w:val="left" w:pos="744"/>
              </w:tabs>
              <w:rPr>
                <w:snapToGrid w:val="0"/>
                <w:sz w:val="28"/>
                <w:szCs w:val="28"/>
                <w:lang w:val="uk-UA"/>
              </w:rPr>
            </w:pPr>
            <w:r w:rsidRPr="008E66F5">
              <w:rPr>
                <w:snapToGrid w:val="0"/>
                <w:sz w:val="28"/>
                <w:szCs w:val="28"/>
                <w:lang w:val="uk-UA"/>
              </w:rPr>
              <w:t>Відбір проектів за неформальними критеріями здійснюється за такими обов'язковими процедурами:</w:t>
            </w:r>
          </w:p>
        </w:tc>
      </w:tr>
      <w:tr w:rsidR="00A3577F" w:rsidRPr="00F35263" w:rsidTr="00A3577F">
        <w:tc>
          <w:tcPr>
            <w:tcW w:w="347" w:type="pct"/>
          </w:tcPr>
          <w:p w:rsidR="00A3577F" w:rsidRPr="008E66F5" w:rsidRDefault="00A3577F" w:rsidP="004A1663">
            <w:pPr>
              <w:rPr>
                <w:sz w:val="28"/>
                <w:szCs w:val="28"/>
              </w:rPr>
            </w:pPr>
            <w:r w:rsidRPr="008E66F5">
              <w:rPr>
                <w:sz w:val="28"/>
                <w:szCs w:val="28"/>
              </w:rPr>
              <w:t>91</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До неформальних критеріїв відбору інвестиційних проектів не належать:</w:t>
            </w:r>
          </w:p>
        </w:tc>
      </w:tr>
      <w:tr w:rsidR="00A3577F" w:rsidRPr="00F35263" w:rsidTr="00A3577F">
        <w:tc>
          <w:tcPr>
            <w:tcW w:w="347" w:type="pct"/>
          </w:tcPr>
          <w:p w:rsidR="00A3577F" w:rsidRPr="008E66F5" w:rsidRDefault="00A3577F" w:rsidP="004A1663">
            <w:pPr>
              <w:rPr>
                <w:sz w:val="28"/>
                <w:szCs w:val="28"/>
              </w:rPr>
            </w:pPr>
            <w:r w:rsidRPr="008E66F5">
              <w:rPr>
                <w:sz w:val="28"/>
                <w:szCs w:val="28"/>
              </w:rPr>
              <w:t>92</w:t>
            </w:r>
          </w:p>
        </w:tc>
        <w:tc>
          <w:tcPr>
            <w:tcW w:w="4653" w:type="pct"/>
          </w:tcPr>
          <w:p w:rsidR="00A3577F" w:rsidRPr="00EF612C" w:rsidRDefault="00A3577F" w:rsidP="004A1663">
            <w:pPr>
              <w:widowControl w:val="0"/>
              <w:shd w:val="clear" w:color="auto" w:fill="FFFFFF"/>
              <w:tabs>
                <w:tab w:val="left" w:pos="605"/>
                <w:tab w:val="left" w:pos="709"/>
              </w:tabs>
              <w:rPr>
                <w:snapToGrid w:val="0"/>
                <w:sz w:val="28"/>
                <w:szCs w:val="28"/>
                <w:lang w:val="uk-UA"/>
              </w:rPr>
            </w:pPr>
            <w:r w:rsidRPr="008E66F5">
              <w:rPr>
                <w:snapToGrid w:val="0"/>
                <w:sz w:val="28"/>
                <w:szCs w:val="28"/>
                <w:lang w:val="uk-UA"/>
              </w:rPr>
              <w:t>До експертно-аналітичних методів оцінки критеріїв не належать:</w:t>
            </w:r>
          </w:p>
        </w:tc>
      </w:tr>
      <w:tr w:rsidR="00A3577F" w:rsidRPr="00F35263" w:rsidTr="00A3577F">
        <w:tc>
          <w:tcPr>
            <w:tcW w:w="347" w:type="pct"/>
          </w:tcPr>
          <w:p w:rsidR="00A3577F" w:rsidRPr="008E66F5" w:rsidRDefault="00A3577F" w:rsidP="004A1663">
            <w:pPr>
              <w:rPr>
                <w:sz w:val="28"/>
                <w:szCs w:val="28"/>
              </w:rPr>
            </w:pPr>
            <w:r w:rsidRPr="008E66F5">
              <w:rPr>
                <w:sz w:val="28"/>
                <w:szCs w:val="28"/>
              </w:rPr>
              <w:t>93</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Конкурс проектів не передбачає:</w:t>
            </w:r>
          </w:p>
        </w:tc>
      </w:tr>
      <w:tr w:rsidR="00A3577F" w:rsidRPr="00F35263" w:rsidTr="00A3577F">
        <w:tc>
          <w:tcPr>
            <w:tcW w:w="347" w:type="pct"/>
          </w:tcPr>
          <w:p w:rsidR="00A3577F" w:rsidRPr="008E66F5" w:rsidRDefault="00A3577F" w:rsidP="004A1663">
            <w:pPr>
              <w:rPr>
                <w:sz w:val="28"/>
                <w:szCs w:val="28"/>
              </w:rPr>
            </w:pPr>
            <w:r w:rsidRPr="008E66F5">
              <w:rPr>
                <w:sz w:val="28"/>
                <w:szCs w:val="28"/>
              </w:rPr>
              <w:t>94</w:t>
            </w:r>
          </w:p>
        </w:tc>
        <w:tc>
          <w:tcPr>
            <w:tcW w:w="4653" w:type="pct"/>
          </w:tcPr>
          <w:p w:rsidR="00A3577F" w:rsidRPr="00EF612C" w:rsidRDefault="00A3577F" w:rsidP="004A1663">
            <w:pPr>
              <w:widowControl w:val="0"/>
              <w:shd w:val="clear" w:color="auto" w:fill="FFFFFF"/>
              <w:tabs>
                <w:tab w:val="left" w:pos="605"/>
                <w:tab w:val="left" w:pos="709"/>
              </w:tabs>
              <w:rPr>
                <w:snapToGrid w:val="0"/>
                <w:sz w:val="28"/>
                <w:szCs w:val="28"/>
                <w:lang w:val="uk-UA"/>
              </w:rPr>
            </w:pPr>
            <w:r w:rsidRPr="008E66F5">
              <w:rPr>
                <w:snapToGrid w:val="0"/>
                <w:sz w:val="28"/>
                <w:szCs w:val="28"/>
                <w:lang w:val="uk-UA"/>
              </w:rPr>
              <w:t>Критерії відбору інвестиційних проектів умовно не поділяються на:</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95</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До зовнішніх та екологічних критеріїв відбору проектів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96</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До критеріїв реципієнта, що здійснює проект,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97</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До науково-технічних критеріїв відбору проектів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98</w:t>
            </w:r>
          </w:p>
        </w:tc>
        <w:tc>
          <w:tcPr>
            <w:tcW w:w="4653" w:type="pct"/>
          </w:tcPr>
          <w:p w:rsidR="00A3577F" w:rsidRPr="008E66F5" w:rsidRDefault="00A3577F" w:rsidP="004A1663">
            <w:pPr>
              <w:rPr>
                <w:sz w:val="28"/>
                <w:szCs w:val="28"/>
                <w:lang w:val="uk-UA"/>
              </w:rPr>
            </w:pPr>
            <w:r w:rsidRPr="008E66F5">
              <w:rPr>
                <w:snapToGrid w:val="0"/>
                <w:sz w:val="28"/>
                <w:szCs w:val="28"/>
                <w:lang w:val="uk-UA"/>
              </w:rPr>
              <w:t>До фінансових критеріїв відбору проектів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99</w:t>
            </w:r>
          </w:p>
        </w:tc>
        <w:tc>
          <w:tcPr>
            <w:tcW w:w="4653" w:type="pct"/>
          </w:tcPr>
          <w:p w:rsidR="00A3577F" w:rsidRPr="008E66F5" w:rsidRDefault="00A3577F" w:rsidP="004A1663">
            <w:pPr>
              <w:widowControl w:val="0"/>
              <w:shd w:val="clear" w:color="auto" w:fill="FFFFFF"/>
              <w:tabs>
                <w:tab w:val="left" w:pos="605"/>
                <w:tab w:val="left" w:pos="709"/>
              </w:tabs>
              <w:rPr>
                <w:snapToGrid w:val="0"/>
                <w:sz w:val="28"/>
                <w:szCs w:val="28"/>
                <w:lang w:val="uk-UA"/>
              </w:rPr>
            </w:pPr>
            <w:r w:rsidRPr="008E66F5">
              <w:rPr>
                <w:snapToGrid w:val="0"/>
                <w:sz w:val="28"/>
                <w:szCs w:val="28"/>
                <w:lang w:val="uk-UA"/>
              </w:rPr>
              <w:t>Компанії потрібний прилад для знищення паперу, який коштує 2500 грн. зі щорічними експлуатаційними витратами 200 грн. Строк його експлуатації – 5 років. Ставка дисконту – 10%. Розрахуйте еквівалентні річні витрати (ЕАС) для приладу.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100</w:t>
            </w:r>
          </w:p>
        </w:tc>
        <w:tc>
          <w:tcPr>
            <w:tcW w:w="4653" w:type="pct"/>
          </w:tcPr>
          <w:p w:rsidR="00A3577F" w:rsidRPr="00EF612C" w:rsidRDefault="00A3577F" w:rsidP="004A1663">
            <w:pPr>
              <w:widowControl w:val="0"/>
              <w:shd w:val="clear" w:color="auto" w:fill="FFFFFF"/>
              <w:tabs>
                <w:tab w:val="left" w:pos="605"/>
                <w:tab w:val="left" w:pos="709"/>
              </w:tabs>
              <w:rPr>
                <w:snapToGrid w:val="0"/>
                <w:sz w:val="28"/>
                <w:szCs w:val="28"/>
                <w:lang w:val="uk-UA"/>
              </w:rPr>
            </w:pPr>
            <w:r w:rsidRPr="008E66F5">
              <w:rPr>
                <w:snapToGrid w:val="0"/>
                <w:sz w:val="28"/>
                <w:szCs w:val="28"/>
                <w:lang w:val="uk-UA"/>
              </w:rPr>
              <w:t>До виробничих критеріїв відбору проектів не належать: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101</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До ринкових критеріїв відбору проектів не належать:</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02</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До регіональних критеріїв відбору проектів не належать:</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03</w:t>
            </w:r>
          </w:p>
        </w:tc>
        <w:tc>
          <w:tcPr>
            <w:tcW w:w="4653" w:type="pct"/>
          </w:tcPr>
          <w:p w:rsidR="00A3577F" w:rsidRPr="008E66F5" w:rsidRDefault="00A3577F" w:rsidP="004A1663">
            <w:pPr>
              <w:rPr>
                <w:sz w:val="28"/>
                <w:szCs w:val="28"/>
                <w:lang w:val="uk-UA"/>
              </w:rPr>
            </w:pPr>
            <w:r w:rsidRPr="008E66F5">
              <w:rPr>
                <w:sz w:val="28"/>
                <w:szCs w:val="28"/>
                <w:lang w:val="uk-UA"/>
              </w:rPr>
              <w:t>Показник чистої теперішньої вартості (</w:t>
            </w:r>
            <w:r w:rsidRPr="008E66F5">
              <w:rPr>
                <w:sz w:val="28"/>
                <w:szCs w:val="28"/>
                <w:lang w:val="en-US"/>
              </w:rPr>
              <w:t>NPV</w:t>
            </w:r>
            <w:r w:rsidRPr="008E66F5">
              <w:rPr>
                <w:sz w:val="28"/>
                <w:szCs w:val="28"/>
                <w:lang w:val="uk-UA"/>
              </w:rPr>
              <w:t>)</w:t>
            </w:r>
            <w:r w:rsidRPr="008E66F5">
              <w:rPr>
                <w:sz w:val="28"/>
                <w:szCs w:val="28"/>
              </w:rPr>
              <w:t xml:space="preserve"> </w:t>
            </w:r>
            <w:r w:rsidRPr="008E66F5">
              <w:rPr>
                <w:sz w:val="28"/>
                <w:szCs w:val="28"/>
                <w:lang w:val="uk-UA"/>
              </w:rPr>
              <w:t>відображає:</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04</w:t>
            </w:r>
          </w:p>
        </w:tc>
        <w:tc>
          <w:tcPr>
            <w:tcW w:w="4653" w:type="pct"/>
          </w:tcPr>
          <w:p w:rsidR="00A3577F" w:rsidRPr="00EF612C" w:rsidRDefault="00A3577F" w:rsidP="004A1663">
            <w:pPr>
              <w:widowControl w:val="0"/>
              <w:shd w:val="clear" w:color="auto" w:fill="FFFFFF"/>
              <w:tabs>
                <w:tab w:val="left" w:pos="709"/>
                <w:tab w:val="left" w:pos="744"/>
              </w:tabs>
              <w:rPr>
                <w:snapToGrid w:val="0"/>
                <w:kern w:val="20"/>
                <w:sz w:val="28"/>
                <w:szCs w:val="28"/>
                <w:lang w:val="uk-UA"/>
              </w:rPr>
            </w:pPr>
            <w:r w:rsidRPr="008E66F5">
              <w:rPr>
                <w:snapToGrid w:val="0"/>
                <w:kern w:val="20"/>
                <w:sz w:val="28"/>
                <w:szCs w:val="28"/>
                <w:lang w:val="uk-UA"/>
              </w:rPr>
              <w:t>Внутрішня норма прибутковості (</w:t>
            </w:r>
            <w:r w:rsidRPr="008E66F5">
              <w:rPr>
                <w:snapToGrid w:val="0"/>
                <w:kern w:val="20"/>
                <w:sz w:val="28"/>
                <w:szCs w:val="28"/>
                <w:lang w:val="en-US"/>
              </w:rPr>
              <w:t>IRR</w:t>
            </w:r>
            <w:r w:rsidRPr="008E66F5">
              <w:rPr>
                <w:snapToGrid w:val="0"/>
                <w:kern w:val="20"/>
                <w:sz w:val="28"/>
                <w:szCs w:val="28"/>
                <w:lang w:val="uk-UA"/>
              </w:rPr>
              <w:t>) відображає:</w:t>
            </w:r>
          </w:p>
        </w:tc>
      </w:tr>
      <w:tr w:rsidR="00A3577F" w:rsidRPr="003D2F99" w:rsidTr="00A3577F">
        <w:tc>
          <w:tcPr>
            <w:tcW w:w="347" w:type="pct"/>
          </w:tcPr>
          <w:p w:rsidR="00A3577F" w:rsidRPr="008E66F5" w:rsidRDefault="00A3577F" w:rsidP="004A1663">
            <w:pPr>
              <w:rPr>
                <w:sz w:val="28"/>
                <w:szCs w:val="28"/>
              </w:rPr>
            </w:pPr>
            <w:r w:rsidRPr="008E66F5">
              <w:rPr>
                <w:sz w:val="28"/>
                <w:szCs w:val="28"/>
                <w:lang w:val="uk-UA"/>
              </w:rPr>
              <w:lastRenderedPageBreak/>
              <w:t>1</w:t>
            </w:r>
            <w:r w:rsidRPr="008E66F5">
              <w:rPr>
                <w:sz w:val="28"/>
                <w:szCs w:val="28"/>
              </w:rPr>
              <w:t>05</w:t>
            </w:r>
          </w:p>
        </w:tc>
        <w:tc>
          <w:tcPr>
            <w:tcW w:w="4653" w:type="pct"/>
          </w:tcPr>
          <w:p w:rsidR="00A3577F" w:rsidRPr="008E66F5"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Змінні витрати становлять 16 грн. на одиницю продукції. Ціна – 36 грн. за одиницю. Постійні витрати - 600 тис. грн. Готівкова точка беззбитковості (одиниць продукції) дорівнює:</w:t>
            </w:r>
          </w:p>
        </w:tc>
      </w:tr>
      <w:tr w:rsidR="00A3577F" w:rsidRPr="003D2F99"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06</w:t>
            </w:r>
          </w:p>
        </w:tc>
        <w:tc>
          <w:tcPr>
            <w:tcW w:w="4653" w:type="pct"/>
          </w:tcPr>
          <w:p w:rsidR="00A3577F" w:rsidRPr="008E66F5"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Велозавод реалізує в місяць 300 велосипедів "Дитячі" за ціною 50 грн. за виріб. Змінні витрати на виготовлення одного виробу становлять 26 грн., постійні витрати за період – 3200 грн. Визначте точку беззбитковості виробництва.</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07</w:t>
            </w:r>
          </w:p>
        </w:tc>
        <w:tc>
          <w:tcPr>
            <w:tcW w:w="4653" w:type="pct"/>
          </w:tcPr>
          <w:p w:rsidR="00A3577F" w:rsidRPr="008E66F5" w:rsidRDefault="00A3577F" w:rsidP="004A1663">
            <w:pPr>
              <w:pStyle w:val="a5"/>
              <w:widowControl w:val="0"/>
              <w:shd w:val="clear" w:color="auto" w:fill="FFFFFF"/>
              <w:tabs>
                <w:tab w:val="left" w:pos="709"/>
              </w:tabs>
              <w:ind w:left="0"/>
              <w:rPr>
                <w:snapToGrid w:val="0"/>
                <w:sz w:val="28"/>
                <w:szCs w:val="28"/>
                <w:lang w:val="uk-UA"/>
              </w:rPr>
            </w:pPr>
            <w:r w:rsidRPr="008E66F5">
              <w:rPr>
                <w:snapToGrid w:val="0"/>
                <w:sz w:val="28"/>
                <w:szCs w:val="28"/>
                <w:lang w:val="uk-UA"/>
              </w:rPr>
              <w:t>Компанія планує виробити й продати на ринку 12 000 одиниць, змінні витрати на виготовлення і продаж одиниці якого становлять 7 грн. Постійні витрати – 63 тис. грн, запланований прибуток – 33 тис. грн. Визначте нижню межу ціни.</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08</w:t>
            </w:r>
          </w:p>
        </w:tc>
        <w:tc>
          <w:tcPr>
            <w:tcW w:w="4653" w:type="pct"/>
          </w:tcPr>
          <w:p w:rsidR="00A3577F" w:rsidRPr="008E66F5"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З річних поточних витрат фірми 3,6 млн. грн., постійні витрати становлять 1,6 млн. грн. Продається один вид продукції по ціні 100 грн. При якому обсязі реалізації (в млн. грн.) точка беззбитковості дорівнюватиме 80 тис. одиниць: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109</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Для одержання коректних результатів при проведенні розрахунків ефективності проекту не є необхідним:</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110</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NPV являє собою:</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111</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Проекти ухвалюються лише, коли NРV:</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112</w:t>
            </w:r>
          </w:p>
        </w:tc>
        <w:tc>
          <w:tcPr>
            <w:tcW w:w="4653" w:type="pct"/>
          </w:tcPr>
          <w:p w:rsidR="00A3577F" w:rsidRPr="008E66F5" w:rsidRDefault="00A3577F" w:rsidP="004A1663">
            <w:pPr>
              <w:tabs>
                <w:tab w:val="left" w:pos="709"/>
              </w:tabs>
              <w:rPr>
                <w:sz w:val="28"/>
                <w:szCs w:val="28"/>
                <w:lang w:val="uk-UA"/>
              </w:rPr>
            </w:pPr>
            <w:r w:rsidRPr="008E66F5">
              <w:rPr>
                <w:sz w:val="28"/>
                <w:szCs w:val="28"/>
                <w:lang w:val="uk-UA"/>
              </w:rPr>
              <w:t>Якщо NPV&gt; 0, то:</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113</w:t>
            </w:r>
          </w:p>
        </w:tc>
        <w:tc>
          <w:tcPr>
            <w:tcW w:w="4653" w:type="pct"/>
          </w:tcPr>
          <w:p w:rsidR="00A3577F" w:rsidRPr="008E66F5" w:rsidRDefault="00A3577F" w:rsidP="004A1663">
            <w:pPr>
              <w:tabs>
                <w:tab w:val="left" w:pos="709"/>
              </w:tabs>
              <w:rPr>
                <w:sz w:val="28"/>
                <w:szCs w:val="28"/>
                <w:lang w:val="uk-UA"/>
              </w:rPr>
            </w:pPr>
            <w:r w:rsidRPr="008E66F5">
              <w:rPr>
                <w:sz w:val="28"/>
                <w:szCs w:val="28"/>
                <w:lang w:val="uk-UA"/>
              </w:rPr>
              <w:t>FV-PV/ FV – це формула для розрахунку:</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14</w:t>
            </w:r>
          </w:p>
        </w:tc>
        <w:tc>
          <w:tcPr>
            <w:tcW w:w="4653" w:type="pct"/>
          </w:tcPr>
          <w:p w:rsidR="00A3577F" w:rsidRPr="00EF612C" w:rsidRDefault="00A3577F" w:rsidP="004A1663">
            <w:pPr>
              <w:tabs>
                <w:tab w:val="left" w:pos="709"/>
              </w:tabs>
              <w:rPr>
                <w:sz w:val="28"/>
                <w:szCs w:val="28"/>
                <w:lang w:val="uk-UA"/>
              </w:rPr>
            </w:pPr>
            <w:r w:rsidRPr="008E66F5">
              <w:rPr>
                <w:sz w:val="28"/>
                <w:szCs w:val="28"/>
                <w:lang w:val="uk-UA"/>
              </w:rPr>
              <w:t>Якщо NPV</w:t>
            </w:r>
            <w:r w:rsidRPr="008E66F5">
              <w:rPr>
                <w:snapToGrid w:val="0"/>
                <w:color w:val="000000"/>
                <w:sz w:val="28"/>
                <w:szCs w:val="28"/>
                <w:lang w:val="uk-UA"/>
              </w:rPr>
              <w:t>&lt;</w:t>
            </w:r>
            <w:r w:rsidRPr="008E66F5">
              <w:rPr>
                <w:sz w:val="28"/>
                <w:szCs w:val="28"/>
                <w:lang w:val="uk-UA"/>
              </w:rPr>
              <w:t xml:space="preserve"> 0, то:</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15</w:t>
            </w:r>
          </w:p>
        </w:tc>
        <w:tc>
          <w:tcPr>
            <w:tcW w:w="4653" w:type="pct"/>
          </w:tcPr>
          <w:p w:rsidR="00A3577F" w:rsidRPr="00EF612C" w:rsidRDefault="00A3577F" w:rsidP="004A1663">
            <w:pPr>
              <w:tabs>
                <w:tab w:val="left" w:pos="709"/>
              </w:tabs>
              <w:rPr>
                <w:sz w:val="28"/>
                <w:szCs w:val="28"/>
                <w:lang w:val="uk-UA"/>
              </w:rPr>
            </w:pPr>
            <w:r w:rsidRPr="008E66F5">
              <w:rPr>
                <w:sz w:val="28"/>
                <w:szCs w:val="28"/>
                <w:lang w:val="uk-UA"/>
              </w:rPr>
              <w:t>FV-PV/PV – це формула для розрахунку:</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16</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Ризик інвестиційного проекту - це:</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17</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Метою аналізу ризику є:</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18</w:t>
            </w:r>
          </w:p>
        </w:tc>
        <w:tc>
          <w:tcPr>
            <w:tcW w:w="4653" w:type="pct"/>
          </w:tcPr>
          <w:p w:rsidR="00A3577F" w:rsidRPr="008E66F5" w:rsidRDefault="00A3577F" w:rsidP="004A1663">
            <w:pPr>
              <w:autoSpaceDE w:val="0"/>
              <w:autoSpaceDN w:val="0"/>
              <w:adjustRightInd w:val="0"/>
              <w:rPr>
                <w:sz w:val="28"/>
                <w:szCs w:val="28"/>
              </w:rPr>
            </w:pPr>
            <w:r w:rsidRPr="008E66F5">
              <w:rPr>
                <w:snapToGrid w:val="0"/>
                <w:sz w:val="28"/>
                <w:szCs w:val="28"/>
                <w:lang w:val="uk-UA"/>
              </w:rPr>
              <w:t xml:space="preserve">Суть якого з методів оцінки ризиків за проектом полягає у наступному: на основі експертних оцінок визначається рівень ризику проекту, чисті вигоди за проектом поділяються на </w:t>
            </w:r>
            <w:proofErr w:type="spellStart"/>
            <w:r w:rsidRPr="008E66F5">
              <w:rPr>
                <w:snapToGrid w:val="0"/>
                <w:sz w:val="28"/>
                <w:szCs w:val="28"/>
                <w:lang w:val="uk-UA"/>
              </w:rPr>
              <w:t>безризикові</w:t>
            </w:r>
            <w:proofErr w:type="spellEnd"/>
            <w:r w:rsidRPr="008E66F5">
              <w:rPr>
                <w:snapToGrid w:val="0"/>
                <w:sz w:val="28"/>
                <w:szCs w:val="28"/>
                <w:lang w:val="uk-UA"/>
              </w:rPr>
              <w:t xml:space="preserve"> та ризикові, які виключаються з подальших розрахунків:</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19</w:t>
            </w:r>
          </w:p>
        </w:tc>
        <w:tc>
          <w:tcPr>
            <w:tcW w:w="4653" w:type="pct"/>
          </w:tcPr>
          <w:p w:rsidR="00A3577F" w:rsidRPr="008E66F5"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Суть якого з методів оцінки ризиків за проектом полягає у наступному: визначаються параметри проекту, зміни яких в ході реалізації проекту можуть суттєво вплинути на результати його реалізації:</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12</w:t>
            </w:r>
            <w:r w:rsidRPr="008E66F5">
              <w:rPr>
                <w:sz w:val="28"/>
                <w:szCs w:val="28"/>
              </w:rPr>
              <w:t>0</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складністю проектні ризики бувають:</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21</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характером причин, що їх викликають, проектні ризики бувають:</w:t>
            </w:r>
          </w:p>
        </w:tc>
      </w:tr>
      <w:tr w:rsidR="00A3577F" w:rsidRPr="00F35263" w:rsidTr="00A3577F">
        <w:tc>
          <w:tcPr>
            <w:tcW w:w="347" w:type="pct"/>
          </w:tcPr>
          <w:p w:rsidR="00A3577F" w:rsidRPr="008E66F5" w:rsidRDefault="00A3577F" w:rsidP="004A1663">
            <w:pPr>
              <w:rPr>
                <w:sz w:val="28"/>
                <w:szCs w:val="28"/>
              </w:rPr>
            </w:pPr>
            <w:r w:rsidRPr="008E66F5">
              <w:rPr>
                <w:sz w:val="28"/>
                <w:szCs w:val="28"/>
                <w:lang w:val="uk-UA"/>
              </w:rPr>
              <w:t>1</w:t>
            </w:r>
            <w:r w:rsidRPr="008E66F5">
              <w:rPr>
                <w:sz w:val="28"/>
                <w:szCs w:val="28"/>
              </w:rPr>
              <w:t>22</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рівнем прояву проектні ризики бувають: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123</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інтенсивністю прояву проектні ризики бувають: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124</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За можливістю страхування проектні ризики бувають: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125</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Відносинами із захисту майнових інтересів під час настання страхових подій за рахунок грошових фондів, страхових внесків є:</w:t>
            </w:r>
          </w:p>
        </w:tc>
      </w:tr>
      <w:tr w:rsidR="00A3577F" w:rsidRPr="00A3577F" w:rsidTr="00A3577F">
        <w:tc>
          <w:tcPr>
            <w:tcW w:w="347" w:type="pct"/>
          </w:tcPr>
          <w:p w:rsidR="00A3577F" w:rsidRPr="008E66F5" w:rsidRDefault="00A3577F" w:rsidP="004A1663">
            <w:pPr>
              <w:rPr>
                <w:sz w:val="28"/>
                <w:szCs w:val="28"/>
                <w:lang w:val="uk-UA"/>
              </w:rPr>
            </w:pPr>
            <w:r w:rsidRPr="008E66F5">
              <w:rPr>
                <w:sz w:val="28"/>
                <w:szCs w:val="28"/>
                <w:lang w:val="uk-UA"/>
              </w:rPr>
              <w:t>126</w:t>
            </w:r>
          </w:p>
        </w:tc>
        <w:tc>
          <w:tcPr>
            <w:tcW w:w="4653" w:type="pct"/>
          </w:tcPr>
          <w:p w:rsidR="00A3577F" w:rsidRPr="008E66F5"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Система укладання термінових контрактів і угод, що враховує можливість у майбутньому зміни курсів (цін), зустрічних до тих, що несуть ризик – це:</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127</w:t>
            </w:r>
          </w:p>
        </w:tc>
        <w:tc>
          <w:tcPr>
            <w:tcW w:w="4653" w:type="pct"/>
          </w:tcPr>
          <w:p w:rsidR="00A3577F" w:rsidRPr="008E66F5" w:rsidRDefault="00A3577F" w:rsidP="004A1663">
            <w:pPr>
              <w:rPr>
                <w:sz w:val="28"/>
                <w:szCs w:val="28"/>
                <w:lang w:val="uk-UA"/>
              </w:rPr>
            </w:pPr>
            <w:r w:rsidRPr="008E66F5">
              <w:rPr>
                <w:snapToGrid w:val="0"/>
                <w:sz w:val="28"/>
                <w:szCs w:val="28"/>
                <w:lang w:val="uk-UA"/>
              </w:rPr>
              <w:t>Управління ризиком передбачає:</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128</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До методів зниження ризиків слід віднести:</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lastRenderedPageBreak/>
              <w:t>129</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Розрізняють такі види аналізу ризику: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130</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Для кількісної оцінки ризику використовується показник:</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131</w:t>
            </w:r>
          </w:p>
        </w:tc>
        <w:tc>
          <w:tcPr>
            <w:tcW w:w="4653" w:type="pct"/>
          </w:tcPr>
          <w:p w:rsidR="00A3577F" w:rsidRPr="008E66F5" w:rsidRDefault="00A3577F" w:rsidP="004A1663">
            <w:pPr>
              <w:rPr>
                <w:sz w:val="28"/>
                <w:szCs w:val="28"/>
                <w:lang w:val="uk-UA"/>
              </w:rPr>
            </w:pPr>
            <w:r w:rsidRPr="008E66F5">
              <w:rPr>
                <w:sz w:val="28"/>
                <w:szCs w:val="28"/>
                <w:lang w:val="uk-UA"/>
              </w:rPr>
              <w:t xml:space="preserve">Ситуація за якою </w:t>
            </w:r>
            <w:proofErr w:type="spellStart"/>
            <w:r w:rsidRPr="008E66F5">
              <w:rPr>
                <w:sz w:val="28"/>
                <w:szCs w:val="28"/>
                <w:lang w:val="uk-UA"/>
              </w:rPr>
              <w:t>йомовірність</w:t>
            </w:r>
            <w:proofErr w:type="spellEnd"/>
            <w:r w:rsidRPr="008E66F5">
              <w:rPr>
                <w:sz w:val="28"/>
                <w:szCs w:val="28"/>
                <w:lang w:val="uk-UA"/>
              </w:rPr>
              <w:t xml:space="preserve"> кожного стану можна </w:t>
            </w:r>
            <w:proofErr w:type="spellStart"/>
            <w:r w:rsidRPr="008E66F5">
              <w:rPr>
                <w:sz w:val="28"/>
                <w:szCs w:val="28"/>
                <w:lang w:val="uk-UA"/>
              </w:rPr>
              <w:t>зясувати</w:t>
            </w:r>
            <w:proofErr w:type="spellEnd"/>
            <w:r w:rsidRPr="008E66F5">
              <w:rPr>
                <w:sz w:val="28"/>
                <w:szCs w:val="28"/>
                <w:lang w:val="uk-UA"/>
              </w:rPr>
              <w:t xml:space="preserve"> називають: </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132</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Чим вищий ризик, тим крива нормального розподілу NРV проекту є більш:</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133</w:t>
            </w:r>
          </w:p>
        </w:tc>
        <w:tc>
          <w:tcPr>
            <w:tcW w:w="4653" w:type="pct"/>
          </w:tcPr>
          <w:p w:rsidR="00A3577F" w:rsidRPr="008E66F5"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Життєвий цикл проекту - 2 роки. Перший рік вважається нульовим з коефіцієнтом приведення 1. Вигоди проекту в перший рік - 0, в другий - 2000, витрати відповідно 500 і 1000. Ставка дисконту - 15%. При зростанні витрат у другому році на 5% аналіз чутливості показує, що NРV:</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134</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За базовим сценарієм NРV дорівнює 400, за оптимістичним - 600, за песимістичним - 100. Ймовірність оптимістичного сценарію - 0,2, базового - 0,4, песимістичного - 0,4. Ризик у даному прикладі:</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135</w:t>
            </w:r>
          </w:p>
        </w:tc>
        <w:tc>
          <w:tcPr>
            <w:tcW w:w="4653" w:type="pct"/>
          </w:tcPr>
          <w:p w:rsidR="00A3577F" w:rsidRPr="00EF612C" w:rsidRDefault="00A3577F" w:rsidP="004A1663">
            <w:pPr>
              <w:widowControl w:val="0"/>
              <w:shd w:val="clear" w:color="auto" w:fill="FFFFFF"/>
              <w:tabs>
                <w:tab w:val="left" w:pos="709"/>
              </w:tabs>
              <w:rPr>
                <w:snapToGrid w:val="0"/>
                <w:sz w:val="28"/>
                <w:szCs w:val="28"/>
                <w:lang w:val="uk-UA"/>
              </w:rPr>
            </w:pPr>
            <w:r w:rsidRPr="008E66F5">
              <w:rPr>
                <w:snapToGrid w:val="0"/>
                <w:sz w:val="28"/>
                <w:szCs w:val="28"/>
                <w:lang w:val="uk-UA"/>
              </w:rPr>
              <w:t>Завданням маркетингового аналізу є дослідження:</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136</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Кількість конкретної продукції, яку споживач може купити за певною ціною на певному ринку за певний період, – це:</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137</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Ринок товарів, які відрізняються за якістю, оформленням, споживчими характеристиками та широким діапазоном цін, називають: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138</w:t>
            </w:r>
          </w:p>
        </w:tc>
        <w:tc>
          <w:tcPr>
            <w:tcW w:w="4653" w:type="pct"/>
          </w:tcPr>
          <w:p w:rsidR="00A3577F" w:rsidRPr="008E66F5" w:rsidRDefault="00A3577F" w:rsidP="004A1663">
            <w:pPr>
              <w:shd w:val="clear" w:color="auto" w:fill="FFFFFF"/>
              <w:rPr>
                <w:sz w:val="28"/>
                <w:szCs w:val="28"/>
                <w:lang w:val="uk-UA"/>
              </w:rPr>
            </w:pPr>
            <w:proofErr w:type="spellStart"/>
            <w:r w:rsidRPr="008E66F5">
              <w:rPr>
                <w:sz w:val="28"/>
                <w:szCs w:val="28"/>
              </w:rPr>
              <w:t>Який</w:t>
            </w:r>
            <w:proofErr w:type="spellEnd"/>
            <w:r w:rsidRPr="008E66F5">
              <w:rPr>
                <w:sz w:val="28"/>
                <w:szCs w:val="28"/>
              </w:rPr>
              <w:t xml:space="preserve"> </w:t>
            </w:r>
            <w:proofErr w:type="spellStart"/>
            <w:r w:rsidRPr="008E66F5">
              <w:rPr>
                <w:sz w:val="28"/>
                <w:szCs w:val="28"/>
              </w:rPr>
              <w:t>ринок</w:t>
            </w:r>
            <w:proofErr w:type="spellEnd"/>
            <w:r w:rsidRPr="008E66F5">
              <w:rPr>
                <w:sz w:val="28"/>
                <w:szCs w:val="28"/>
              </w:rPr>
              <w:t xml:space="preserve"> </w:t>
            </w:r>
            <w:proofErr w:type="spellStart"/>
            <w:r w:rsidRPr="008E66F5">
              <w:rPr>
                <w:sz w:val="28"/>
                <w:szCs w:val="28"/>
              </w:rPr>
              <w:t>складається</w:t>
            </w:r>
            <w:proofErr w:type="spellEnd"/>
            <w:r w:rsidRPr="008E66F5">
              <w:rPr>
                <w:sz w:val="28"/>
                <w:szCs w:val="28"/>
              </w:rPr>
              <w:t xml:space="preserve"> з </w:t>
            </w:r>
            <w:proofErr w:type="spellStart"/>
            <w:r w:rsidRPr="008E66F5">
              <w:rPr>
                <w:sz w:val="28"/>
                <w:szCs w:val="28"/>
              </w:rPr>
              <w:t>безлічі</w:t>
            </w:r>
            <w:proofErr w:type="spellEnd"/>
            <w:r w:rsidRPr="008E66F5">
              <w:rPr>
                <w:sz w:val="28"/>
                <w:szCs w:val="28"/>
              </w:rPr>
              <w:t xml:space="preserve"> </w:t>
            </w:r>
            <w:proofErr w:type="spellStart"/>
            <w:r w:rsidRPr="008E66F5">
              <w:rPr>
                <w:sz w:val="28"/>
                <w:szCs w:val="28"/>
              </w:rPr>
              <w:t>продавців</w:t>
            </w:r>
            <w:proofErr w:type="spellEnd"/>
            <w:r w:rsidRPr="008E66F5">
              <w:rPr>
                <w:sz w:val="28"/>
                <w:szCs w:val="28"/>
              </w:rPr>
              <w:t xml:space="preserve"> однотипного товару та </w:t>
            </w:r>
            <w:proofErr w:type="spellStart"/>
            <w:r w:rsidRPr="008E66F5">
              <w:rPr>
                <w:sz w:val="28"/>
                <w:szCs w:val="28"/>
              </w:rPr>
              <w:t>характеризується</w:t>
            </w:r>
            <w:proofErr w:type="spellEnd"/>
            <w:r w:rsidRPr="008E66F5">
              <w:rPr>
                <w:sz w:val="28"/>
                <w:szCs w:val="28"/>
              </w:rPr>
              <w:t xml:space="preserve"> </w:t>
            </w:r>
            <w:proofErr w:type="spellStart"/>
            <w:r w:rsidRPr="008E66F5">
              <w:rPr>
                <w:sz w:val="28"/>
                <w:szCs w:val="28"/>
              </w:rPr>
              <w:t>високим</w:t>
            </w:r>
            <w:proofErr w:type="spellEnd"/>
            <w:r w:rsidRPr="008E66F5">
              <w:rPr>
                <w:sz w:val="28"/>
                <w:szCs w:val="28"/>
              </w:rPr>
              <w:t xml:space="preserve"> </w:t>
            </w:r>
            <w:proofErr w:type="spellStart"/>
            <w:r w:rsidRPr="008E66F5">
              <w:rPr>
                <w:sz w:val="28"/>
                <w:szCs w:val="28"/>
              </w:rPr>
              <w:t>ступенем</w:t>
            </w:r>
            <w:proofErr w:type="spellEnd"/>
            <w:r w:rsidRPr="008E66F5">
              <w:rPr>
                <w:sz w:val="28"/>
                <w:szCs w:val="28"/>
              </w:rPr>
              <w:t xml:space="preserve"> </w:t>
            </w:r>
            <w:proofErr w:type="spellStart"/>
            <w:r w:rsidRPr="008E66F5">
              <w:rPr>
                <w:sz w:val="28"/>
                <w:szCs w:val="28"/>
              </w:rPr>
              <w:t>конкуренції</w:t>
            </w:r>
            <w:proofErr w:type="spellEnd"/>
            <w:r w:rsidRPr="008E66F5">
              <w:rPr>
                <w:sz w:val="28"/>
                <w:szCs w:val="28"/>
              </w:rPr>
              <w:t>:</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139</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Ринок, на якому працює один продавець, що диктує свою ціну, особливо якщо товар є унікальним або не має замінників:</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140</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Встановлення максимальної ціни на новий товар, який не має аналогів, називається:</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141</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Якщо виробник ставить за мету утриматися на ринку, використовується метод:</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142</w:t>
            </w:r>
          </w:p>
        </w:tc>
        <w:tc>
          <w:tcPr>
            <w:tcW w:w="4653" w:type="pct"/>
          </w:tcPr>
          <w:p w:rsidR="00A3577F" w:rsidRPr="00EF612C" w:rsidRDefault="00A3577F" w:rsidP="004A1663">
            <w:pPr>
              <w:pStyle w:val="a8"/>
              <w:tabs>
                <w:tab w:val="left" w:pos="709"/>
              </w:tabs>
              <w:spacing w:before="0" w:beforeAutospacing="0" w:after="0" w:afterAutospacing="0"/>
              <w:jc w:val="left"/>
              <w:rPr>
                <w:sz w:val="28"/>
                <w:szCs w:val="28"/>
              </w:rPr>
            </w:pPr>
            <w:r w:rsidRPr="008E66F5">
              <w:rPr>
                <w:sz w:val="28"/>
                <w:szCs w:val="28"/>
              </w:rPr>
              <w:t>Прагнення продавця привернути увагу покупця до своїх товарів та закріпити їх на ринку називається:</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143</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При проведенні маркетингового аналізу не передбачається розгляд:</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144</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Для аналізу умов ринку: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145</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Метод пробного маркетингу використовують для:</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146</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Конкурентоспроможність — це:</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147</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Процес управління маркетингом полягає у:</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148</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Аналіз ринкових можливостей полягає в:</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149</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Відбір цільових ринків полягає 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150</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Розробка комплексу маркетингу полягає в:</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151</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Метою технічного аналізу є:</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152</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До змісту технічного аналізу входить:</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153</w:t>
            </w:r>
          </w:p>
        </w:tc>
        <w:tc>
          <w:tcPr>
            <w:tcW w:w="4653" w:type="pct"/>
          </w:tcPr>
          <w:p w:rsidR="00A3577F" w:rsidRPr="00EF612C" w:rsidRDefault="00A3577F" w:rsidP="004A1663">
            <w:pPr>
              <w:widowControl w:val="0"/>
              <w:shd w:val="clear" w:color="auto" w:fill="FFFFFF"/>
              <w:tabs>
                <w:tab w:val="left" w:pos="709"/>
                <w:tab w:val="left" w:pos="742"/>
              </w:tabs>
              <w:rPr>
                <w:snapToGrid w:val="0"/>
                <w:sz w:val="28"/>
                <w:szCs w:val="28"/>
                <w:lang w:val="uk-UA"/>
              </w:rPr>
            </w:pPr>
            <w:r w:rsidRPr="008E66F5">
              <w:rPr>
                <w:snapToGrid w:val="0"/>
                <w:sz w:val="28"/>
                <w:szCs w:val="28"/>
                <w:lang w:val="uk-UA"/>
              </w:rPr>
              <w:t>При дослідженні місця реалізації проекту можна не розглядати:</w:t>
            </w:r>
          </w:p>
        </w:tc>
      </w:tr>
      <w:tr w:rsidR="00A3577F" w:rsidRPr="003D2F99" w:rsidTr="00A3577F">
        <w:tc>
          <w:tcPr>
            <w:tcW w:w="347" w:type="pct"/>
          </w:tcPr>
          <w:p w:rsidR="00A3577F" w:rsidRPr="008E66F5" w:rsidRDefault="00A3577F" w:rsidP="004A1663">
            <w:pPr>
              <w:rPr>
                <w:sz w:val="28"/>
                <w:szCs w:val="28"/>
                <w:lang w:val="uk-UA"/>
              </w:rPr>
            </w:pPr>
            <w:r w:rsidRPr="008E66F5">
              <w:rPr>
                <w:sz w:val="28"/>
                <w:szCs w:val="28"/>
                <w:lang w:val="uk-UA"/>
              </w:rPr>
              <w:t>154</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Дослідження масштабу проекту містить:</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155</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При аналізі вибору технології слід перевіряти обґрунтованість вибору з погляду: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156</w:t>
            </w:r>
          </w:p>
        </w:tc>
        <w:tc>
          <w:tcPr>
            <w:tcW w:w="4653" w:type="pct"/>
          </w:tcPr>
          <w:p w:rsidR="00A3577F" w:rsidRPr="00EF612C" w:rsidRDefault="00A3577F" w:rsidP="004A1663">
            <w:pPr>
              <w:widowControl w:val="0"/>
              <w:shd w:val="clear" w:color="auto" w:fill="FFFFFF"/>
              <w:tabs>
                <w:tab w:val="left" w:pos="709"/>
                <w:tab w:val="left" w:pos="744"/>
              </w:tabs>
              <w:rPr>
                <w:snapToGrid w:val="0"/>
                <w:sz w:val="28"/>
                <w:szCs w:val="28"/>
                <w:lang w:val="uk-UA"/>
              </w:rPr>
            </w:pPr>
            <w:r w:rsidRPr="008E66F5">
              <w:rPr>
                <w:snapToGrid w:val="0"/>
                <w:sz w:val="28"/>
                <w:szCs w:val="28"/>
                <w:lang w:val="uk-UA"/>
              </w:rPr>
              <w:t>До переліку питань, що вивчаються при виборі обладнання, входить:</w:t>
            </w:r>
          </w:p>
        </w:tc>
      </w:tr>
      <w:tr w:rsidR="00A3577F" w:rsidRPr="00A3577F" w:rsidTr="00A3577F">
        <w:tc>
          <w:tcPr>
            <w:tcW w:w="347" w:type="pct"/>
          </w:tcPr>
          <w:p w:rsidR="00A3577F" w:rsidRPr="008E66F5" w:rsidRDefault="00A3577F" w:rsidP="004A1663">
            <w:pPr>
              <w:rPr>
                <w:sz w:val="28"/>
                <w:szCs w:val="28"/>
                <w:lang w:val="uk-UA"/>
              </w:rPr>
            </w:pPr>
            <w:r w:rsidRPr="008E66F5">
              <w:rPr>
                <w:sz w:val="28"/>
                <w:szCs w:val="28"/>
                <w:lang w:val="uk-UA"/>
              </w:rPr>
              <w:lastRenderedPageBreak/>
              <w:t>157</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Які вихідні дані не є підставою для розрахунку виробничої потужності:</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158</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Вибір технології, обладнання не визначається за:</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159</w:t>
            </w:r>
          </w:p>
        </w:tc>
        <w:tc>
          <w:tcPr>
            <w:tcW w:w="4653" w:type="pct"/>
          </w:tcPr>
          <w:p w:rsidR="00A3577F" w:rsidRPr="008E66F5" w:rsidRDefault="00A3577F" w:rsidP="004A1663">
            <w:pPr>
              <w:pStyle w:val="a8"/>
              <w:tabs>
                <w:tab w:val="left" w:pos="709"/>
              </w:tabs>
              <w:spacing w:before="0" w:beforeAutospacing="0" w:after="0" w:afterAutospacing="0"/>
              <w:jc w:val="left"/>
              <w:rPr>
                <w:sz w:val="28"/>
                <w:szCs w:val="28"/>
              </w:rPr>
            </w:pPr>
            <w:r w:rsidRPr="008E66F5">
              <w:rPr>
                <w:sz w:val="28"/>
                <w:szCs w:val="28"/>
              </w:rPr>
              <w:t>Види робіт, які не виконує спеціалізована організація при підготовці проекту:</w:t>
            </w:r>
          </w:p>
        </w:tc>
      </w:tr>
      <w:tr w:rsidR="00A3577F" w:rsidRPr="00F35263" w:rsidTr="00A3577F">
        <w:tc>
          <w:tcPr>
            <w:tcW w:w="347" w:type="pct"/>
          </w:tcPr>
          <w:p w:rsidR="00A3577F" w:rsidRPr="008E66F5" w:rsidRDefault="00A3577F" w:rsidP="004A1663">
            <w:pPr>
              <w:rPr>
                <w:sz w:val="28"/>
                <w:szCs w:val="28"/>
                <w:lang w:val="uk-UA"/>
              </w:rPr>
            </w:pPr>
            <w:r w:rsidRPr="008E66F5">
              <w:rPr>
                <w:sz w:val="28"/>
                <w:szCs w:val="28"/>
                <w:lang w:val="uk-UA"/>
              </w:rPr>
              <w:t>160</w:t>
            </w:r>
          </w:p>
        </w:tc>
        <w:tc>
          <w:tcPr>
            <w:tcW w:w="4653" w:type="pct"/>
          </w:tcPr>
          <w:p w:rsidR="00A3577F" w:rsidRPr="008E66F5" w:rsidRDefault="00A3577F" w:rsidP="004A1663">
            <w:pPr>
              <w:rPr>
                <w:sz w:val="28"/>
                <w:szCs w:val="28"/>
                <w:lang w:val="uk-UA" w:eastAsia="en-US"/>
              </w:rPr>
            </w:pPr>
            <w:r w:rsidRPr="008E66F5">
              <w:rPr>
                <w:sz w:val="28"/>
                <w:szCs w:val="28"/>
                <w:lang w:val="uk-UA"/>
              </w:rPr>
              <w:t>У процесі підготовки виробництва не вирішують такі питання:</w:t>
            </w:r>
          </w:p>
        </w:tc>
      </w:tr>
    </w:tbl>
    <w:p w:rsidR="004B221B" w:rsidRPr="004B221B" w:rsidRDefault="004B221B" w:rsidP="00950F0E">
      <w:pPr>
        <w:jc w:val="both"/>
        <w:rPr>
          <w:lang w:val="uk-UA"/>
        </w:rPr>
      </w:pPr>
    </w:p>
    <w:sectPr w:rsidR="004B221B" w:rsidRPr="004B221B" w:rsidSect="003932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0E3"/>
    <w:multiLevelType w:val="hybridMultilevel"/>
    <w:tmpl w:val="D3806D98"/>
    <w:lvl w:ilvl="0" w:tplc="5E06A6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F2109F"/>
    <w:multiLevelType w:val="hybridMultilevel"/>
    <w:tmpl w:val="D36ED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DF"/>
    <w:rsid w:val="000351BF"/>
    <w:rsid w:val="00050B24"/>
    <w:rsid w:val="00133603"/>
    <w:rsid w:val="001B75F6"/>
    <w:rsid w:val="001D6C11"/>
    <w:rsid w:val="001E2B14"/>
    <w:rsid w:val="0026391A"/>
    <w:rsid w:val="002B0870"/>
    <w:rsid w:val="0030278E"/>
    <w:rsid w:val="00337348"/>
    <w:rsid w:val="00344F33"/>
    <w:rsid w:val="00371D32"/>
    <w:rsid w:val="0039322C"/>
    <w:rsid w:val="003D2F99"/>
    <w:rsid w:val="003E1273"/>
    <w:rsid w:val="003E1F3E"/>
    <w:rsid w:val="003F0A67"/>
    <w:rsid w:val="004A1663"/>
    <w:rsid w:val="004B221B"/>
    <w:rsid w:val="004C667E"/>
    <w:rsid w:val="005B53AF"/>
    <w:rsid w:val="00621C28"/>
    <w:rsid w:val="00662437"/>
    <w:rsid w:val="006A29A0"/>
    <w:rsid w:val="006A4433"/>
    <w:rsid w:val="006E2E6C"/>
    <w:rsid w:val="00722470"/>
    <w:rsid w:val="007F4E1C"/>
    <w:rsid w:val="00871279"/>
    <w:rsid w:val="008A2608"/>
    <w:rsid w:val="00950F0E"/>
    <w:rsid w:val="00956570"/>
    <w:rsid w:val="00975FA1"/>
    <w:rsid w:val="009C3F9C"/>
    <w:rsid w:val="00A3577F"/>
    <w:rsid w:val="00A5454E"/>
    <w:rsid w:val="00A95474"/>
    <w:rsid w:val="00AC3819"/>
    <w:rsid w:val="00AD46E1"/>
    <w:rsid w:val="00BF2855"/>
    <w:rsid w:val="00C56B6F"/>
    <w:rsid w:val="00D463AB"/>
    <w:rsid w:val="00E32D68"/>
    <w:rsid w:val="00E71853"/>
    <w:rsid w:val="00E9656D"/>
    <w:rsid w:val="00EA60C1"/>
    <w:rsid w:val="00EC3004"/>
    <w:rsid w:val="00EF46EB"/>
    <w:rsid w:val="00EF612C"/>
    <w:rsid w:val="00F507DF"/>
    <w:rsid w:val="00F95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451D2-63FE-4DF8-8507-08CD9DF3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07DF"/>
    <w:pPr>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950F0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950F0E"/>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950F0E"/>
    <w:pPr>
      <w:keepNext/>
      <w:keepLines/>
      <w:spacing w:before="200"/>
      <w:outlineLvl w:val="3"/>
    </w:pPr>
    <w:rPr>
      <w:rFonts w:ascii="Cambria" w:eastAsia="Calibri"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9322C"/>
    <w:pPr>
      <w:ind w:firstLine="0"/>
      <w:jc w:val="left"/>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39322C"/>
    <w:pPr>
      <w:ind w:left="720"/>
      <w:contextualSpacing/>
    </w:pPr>
  </w:style>
  <w:style w:type="character" w:customStyle="1" w:styleId="10">
    <w:name w:val="Заголовок 1 Знак"/>
    <w:basedOn w:val="a1"/>
    <w:link w:val="1"/>
    <w:rsid w:val="00950F0E"/>
    <w:rPr>
      <w:rFonts w:ascii="Arial" w:eastAsia="Times New Roman" w:hAnsi="Arial" w:cs="Arial"/>
      <w:b/>
      <w:bCs/>
      <w:kern w:val="32"/>
      <w:sz w:val="32"/>
      <w:szCs w:val="32"/>
      <w:lang w:eastAsia="ru-RU"/>
    </w:rPr>
  </w:style>
  <w:style w:type="character" w:customStyle="1" w:styleId="20">
    <w:name w:val="Заголовок 2 Знак"/>
    <w:basedOn w:val="a1"/>
    <w:link w:val="2"/>
    <w:rsid w:val="00950F0E"/>
    <w:rPr>
      <w:rFonts w:ascii="Arial" w:eastAsia="Times New Roman" w:hAnsi="Arial" w:cs="Arial"/>
      <w:b/>
      <w:bCs/>
      <w:i/>
      <w:iCs/>
      <w:sz w:val="28"/>
      <w:szCs w:val="28"/>
      <w:lang w:eastAsia="ru-RU"/>
    </w:rPr>
  </w:style>
  <w:style w:type="character" w:customStyle="1" w:styleId="40">
    <w:name w:val="Заголовок 4 Знак"/>
    <w:basedOn w:val="a1"/>
    <w:link w:val="4"/>
    <w:rsid w:val="00950F0E"/>
    <w:rPr>
      <w:rFonts w:ascii="Cambria" w:eastAsia="Calibri" w:hAnsi="Cambria" w:cs="Times New Roman"/>
      <w:b/>
      <w:bCs/>
      <w:i/>
      <w:iCs/>
      <w:color w:val="4F81BD"/>
      <w:sz w:val="24"/>
      <w:szCs w:val="24"/>
      <w:lang w:eastAsia="ru-RU"/>
    </w:rPr>
  </w:style>
  <w:style w:type="paragraph" w:styleId="a6">
    <w:name w:val="Body Text"/>
    <w:basedOn w:val="a0"/>
    <w:link w:val="a7"/>
    <w:rsid w:val="00950F0E"/>
    <w:rPr>
      <w:rFonts w:eastAsia="Calibri"/>
      <w:sz w:val="28"/>
      <w:lang w:val="uk-UA"/>
    </w:rPr>
  </w:style>
  <w:style w:type="character" w:customStyle="1" w:styleId="a7">
    <w:name w:val="Основной текст Знак"/>
    <w:basedOn w:val="a1"/>
    <w:link w:val="a6"/>
    <w:rsid w:val="00950F0E"/>
    <w:rPr>
      <w:rFonts w:ascii="Times New Roman" w:eastAsia="Calibri" w:hAnsi="Times New Roman" w:cs="Times New Roman"/>
      <w:sz w:val="28"/>
      <w:szCs w:val="24"/>
      <w:lang w:val="uk-UA" w:eastAsia="ru-RU"/>
    </w:rPr>
  </w:style>
  <w:style w:type="paragraph" w:styleId="a8">
    <w:name w:val="Normal (Web)"/>
    <w:basedOn w:val="a0"/>
    <w:uiPriority w:val="99"/>
    <w:rsid w:val="00950F0E"/>
    <w:pPr>
      <w:widowControl w:val="0"/>
      <w:adjustRightInd w:val="0"/>
      <w:spacing w:before="100" w:beforeAutospacing="1" w:after="100" w:afterAutospacing="1"/>
      <w:jc w:val="both"/>
      <w:textAlignment w:val="baseline"/>
    </w:pPr>
    <w:rPr>
      <w:rFonts w:eastAsia="Calibri"/>
      <w:lang w:val="uk-UA" w:eastAsia="uk-UA"/>
    </w:rPr>
  </w:style>
  <w:style w:type="paragraph" w:customStyle="1" w:styleId="a9">
    <w:name w:val="відповідь"/>
    <w:basedOn w:val="a0"/>
    <w:next w:val="a0"/>
    <w:rsid w:val="00950F0E"/>
    <w:pPr>
      <w:widowControl w:val="0"/>
      <w:spacing w:after="160"/>
      <w:ind w:firstLine="340"/>
      <w:jc w:val="both"/>
    </w:pPr>
    <w:rPr>
      <w:rFonts w:eastAsia="Calibri"/>
      <w:b/>
      <w:bCs/>
      <w:i/>
      <w:iCs/>
      <w:sz w:val="20"/>
      <w:lang w:val="uk-UA"/>
    </w:rPr>
  </w:style>
  <w:style w:type="character" w:customStyle="1" w:styleId="4Exact">
    <w:name w:val="Основной текст (4) Exact"/>
    <w:rsid w:val="00950F0E"/>
    <w:rPr>
      <w:rFonts w:ascii="Times New Roman" w:hAnsi="Times New Roman" w:cs="Times New Roman"/>
      <w:b/>
      <w:bCs/>
      <w:u w:val="none"/>
    </w:rPr>
  </w:style>
  <w:style w:type="character" w:customStyle="1" w:styleId="41">
    <w:name w:val="Основной текст (4)_"/>
    <w:link w:val="42"/>
    <w:rsid w:val="00950F0E"/>
    <w:rPr>
      <w:b/>
      <w:bCs/>
      <w:shd w:val="clear" w:color="auto" w:fill="FFFFFF"/>
    </w:rPr>
  </w:style>
  <w:style w:type="paragraph" w:customStyle="1" w:styleId="42">
    <w:name w:val="Основной текст (4)"/>
    <w:basedOn w:val="a0"/>
    <w:link w:val="41"/>
    <w:rsid w:val="00950F0E"/>
    <w:pPr>
      <w:widowControl w:val="0"/>
      <w:shd w:val="clear" w:color="auto" w:fill="FFFFFF"/>
      <w:spacing w:line="840" w:lineRule="exact"/>
    </w:pPr>
    <w:rPr>
      <w:rFonts w:asciiTheme="minorHAnsi" w:eastAsiaTheme="minorHAnsi" w:hAnsiTheme="minorHAnsi" w:cstheme="minorBidi"/>
      <w:b/>
      <w:bCs/>
      <w:sz w:val="22"/>
      <w:szCs w:val="22"/>
      <w:lang w:eastAsia="en-US"/>
    </w:rPr>
  </w:style>
  <w:style w:type="paragraph" w:styleId="aa">
    <w:name w:val="Subtitle"/>
    <w:basedOn w:val="a0"/>
    <w:link w:val="ab"/>
    <w:qFormat/>
    <w:rsid w:val="00950F0E"/>
    <w:rPr>
      <w:rFonts w:eastAsia="Calibri"/>
      <w:b/>
      <w:i/>
      <w:szCs w:val="20"/>
      <w:lang w:val="uk-UA"/>
    </w:rPr>
  </w:style>
  <w:style w:type="character" w:customStyle="1" w:styleId="ab">
    <w:name w:val="Подзаголовок Знак"/>
    <w:basedOn w:val="a1"/>
    <w:link w:val="aa"/>
    <w:rsid w:val="00950F0E"/>
    <w:rPr>
      <w:rFonts w:ascii="Times New Roman" w:eastAsia="Calibri" w:hAnsi="Times New Roman" w:cs="Times New Roman"/>
      <w:b/>
      <w:i/>
      <w:sz w:val="24"/>
      <w:szCs w:val="20"/>
      <w:lang w:val="uk-UA" w:eastAsia="ru-RU"/>
    </w:rPr>
  </w:style>
  <w:style w:type="paragraph" w:styleId="ac">
    <w:name w:val="Title"/>
    <w:basedOn w:val="a0"/>
    <w:link w:val="ad"/>
    <w:qFormat/>
    <w:rsid w:val="00950F0E"/>
    <w:pPr>
      <w:jc w:val="center"/>
    </w:pPr>
    <w:rPr>
      <w:rFonts w:eastAsia="Calibri"/>
      <w:b/>
      <w:sz w:val="32"/>
      <w:szCs w:val="20"/>
      <w:lang w:val="uk-UA"/>
    </w:rPr>
  </w:style>
  <w:style w:type="character" w:customStyle="1" w:styleId="ad">
    <w:name w:val="Заголовок Знак"/>
    <w:basedOn w:val="a1"/>
    <w:link w:val="ac"/>
    <w:rsid w:val="00950F0E"/>
    <w:rPr>
      <w:rFonts w:ascii="Times New Roman" w:eastAsia="Calibri" w:hAnsi="Times New Roman" w:cs="Times New Roman"/>
      <w:b/>
      <w:sz w:val="32"/>
      <w:szCs w:val="20"/>
      <w:lang w:val="uk-UA" w:eastAsia="ru-RU"/>
    </w:rPr>
  </w:style>
  <w:style w:type="paragraph" w:styleId="21">
    <w:name w:val="Body Text Indent 2"/>
    <w:basedOn w:val="a0"/>
    <w:link w:val="22"/>
    <w:rsid w:val="00950F0E"/>
    <w:pPr>
      <w:spacing w:after="120" w:line="480" w:lineRule="auto"/>
      <w:ind w:left="283"/>
    </w:pPr>
  </w:style>
  <w:style w:type="character" w:customStyle="1" w:styleId="22">
    <w:name w:val="Основной текст с отступом 2 Знак"/>
    <w:basedOn w:val="a1"/>
    <w:link w:val="21"/>
    <w:rsid w:val="00950F0E"/>
    <w:rPr>
      <w:rFonts w:ascii="Times New Roman" w:eastAsia="Times New Roman" w:hAnsi="Times New Roman" w:cs="Times New Roman"/>
      <w:sz w:val="24"/>
      <w:szCs w:val="24"/>
      <w:lang w:eastAsia="ru-RU"/>
    </w:rPr>
  </w:style>
  <w:style w:type="paragraph" w:customStyle="1" w:styleId="11">
    <w:name w:val="Стиль1"/>
    <w:basedOn w:val="a0"/>
    <w:rsid w:val="00950F0E"/>
    <w:pPr>
      <w:tabs>
        <w:tab w:val="left" w:pos="227"/>
      </w:tabs>
      <w:ind w:left="511" w:hanging="284"/>
      <w:jc w:val="both"/>
    </w:pPr>
    <w:rPr>
      <w:rFonts w:ascii="Peterburg" w:eastAsia="Calibri" w:hAnsi="Peterburg"/>
      <w:sz w:val="20"/>
      <w:szCs w:val="20"/>
      <w:lang w:val="uk-UA"/>
    </w:rPr>
  </w:style>
  <w:style w:type="paragraph" w:customStyle="1" w:styleId="12">
    <w:name w:val="Абзац списка1"/>
    <w:basedOn w:val="a0"/>
    <w:rsid w:val="00950F0E"/>
    <w:pPr>
      <w:spacing w:after="200" w:line="276" w:lineRule="auto"/>
      <w:ind w:left="720"/>
      <w:contextualSpacing/>
    </w:pPr>
    <w:rPr>
      <w:sz w:val="28"/>
      <w:szCs w:val="22"/>
      <w:lang w:eastAsia="en-US"/>
    </w:rPr>
  </w:style>
  <w:style w:type="character" w:customStyle="1" w:styleId="apple-converted-space">
    <w:name w:val="apple-converted-space"/>
    <w:rsid w:val="00950F0E"/>
    <w:rPr>
      <w:rFonts w:cs="Times New Roman"/>
    </w:rPr>
  </w:style>
  <w:style w:type="paragraph" w:styleId="HTML">
    <w:name w:val="HTML Preformatted"/>
    <w:basedOn w:val="a0"/>
    <w:link w:val="HTML0"/>
    <w:uiPriority w:val="99"/>
    <w:rsid w:val="0095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basedOn w:val="a1"/>
    <w:link w:val="HTML"/>
    <w:uiPriority w:val="99"/>
    <w:rsid w:val="00950F0E"/>
    <w:rPr>
      <w:rFonts w:ascii="Courier New" w:eastAsia="Calibri" w:hAnsi="Courier New" w:cs="Courier New"/>
      <w:sz w:val="20"/>
      <w:szCs w:val="20"/>
      <w:lang w:val="uk-UA" w:eastAsia="uk-UA"/>
    </w:rPr>
  </w:style>
  <w:style w:type="character" w:customStyle="1" w:styleId="ae">
    <w:name w:val="Схема документа Знак"/>
    <w:basedOn w:val="a1"/>
    <w:link w:val="af"/>
    <w:semiHidden/>
    <w:rsid w:val="00950F0E"/>
    <w:rPr>
      <w:rFonts w:ascii="Tahoma" w:eastAsia="Times New Roman" w:hAnsi="Tahoma" w:cs="Tahoma"/>
      <w:sz w:val="16"/>
      <w:szCs w:val="16"/>
    </w:rPr>
  </w:style>
  <w:style w:type="paragraph" w:styleId="af">
    <w:name w:val="Document Map"/>
    <w:basedOn w:val="a0"/>
    <w:link w:val="ae"/>
    <w:semiHidden/>
    <w:rsid w:val="00950F0E"/>
    <w:pPr>
      <w:spacing w:after="200" w:line="276" w:lineRule="auto"/>
    </w:pPr>
    <w:rPr>
      <w:rFonts w:ascii="Tahoma" w:hAnsi="Tahoma" w:cs="Tahoma"/>
      <w:sz w:val="16"/>
      <w:szCs w:val="16"/>
      <w:lang w:eastAsia="en-US"/>
    </w:rPr>
  </w:style>
  <w:style w:type="character" w:customStyle="1" w:styleId="13">
    <w:name w:val="Схема документа Знак1"/>
    <w:basedOn w:val="a1"/>
    <w:semiHidden/>
    <w:rsid w:val="00950F0E"/>
    <w:rPr>
      <w:rFonts w:ascii="Segoe UI" w:eastAsia="Times New Roman" w:hAnsi="Segoe UI" w:cs="Segoe UI"/>
      <w:sz w:val="16"/>
      <w:szCs w:val="16"/>
      <w:lang w:eastAsia="ru-RU"/>
    </w:rPr>
  </w:style>
  <w:style w:type="character" w:styleId="af0">
    <w:name w:val="Hyperlink"/>
    <w:rsid w:val="00950F0E"/>
    <w:rPr>
      <w:color w:val="0000FF"/>
      <w:u w:val="single"/>
    </w:rPr>
  </w:style>
  <w:style w:type="character" w:styleId="af1">
    <w:name w:val="Strong"/>
    <w:qFormat/>
    <w:rsid w:val="00950F0E"/>
    <w:rPr>
      <w:b/>
    </w:rPr>
  </w:style>
  <w:style w:type="paragraph" w:customStyle="1" w:styleId="a">
    <w:name w:val="Список маркер"/>
    <w:basedOn w:val="a0"/>
    <w:rsid w:val="00950F0E"/>
    <w:pPr>
      <w:widowControl w:val="0"/>
      <w:numPr>
        <w:numId w:val="1"/>
      </w:numPr>
      <w:tabs>
        <w:tab w:val="left" w:pos="567"/>
      </w:tabs>
      <w:jc w:val="both"/>
    </w:pPr>
    <w:rPr>
      <w:rFonts w:eastAsia="Calibri"/>
      <w:bCs/>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2F30-2F16-41FA-B067-3199B995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ek_mnm</dc:creator>
  <cp:lastModifiedBy>Пользователь</cp:lastModifiedBy>
  <cp:revision>3</cp:revision>
  <dcterms:created xsi:type="dcterms:W3CDTF">2020-11-15T21:40:00Z</dcterms:created>
  <dcterms:modified xsi:type="dcterms:W3CDTF">2020-11-15T21:40:00Z</dcterms:modified>
</cp:coreProperties>
</file>