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2F02E0">
        <w:tc>
          <w:tcPr>
            <w:tcW w:w="9628" w:type="dxa"/>
          </w:tcPr>
          <w:p w:rsidR="00C31797" w:rsidRPr="002F02E0" w:rsidRDefault="00C31797" w:rsidP="00C3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2E0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C31797" w:rsidRPr="002F02E0" w:rsidRDefault="00C31797" w:rsidP="00C3179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2F02E0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2B580D">
              <w:rPr>
                <w:b/>
                <w:sz w:val="28"/>
                <w:szCs w:val="28"/>
                <w:u w:val="single"/>
                <w:lang w:val="uk-UA"/>
              </w:rPr>
              <w:t>Теорія організації</w:t>
            </w:r>
            <w:r w:rsidRPr="002F02E0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C31797" w:rsidRPr="002F02E0" w:rsidRDefault="00C31797" w:rsidP="00C3179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C31797" w:rsidRPr="002F02E0" w:rsidRDefault="00C31797" w:rsidP="00C3179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Спеціальність</w:t>
            </w:r>
            <w:r w:rsidRPr="002F02E0">
              <w:rPr>
                <w:b/>
                <w:sz w:val="28"/>
                <w:szCs w:val="28"/>
                <w:lang w:val="uk-UA"/>
              </w:rPr>
              <w:t xml:space="preserve">: </w:t>
            </w:r>
            <w:r w:rsidRPr="002F02E0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073 «Менеджмент»</w:t>
            </w:r>
          </w:p>
          <w:p w:rsidR="00C31797" w:rsidRPr="002F02E0" w:rsidRDefault="00C31797" w:rsidP="00C31797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  <w:p w:rsidR="005902BE" w:rsidRPr="002F02E0" w:rsidRDefault="005902BE" w:rsidP="002241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02BE" w:rsidRPr="002F02E0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2F02E0" w:rsidTr="00CE4E29">
        <w:tc>
          <w:tcPr>
            <w:tcW w:w="366" w:type="pct"/>
          </w:tcPr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02E0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02E0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2F02E0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02E0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2F02E0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2F02E0" w:rsidTr="00CE4E29">
        <w:tc>
          <w:tcPr>
            <w:tcW w:w="366" w:type="pct"/>
          </w:tcPr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2F02E0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9377A4" w:rsidRPr="002F02E0" w:rsidTr="00CE4E29">
        <w:tc>
          <w:tcPr>
            <w:tcW w:w="366" w:type="pct"/>
          </w:tcPr>
          <w:p w:rsidR="009377A4" w:rsidRPr="002F02E0" w:rsidRDefault="009377A4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9377A4" w:rsidRPr="00BF32E0" w:rsidRDefault="009377A4" w:rsidP="009377A4">
            <w:pPr>
              <w:pStyle w:val="Default"/>
              <w:suppressAutoHyphens/>
              <w:rPr>
                <w:sz w:val="28"/>
                <w:szCs w:val="28"/>
                <w:lang w:val="uk-UA"/>
              </w:rPr>
            </w:pPr>
            <w:r w:rsidRPr="00BF32E0">
              <w:rPr>
                <w:sz w:val="28"/>
                <w:szCs w:val="28"/>
                <w:lang w:val="uk-UA"/>
              </w:rPr>
              <w:t>Сутність якого підходу пол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F32E0">
              <w:rPr>
                <w:sz w:val="28"/>
                <w:szCs w:val="28"/>
                <w:lang w:val="uk-UA"/>
              </w:rPr>
              <w:t>гає в розкритті нових властив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BF32E0">
              <w:rPr>
                <w:sz w:val="28"/>
                <w:szCs w:val="28"/>
                <w:lang w:val="uk-UA"/>
              </w:rPr>
              <w:t xml:space="preserve">стей організації за допомогою вивчення об’єкта в міждисциплінарному контексті: </w:t>
            </w:r>
          </w:p>
        </w:tc>
      </w:tr>
      <w:tr w:rsidR="009377A4" w:rsidRPr="009554C8" w:rsidTr="00CE4E29">
        <w:tc>
          <w:tcPr>
            <w:tcW w:w="366" w:type="pct"/>
          </w:tcPr>
          <w:p w:rsidR="009377A4" w:rsidRPr="002F02E0" w:rsidRDefault="009377A4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9377A4" w:rsidRPr="00BF32E0" w:rsidRDefault="009377A4" w:rsidP="009377A4">
            <w:pPr>
              <w:pStyle w:val="Default"/>
              <w:suppressAutoHyphens/>
              <w:rPr>
                <w:sz w:val="28"/>
                <w:szCs w:val="28"/>
                <w:lang w:val="uk-UA"/>
              </w:rPr>
            </w:pPr>
            <w:r w:rsidRPr="00BF32E0">
              <w:rPr>
                <w:sz w:val="28"/>
                <w:szCs w:val="28"/>
                <w:lang w:val="uk-UA"/>
              </w:rPr>
              <w:t xml:space="preserve">Яка з функцій теорії організації дає змогу зазирнути в “суспільне завтра” і передбачити організаційні явища та події: </w:t>
            </w:r>
          </w:p>
        </w:tc>
      </w:tr>
      <w:tr w:rsidR="009377A4" w:rsidRPr="002F02E0" w:rsidTr="00CE4E29">
        <w:tc>
          <w:tcPr>
            <w:tcW w:w="366" w:type="pct"/>
          </w:tcPr>
          <w:p w:rsidR="009377A4" w:rsidRPr="002F02E0" w:rsidRDefault="009377A4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9377A4" w:rsidRPr="00BF32E0" w:rsidRDefault="009377A4" w:rsidP="009377A4">
            <w:pPr>
              <w:pStyle w:val="Default"/>
              <w:suppressAutoHyphens/>
              <w:rPr>
                <w:sz w:val="28"/>
                <w:szCs w:val="28"/>
                <w:lang w:val="uk-UA"/>
              </w:rPr>
            </w:pPr>
            <w:r w:rsidRPr="00BF32E0">
              <w:rPr>
                <w:sz w:val="28"/>
                <w:szCs w:val="28"/>
                <w:lang w:val="uk-UA"/>
              </w:rPr>
              <w:t>Представниками першого етапу (1900–1930 рр.) розвитку теорії організації так званої ери закритих систем і раці</w:t>
            </w:r>
            <w:r w:rsidRPr="00BF32E0">
              <w:rPr>
                <w:sz w:val="28"/>
                <w:szCs w:val="28"/>
                <w:lang w:val="uk-UA"/>
              </w:rPr>
              <w:t>о</w:t>
            </w:r>
            <w:r w:rsidRPr="00BF32E0">
              <w:rPr>
                <w:sz w:val="28"/>
                <w:szCs w:val="28"/>
                <w:lang w:val="uk-UA"/>
              </w:rPr>
              <w:t xml:space="preserve">нального індивіда були: </w:t>
            </w:r>
            <w:bookmarkStart w:id="0" w:name="_GoBack"/>
            <w:bookmarkEnd w:id="0"/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Більшість компаній проводить корінну реорганізацію: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Компонентами системи є підсистеми: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Реактивні зміни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b/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Універсальні закони організації діють: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Як структурні зміни,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зміни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технологічні часто руйнують: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Формалізація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Модель процесу управління організаційними змінами американського науковця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Грейнера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містить 6 етапів. Зазначте 1 етап: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Ким був вперше вивчений «ефект групової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емерджентності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>»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Що не є причинами опору змінам: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pStyle w:val="21"/>
              <w:rPr>
                <w:sz w:val="28"/>
                <w:szCs w:val="28"/>
              </w:rPr>
            </w:pPr>
            <w:r w:rsidRPr="002F02E0">
              <w:rPr>
                <w:b w:val="0"/>
                <w:sz w:val="28"/>
                <w:szCs w:val="28"/>
              </w:rPr>
              <w:t>Організація як відкрита система може вижити тільки у взаємозв’язку з: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Одним із методів подолання опору змінам є розподіл повноважень, що передбачає: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Параметрами системи називають: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Найкращим часом для подолання опору змінам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Під продуктивністю організації розуміють: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Що таке життєвий цикл організацій?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Внутрішні змінні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підприємництва це стадія: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Функціонування системи як єдино</w:t>
            </w:r>
            <w:r w:rsidRPr="002F02E0">
              <w:rPr>
                <w:sz w:val="28"/>
                <w:szCs w:val="28"/>
                <w:lang w:val="uk-UA"/>
              </w:rPr>
              <w:t>го цілого забезпечується зв’язками: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колективності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Організація як процес є прояв: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формалізації та управління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Системний принцип, який означає, що кожен компонент системи може 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озглядатися як система, а досліджувана система – це один з ком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понентів загальної системи: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Етап розробки структури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Здійснюючи свою місію, організа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ція домагається досягнення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визна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чених цілей: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Етап спаду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Кібернетику як науку ввів:</w:t>
            </w:r>
          </w:p>
        </w:tc>
      </w:tr>
      <w:tr w:rsidR="002F02E0" w:rsidRPr="002F02E0" w:rsidTr="00CE4E29">
        <w:trPr>
          <w:trHeight w:val="403"/>
        </w:trPr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Основна задача періоду дитинства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ФВА рекомендується застосовува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 в таких випадках: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 період отроцтва організація: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 рахунок чого виникає ефект си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нергії: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Відмітні ознаки ранньої зрілості: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ередбачається, що система допус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кає розподіл її на підсистеми й елементи, що, у свою чергу, мають системні властивості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стадії розквіту сил приймається концепція: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Які є типи зв’язків в системі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Симптоми стадії повної зрілості: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процесу управління припускає встановлення: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Причина настання етапу старіння: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Потік ресурсів, що надходять до об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’єкта управління, і потоки інфо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рм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ації про ресурси, фактори зовні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шнього середовища й операції, які здійснюються в об’єкті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в стані піднятися з попелу як Фенікс, це притаманно стадії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Основний закон організації, який полягає в тому, що сума властивостей (потенціалів, енергії, якостей) організованого цілого перевищує “арифметичну” суму властивостей кожного з окремих елементів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Управління організаційними змінами – це: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Метод системного дослідження об’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єктів (виробів, процесів, струк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ур тощо), спрямований на оптимізацію співвідношення між корисним ефектом і сукупними витрата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ми ресурсів за життєвий цикл об’єкта, який застосовується за призначенням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Вище керівництво або інші керівники, які мають повноваження приймати і виконувати рішення, повинні добре відчувати необхідність змін і готуватися до їх проведення. Притаманне етапу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Всі існуючі організації поділяються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Може виникнути необхідність в посередницьких послугах зовнішнього консультанта, здатного об`єктивно оцінити ситуацію. Притаманне етапу  процесу управління організаційними змінами?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Який закон полягає в тому, що пр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оцеси поділу, спеціалізації, ди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ференціації, з одного боку,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допов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нюються протилежними процесами – з’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єднання, універсалізації, інтег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рації – з другого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цьому етапі керівництво збирає відповідну інформацію, визначає істинні причини виникнення проблем, які вимагають змін існуючого становища. Притаманне етапу процесу управління організаційними змінами?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Спосіб мислення стосовно органі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ї і управління, допомагає керів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ику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побачити організацію в єдно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 складових її частин, що нероз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ривно переплітаються із зовнішнім світом – це?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Після того, як існування проблеми визнане, керівництво шукає спосіб виправлення ситуації. В більшості випадків керівництво також повинно заручитися згодою на проведення нового курсу тих, хто відповідає за його виконання. Притаманне стадії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Під яким принципом розуміють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одержання інформації про резуль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тати впливу керуючої системи на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керовану шляхом порівняння фактичного стану із заданим (плано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вим)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рідко бере на себе ризик проводити великі зміни за один раз. Вона скоріше почне проводити випробування змін, які плануються, і виявляти приховані труднощі, перш ніж впроваджувати нововведення у великих масштабах. Притаманне етапу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Виділена за якою-небудь ознакою частина системи, що має характерні риси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Можливі засоби підкріпити згоду на нововведення – похвала, визнання, просування по службі, підвищення оплати праці за більш високу продуктивність, а також дозвіл тим, хто бере участь у проведенні змін, в обговоренні того, як проходить цей процес, які виникають проблеми, які поправки повинні бути внесені. Притаманне етапу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жорстких елементів управління підприємства належать: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Радикальне перепроектування бізнес-процесів підприємств і організацій для одержання істотних ефектів у зниженні ціни, підвищенні якості та зростанні обсягів продажів продукції і послуг має назву: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дієвого підходу до управління підприємством характерно: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етапі підготовки реорганізації використовують метод: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результативного підходу до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управління підприємством харак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терно: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2F02E0" w:rsidRPr="002F02E0" w:rsidRDefault="00BA02E2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40CC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Конкурентоспроможність організ</w:t>
            </w:r>
            <w:r w:rsidRPr="00440CC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ції характеризується</w:t>
            </w:r>
            <w:r w:rsidRPr="00440CC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Основний недолік спеціалізації: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Інжинірингові послуги з підготовки виробничого процесу не включають: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Функціональний підхід передбачає: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Що відноситься до елементів реінжинірингу: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 лінійній системі поділ праці здійснюється: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Що належить до фаз розвитку компанії за Л.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Грейнером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Для визначення оптимального ма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сштабу керованості використову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Фаза розвитку компанії «співробітництво» означає: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Для вищої ланки організації число п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ідлеглих одного керівника не по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винно перевищувати: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ознаки, властиві організації, що навчається: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истема розподілу прав і відпові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дальн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ості, за якої права і відповіда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льність вищого за рівнем керівника поглинають тільки частину 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прав і відповідальності нижчого за рівнем керівника: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моделі архітектури організаційної системи: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Напрямок поділу праці, при якому співробітники виконують різну роб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оту, що відповідає їх кваліфіка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ції та досвіду: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сутнісних характеристик організаційної системи відносяться: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розподілу видів діяльності і р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есурсів у логічні виробничі оди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ниці для виконання визначених організаційних завдань: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Множину сутностей будь-якої організаційної структури і відношення між ними, формалізацію ознак системи та її елементів визначає: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департаменталізації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, при якому люди, що виконують однакові чи подібні види діяльності, об’єднанні в один відділ: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ключових показників результативності бізнес-процесу не відносяться: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Вид диференціації, що відбиває ступінь поділу праці між окремими одиницями: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Множина частково впорядкованих потоків робіт з пов’язаними множинами (компонентами): людських та інформаційно-комунікаційних ресурсів, елементів організаційної структури та обмежень щодо інжинірингу системи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Функціоналізація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Об’єктом складного і багатогранного організаційного процесу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в’язки між двома або більше рів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ними по положенню в ієрархії чи статусу частинами або членами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Кутелев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тлумачить організаційний інжиніринг як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ередача або делегування відпові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дальності за ряд ключових рішень: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Однією з найважливіших ознак організаційної системи є її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Проектування, що ґрунтується на ф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ункціональному підході до струк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туризації: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Організаційну систему складають такі її сутнісні характеристики: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імецький соціолог, піонер класи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чної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теорії організації, який працю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вав над бюрократичною моделлю організації: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Моделювання бізнес-процесів (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Business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Рrocess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modeling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– BPM) – це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труктура, яка відображає закріп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лення в організаційній побудові фірми двох напрямків керівництва, двох організаційних альтернатив: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Які  три рівні  семантична модель трьохвимірного об’єкта (SOM) включає в себе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Системний принцип, який означає, що кожен компонент системи може р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озглядатися як система, а дослі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джувана система являє собою один з компонентів загальної системи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Представлення використання бізнес-інжинірингу організаційної системи включає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2F02E0" w:rsidRPr="002F02E0" w:rsidRDefault="0040658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Прихильники школи адміністрати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вного управління запропонували: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найважливіших системних принципів інжинірингу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ознак, що властиві формі й структурі управління відносять: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Як підкреслює М.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Хаммер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ключовими концепціями сучасності є 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Самостійний господарюючий суб’єкт, що забезпечує планомірне виробництво більшості товарів і послуг, здійснює науково-дослідну, комерц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ійну діяльність з метою оде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ржання прибутку: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Незначна та нерадикальна зміна існуючого процесу – це 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Структурно відокремлені частини 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юридичної особи, що діють за ме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жами розташування юридичної осо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би від її імені, мають представ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ницькі функції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Удосконалюванні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процеси повинні задовольняти сучасним вимогам до 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кономірність, що визначає інтен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сивність обміну складовими між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системою та зовнішнім середови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щем: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Характерною рисою бізнес-процесів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Процес, за допомогою якого мене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джер передає завдання і вла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ду під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леглим: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2F02E0" w:rsidRPr="00B35E0C" w:rsidRDefault="00B35E0C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Родоначальник якого наукового напрямку є Ф. </w:t>
            </w:r>
            <w:proofErr w:type="spellStart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Тейлор</w:t>
            </w:r>
            <w:proofErr w:type="spellEnd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2F02E0" w:rsidRPr="00B35E0C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Типи влади: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2F02E0" w:rsidRPr="00B35E0C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Стійка, цілеспрямована сукупність взаємопов’язаних видів діяльності, які згідно з певною технологією перетворюють вхідні ресурси у вихідні ресурси, що мають цінність для користувача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2F02E0" w:rsidRPr="00B35E0C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М-форма, ґрунтується на: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2F02E0" w:rsidRPr="00B35E0C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Матеріальні і нематеріальні сутності, які діють чи використовуються при реалізації бізнес-процесів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2F02E0" w:rsidRPr="00B35E0C" w:rsidRDefault="00B35E0C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Які чинники для аналізу конкурентів пропонує А. </w:t>
            </w:r>
            <w:proofErr w:type="spellStart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Роу</w:t>
            </w:r>
            <w:proofErr w:type="spellEnd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2F02E0" w:rsidRPr="00B35E0C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Теоретичною базою моделі механі</w:t>
            </w:r>
            <w:r w:rsidR="002F02E0"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стичної конструкції організації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2F02E0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2F02E0" w:rsidRPr="00B35E0C" w:rsidRDefault="00B35E0C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 критерій успішності роботи в моделі людських відносин і поведінкових наук: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2F02E0" w:rsidRPr="00B35E0C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Елементами моделі організації як </w:t>
            </w:r>
            <w:r w:rsidR="002727CE"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колективу, сформованого за прин</w:t>
            </w: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ципом поділу праці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2F02E0" w:rsidRPr="00B35E0C" w:rsidRDefault="00B35E0C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До параметрів конкурентоспроможності по А. </w:t>
            </w:r>
            <w:proofErr w:type="spellStart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Роу</w:t>
            </w:r>
            <w:proofErr w:type="spellEnd"/>
            <w:r w:rsidRPr="00B35E0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Пітерс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Уотерман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, Паскаль,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Атос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розробили модель: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Представниками наукової школи стандартизації праці були: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Концепцію «управління за резуль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татами» розробили: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Представниками наукової школи принципів менеджменту були: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249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Нормативне число цілей згі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дно концепції управління за ре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зультатами становить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Стратегічне управління, реалізацію місії і стратегії здійснюють в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 ключових результатів за комер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ційною діяльністю належать: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Розподіл обмежених ресурсів, інформації, розробку функціональних стратегій в організації здійснюють: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дослідження всіх аспектів роботи організації та її підрозділів з метою розробки рекомендацій зі зміни практики менеджменту має назву: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Кількість координаційних механізмів  в організації включає:</w:t>
            </w:r>
          </w:p>
        </w:tc>
      </w:tr>
      <w:tr w:rsidR="002F02E0" w:rsidRPr="009554C8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2F02E0" w:rsidRPr="002F02E0" w:rsidRDefault="002727CE" w:rsidP="00476A23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Що складає основу моделі підпри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ємства як громадської організації?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Радикальні зміни в організації передбачають: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менеджменту за цілями складається з: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Перебудова в організації означає: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Початковий етап процесу управ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ління за цілями це складання: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елементи проектування прямого контролю: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Модель організації «7–S» включає наступні елементи: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Помірні перетворення проводять тоді,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Основу моделі підприємства як ск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ладної ієрархічної системи скла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Стратегічний потенціал підприємства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Предметом праці управлінського персоналу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складових стратегічного потенціалу підприємства не відносяться: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111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Головна вимога до організації управління на підприємстві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Синтез структури стратегічного потенціалу підприємства, діагностика фактичного стану та прогноз можливих тенденцій структурних змін стратегічного потенціалу підприємства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Елементи управління підприємст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вом поділяються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Характеристиками потенційних можливостей стратегічного потенціалу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Спрямованість управлінського впливу: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Дефініцію поняття «конкурентний статус підприємства» сформулював: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1125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Управлінська модель – 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Співвідношення фактичної і базової продуктивності використання потенціалу підприємства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 яких компонентів складається управлінська модель: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яких нижче наведених умов існує конкурентний статус фірми: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tabs>
                <w:tab w:val="left" w:pos="2805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Однин важливий методичний ін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струментарій управл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іння, що сфо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мувався на стику економіки з ма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тематикою і кібернетикою – це :</w:t>
            </w:r>
          </w:p>
        </w:tc>
      </w:tr>
    </w:tbl>
    <w:p w:rsidR="005902BE" w:rsidRPr="002F02E0" w:rsidRDefault="005902BE">
      <w:pPr>
        <w:rPr>
          <w:sz w:val="28"/>
          <w:szCs w:val="28"/>
          <w:lang w:val="uk-UA"/>
        </w:rPr>
      </w:pPr>
    </w:p>
    <w:sectPr w:rsidR="005902BE" w:rsidRPr="002F02E0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27CE"/>
    <w:rsid w:val="00276BFB"/>
    <w:rsid w:val="00280D4A"/>
    <w:rsid w:val="002A4B01"/>
    <w:rsid w:val="002B580D"/>
    <w:rsid w:val="002B5866"/>
    <w:rsid w:val="002C2724"/>
    <w:rsid w:val="002C29AD"/>
    <w:rsid w:val="002D5BA9"/>
    <w:rsid w:val="002E141D"/>
    <w:rsid w:val="002F02E0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06580"/>
    <w:rsid w:val="00411596"/>
    <w:rsid w:val="00416ECA"/>
    <w:rsid w:val="0042311E"/>
    <w:rsid w:val="00435142"/>
    <w:rsid w:val="00435F95"/>
    <w:rsid w:val="00453666"/>
    <w:rsid w:val="0045582C"/>
    <w:rsid w:val="00461CED"/>
    <w:rsid w:val="00466DA8"/>
    <w:rsid w:val="00470F3C"/>
    <w:rsid w:val="00476A23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492F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0CBC"/>
    <w:rsid w:val="008D6256"/>
    <w:rsid w:val="008E590D"/>
    <w:rsid w:val="008F3924"/>
    <w:rsid w:val="0091099B"/>
    <w:rsid w:val="00910CFC"/>
    <w:rsid w:val="00914AEA"/>
    <w:rsid w:val="0091573A"/>
    <w:rsid w:val="0092310F"/>
    <w:rsid w:val="0092360D"/>
    <w:rsid w:val="009319CB"/>
    <w:rsid w:val="00933F64"/>
    <w:rsid w:val="00934CA6"/>
    <w:rsid w:val="009377A4"/>
    <w:rsid w:val="00937BE0"/>
    <w:rsid w:val="00946E52"/>
    <w:rsid w:val="009478F9"/>
    <w:rsid w:val="009540D6"/>
    <w:rsid w:val="009554C8"/>
    <w:rsid w:val="00956243"/>
    <w:rsid w:val="009563DD"/>
    <w:rsid w:val="00961F29"/>
    <w:rsid w:val="009734BC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35E0C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02E2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31797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741C9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735B1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drozdil">
    <w:name w:val="Pidrozdil"/>
    <w:rsid w:val="002F02E0"/>
    <w:pPr>
      <w:autoSpaceDE w:val="0"/>
      <w:autoSpaceDN w:val="0"/>
      <w:adjustRightInd w:val="0"/>
      <w:spacing w:after="0" w:line="240" w:lineRule="auto"/>
      <w:jc w:val="center"/>
    </w:pPr>
    <w:rPr>
      <w:rFonts w:ascii="PragmaticaC" w:eastAsia="Calibri" w:hAnsi="PragmaticaC" w:cs="Times New Roman"/>
      <w:b/>
      <w:bCs/>
      <w:sz w:val="20"/>
      <w:szCs w:val="24"/>
      <w:lang w:val="ru-RU" w:eastAsia="ru-RU"/>
    </w:rPr>
  </w:style>
  <w:style w:type="paragraph" w:customStyle="1" w:styleId="Default">
    <w:name w:val="Default"/>
    <w:rsid w:val="00937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drozdil">
    <w:name w:val="Pidrozdil"/>
    <w:rsid w:val="002F02E0"/>
    <w:pPr>
      <w:autoSpaceDE w:val="0"/>
      <w:autoSpaceDN w:val="0"/>
      <w:adjustRightInd w:val="0"/>
      <w:spacing w:after="0" w:line="240" w:lineRule="auto"/>
      <w:jc w:val="center"/>
    </w:pPr>
    <w:rPr>
      <w:rFonts w:ascii="PragmaticaC" w:eastAsia="Calibri" w:hAnsi="PragmaticaC" w:cs="Times New Roman"/>
      <w:b/>
      <w:bCs/>
      <w:sz w:val="20"/>
      <w:szCs w:val="24"/>
      <w:lang w:val="ru-RU" w:eastAsia="ru-RU"/>
    </w:rPr>
  </w:style>
  <w:style w:type="paragraph" w:customStyle="1" w:styleId="Default">
    <w:name w:val="Default"/>
    <w:rsid w:val="00937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4833-1C2F-4366-81EC-C50B735B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24</cp:revision>
  <dcterms:created xsi:type="dcterms:W3CDTF">2018-05-04T21:02:00Z</dcterms:created>
  <dcterms:modified xsi:type="dcterms:W3CDTF">2020-11-11T13:26:00Z</dcterms:modified>
</cp:coreProperties>
</file>