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A2A49">
        <w:rPr>
          <w:rFonts w:ascii="Times New Roman" w:hAnsi="Times New Roman" w:cs="Times New Roman"/>
          <w:sz w:val="28"/>
          <w:szCs w:val="28"/>
        </w:rPr>
        <w:t>071 «Облік і оподаткування»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 xml:space="preserve">Mr. Hildebrandt admitted, however, that he had worried they might be related. Nevertheless, the two were </w:t>
            </w:r>
            <w:r w:rsidRPr="005660E2">
              <w:rPr>
                <w:rFonts w:ascii="Times New Roman" w:hAnsi="Times New Roman" w:cs="Times New Roman"/>
                <w:color w:val="000000"/>
                <w:sz w:val="28"/>
                <w:szCs w:val="28"/>
              </w:rPr>
              <w:lastRenderedPageBreak/>
              <w:t>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3833"/>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C1DD1"/>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2A49"/>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4372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36514</Words>
  <Characters>20814</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21</cp:revision>
  <dcterms:created xsi:type="dcterms:W3CDTF">2018-11-14T08:09:00Z</dcterms:created>
  <dcterms:modified xsi:type="dcterms:W3CDTF">2020-10-21T10:45:00Z</dcterms:modified>
</cp:coreProperties>
</file>