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B7CF9">
              <w:rPr>
                <w:rFonts w:eastAsiaTheme="minorHAnsi"/>
                <w:szCs w:val="22"/>
                <w:lang w:eastAsia="en-US"/>
              </w:rPr>
              <w:t>2</w:t>
            </w:r>
            <w:r w:rsidR="00715BBF">
              <w:rPr>
                <w:rFonts w:eastAsiaTheme="minorHAnsi"/>
                <w:szCs w:val="22"/>
                <w:lang w:eastAsia="en-US"/>
              </w:rPr>
              <w:t>81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D12B8E">
              <w:rPr>
                <w:rFonts w:eastAsiaTheme="minorHAnsi"/>
                <w:szCs w:val="28"/>
                <w:lang w:eastAsia="en-US"/>
              </w:rPr>
              <w:t>П</w:t>
            </w:r>
            <w:r w:rsidR="00715BBF">
              <w:rPr>
                <w:rFonts w:eastAsiaTheme="minorHAnsi"/>
                <w:szCs w:val="28"/>
                <w:lang w:eastAsia="en-US"/>
              </w:rPr>
              <w:t>ублічне управління та адміністрування</w:t>
            </w:r>
            <w:bookmarkStart w:id="0" w:name="_GoBack"/>
            <w:bookmarkEnd w:id="0"/>
            <w:r w:rsidR="00647F0D">
              <w:rPr>
                <w:rFonts w:eastAsiaTheme="minorHAnsi"/>
                <w:szCs w:val="28"/>
                <w:lang w:eastAsia="en-US"/>
              </w:rPr>
              <w:t>»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нет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державно-політичному, громадському й економічному житті, законодавстві, у сфері управління адміністративно-господарською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діяльністю. Належить до виразно-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715BBF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Письмове повідомлення на ім’я керівника установи, організації, у 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715BBF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715BBF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ов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>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Помилку у творенні ступенів порівняння прикметників допущено в 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у групах приголосних на місці пропуску позначається на 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ськ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>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15BB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B7CF9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9EC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10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226</cp:revision>
  <dcterms:created xsi:type="dcterms:W3CDTF">2018-10-18T17:32:00Z</dcterms:created>
  <dcterms:modified xsi:type="dcterms:W3CDTF">2020-11-06T17:13:00Z</dcterms:modified>
</cp:coreProperties>
</file>