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98" w:rsidRPr="00201198" w:rsidRDefault="00201198" w:rsidP="00201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1198">
        <w:rPr>
          <w:rFonts w:ascii="Times New Roman" w:hAnsi="Times New Roman" w:cs="Times New Roman"/>
          <w:sz w:val="28"/>
          <w:szCs w:val="28"/>
          <w:lang w:val="uk-UA"/>
        </w:rPr>
        <w:t>Перелік питань</w:t>
      </w:r>
    </w:p>
    <w:p w:rsidR="00201198" w:rsidRPr="00201198" w:rsidRDefault="00201198" w:rsidP="00201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Права людини: міжнародні стандарти</w:t>
      </w:r>
      <w:bookmarkStart w:id="0" w:name="_GoBack"/>
      <w:bookmarkEnd w:id="0"/>
    </w:p>
    <w:p w:rsidR="00201198" w:rsidRDefault="00201198" w:rsidP="002011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Позитивна дискримінація…: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Сутність спеціальних прав полягає у: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До спеціальних прав належить: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До універсальних прав належать: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Міжнародний Білль про права людини (Хартія) – це: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До четвертого покоління прав людини належить: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До соціально-економічних прав людини належить: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 xml:space="preserve">Позитивні </w:t>
      </w:r>
      <w:r w:rsidR="008A05A4" w:rsidRPr="008A05A4">
        <w:rPr>
          <w:rFonts w:ascii="Times New Roman" w:hAnsi="Times New Roman" w:cs="Times New Roman"/>
          <w:sz w:val="28"/>
          <w:szCs w:val="28"/>
          <w:lang w:val="uk-UA"/>
        </w:rPr>
        <w:t>зобов’язання</w:t>
      </w:r>
      <w:r w:rsidRPr="008A05A4">
        <w:rPr>
          <w:rFonts w:ascii="Times New Roman" w:hAnsi="Times New Roman" w:cs="Times New Roman"/>
          <w:sz w:val="28"/>
          <w:szCs w:val="28"/>
          <w:lang w:val="uk-UA"/>
        </w:rPr>
        <w:t xml:space="preserve"> держави у сфері прав людини – це: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 xml:space="preserve">Негативні  </w:t>
      </w:r>
      <w:r w:rsidR="008A05A4" w:rsidRPr="008A05A4">
        <w:rPr>
          <w:rFonts w:ascii="Times New Roman" w:hAnsi="Times New Roman" w:cs="Times New Roman"/>
          <w:sz w:val="28"/>
          <w:szCs w:val="28"/>
          <w:lang w:val="uk-UA"/>
        </w:rPr>
        <w:t>зобов’язання</w:t>
      </w:r>
      <w:r w:rsidRPr="008A05A4">
        <w:rPr>
          <w:rFonts w:ascii="Times New Roman" w:hAnsi="Times New Roman" w:cs="Times New Roman"/>
          <w:sz w:val="28"/>
          <w:szCs w:val="28"/>
          <w:lang w:val="uk-UA"/>
        </w:rPr>
        <w:t xml:space="preserve"> держави у сфері прав людини – це: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В рамках Ліги нації була прийнята: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В рамках Ліги нації була прийнята: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Статут Ліги Націй… 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Права людини та права громадянина … 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Невичерпність прав і свобод людини означає, що: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В якому з міжнародних договорів про права людини застосовується поділ прав на права та принципи?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До якого «покоління прав людини» належить право на мирні зібрання?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До якого «покоління прав людини» належить право на працю?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До якого «покоління прав людини» належить право на свободу вираження поглядів?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Яке з наведених прав належить до «другого покоління прав людини»?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До прав і свобод другого покоління відносяться: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Яке з наведених прав належить до «другого покоління прав людини»?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До якого «покоління прав людини» належить право на справедливий суд?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До прав і свобод третього покоління відносяться: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Яке з названих прав людини чи яка зі свобод людини не підлягають ніяким обмеженням і не допускають ніяких винятків?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 xml:space="preserve">Позитивна дискримінація – це: 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Комітет із прав дитини, створений в межах реалізації положень Конвенції про права дитини 1989 р.: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Контроль за дотриманням норм Міжнародного пакту про громадянські і політичні права 1966 р. здійснює: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Конвенція ООН про права дитини відносить до категорії “діти” усіх осіб віком: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Правом подавати скарги до Комітету ООН з прав людини наділені лише індивіди, які перебувають під юрисдикцією держави-учасниці Факультативного протоколу до: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Міжнародно-правові акти ООН з прав людини, прийняті у вигляді декларацій, мають: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На підставі статті 68 Статуту ООН ЕКОСОР створила у 1946 році такий допоміжний орган: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Рада ООН з прав людини була створена: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Прийняттю якого регіонального договору в сфері прав людини сприяла Організація Об’єднаних Націй ?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Управління Верховного Комісару ООН з прав людини це: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Загальна Декларація прав людини від 10 грудня 1948 року була прийнята: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Раду ООН з прав людини очолює: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Управління Верховного Комісара  ООН з питань біженців 1950 р. було утворено: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Універсальний періодичний огляд (УПО) в діяльності Ради з прав людини – це: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Комісія з прав людини (нині  її змінила Рада з прав людини) була створена при: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В якості  координаційного центру ООН в сфері прав людини Управління Верховного Комісара з прав людини: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Комітет проти тортур при підозрі про порушення державою-учасницею Конвенції ООН проти катувань та інших жорстоких, нелюдських або таких, що принижують гідність, видів поводження і покарання 1984 р.: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Комітет проти катувань, створений як контрольний механізм Конвенції ООН проти катувань та інших жорстоких, нелюдських або таких, що принижують гідність, видів поводження і покарання 1984 р.: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Головним обов’язком Комітету з ліквідації дискримінації щодо жінок, заснованого на підставі положень Конвенції про ліквідацію всіх форм дискримінації щодо жінок 1979 р. є: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Який з наведених міжнародно-правових актів не передбачає підписання та ратифікації державами?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частини п’ятої статті 55 Конституції України, після використання всіх національних засобів правового захисту, кожна людина вправі звертатися за захистом своїх прав і свобод до: 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Контроль за дотриманням норм Міжнародного пакту про громадянські і політичні права 1966 р. здійснює: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[Перший] Факультативний протокол до Міжнародного пакту про громадянські і політичні права 1966 р.: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Правом подавати скарги до Комітету ООН з прав людини наділені лише індивіди, які перебувають під юрисдикцією держави-учасниці Факультативного протоколу до: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Хто очолює Управління Верховного комісара ООН з прав людини?</w:t>
      </w:r>
    </w:p>
    <w:p w:rsidR="00054B2D" w:rsidRPr="008A05A4" w:rsidRDefault="00054B2D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Контрольним органом якого з договорів ООН є Комітет з прав людини?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Який статус міжнародні неурядові організації можуть отримати в структурі ООН?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 xml:space="preserve">Який орган ООН прийняв Загальну декларацію прав людини 1948 р.? 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 xml:space="preserve">Яке визначення поняття «договірні органи в системі захисту прав людини ООН» є правильним: 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Коли був прийнятий Міжнародний пакт про громадянські і політичні права?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Рекомендації Міжнародної організації праці: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Яке «пілотне рішення», винесене Європейським судом з прав людини, по скарзі проти України досі залишається невиконаним: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 xml:space="preserve">Який з перелічених протоколів до Конвенції про захист прав людини і основоположних свобод не ратифіковано Україною: 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Громадянин України має право звернутися з позовом проти своєї держави до: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Конвенція про захист прав людини і основоположних свобод 1950 р. прийнята в рамках: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Першим міжнародно-правовим актом, що закріпив каталог прав людини і встановив механізм їх дотримання, є: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Європейський суд з прав людини це орган: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Предметом скарги, що може бути подана до Європейського суду з прав людини, є: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 xml:space="preserve">Хто з перелічених суб’єктів не може подавати до Європейського суду з прав людини скаргу на порушення Україною прав людини? 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Якою є кількість суддів Європейського суду з прав людини?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Суддя ЄСПЛ має право одноосібно: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Яке з перелічених прав не гарантовано нормами Конвенції про захист прав людини і основоположних свобод та Протоколами до неї: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Суддя ЄСПЛ має право одноосібно: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Визначте рік прийняття Конвенції про захист прав людини і основоположних свобод?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Який орган Ради Європи уповноважений розглядати скарги фізичних осіб на порушення державами їх зобов’язань за Конвенцією про захист прав людини і основоположних свобод?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Коли Хартія основних прав ЄС набула (чи набуде) статусу установчих договорів ?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Який орган Ради Європи здійснює нагляд за виконанням державами рішень Європейського суду з прав людини, в яких встановлено порушення зобов’язань держав за Конвенцією про захист прав людини і основоположних свобод?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Які права утворюють каталог (перелік) прав людини Хартії основних прав ЄС?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Який з міжнародних договорів щодо прав людини не передбачає самостійного контрольного механізму?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У структурі якої з міжнародних організацій функціонує Бюро демократичних інститутів та прав людини?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Інститут Верховного комісара у справах національних меншин ОБСЄ був заснований на підставі: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З якого моменту набуває чинності для України Конвенція про захист прав людини і основоположних свобод (визначте загальний принцип)?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Які права утворюють каталог (перелік) прав людини Хартії основних прав ЄС?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з наведених рішень Європейського Суду з прав людини одразу мають статус остаточних?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Що з наведеного є критерієм прийнятності скарги до Європейського суду з прав людини?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Який з міжнародних договорів щодо прав людини не передбачає самостійного контрольного механізму?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 Європейський Суд з прав людини тлумачить термін «закон» у виразі «обмеження, встановлені законом», що використовується у тексті Конвенції про захист прав людини і основоположних свобод?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Чи можуть держави робити застереження до Конвенції про захист прав людини і основоположних свобод при підписанні чи депонуванні ратифікаційних грамот?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 працює Європейський Суд з прав людини?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Протоколи до Європейської конвенції з прав людини і основоположних свобод покликані: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 xml:space="preserve">Скарга якого з наведених суб’єктів проти України є неприйнятною у Європейському Суді з прав людини? 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В якому з міжнародних договорів про права людини застосовується поділ прав на права та принципи?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Який орган ЄС уповноважений на проведення систематичного моніторингу стану дотримання прав людини (стану виконання Хартії основних прав ЄС)?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 xml:space="preserve">Який міжнародний судовий чи інший договірний контрольний орган застосовує процедуру пілотних рішень? 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У який спосіб Європейський Суд з прав людини встановлює наявність у правовій системі країни системних вад, що стають причиною масових та однотипних за змістом порушень прав людини?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Положення Європейської Соціальної Хартії характеризуються: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Який державний орган (посадова особа) представляє Україну як сторону при розгляді справ Європейським Судом з прав людини?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У структурі якої з міжнародних організацій функціонує Бюро демократичних інститутів та прав людини?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Інститут Верховного комісара у справах національних меншин ОБСЄ був заснований на підставі: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З якого моменту набуває чинності для України Конвенція про захист прав людини і основоположних свобод (визначте загальний принцип)?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Які права утворюють каталог (перелік) прав людини Хартії основних прав ЄС?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Каталог прав і свобод людини, гарантованих відповідно до ЄКПЛ, включає: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Які з наведених рішень Європейського Суду з прав людини одразу мають статус остаточних?</w:t>
      </w:r>
    </w:p>
    <w:p w:rsidR="00FE2ED8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Що з наведеного є критерієм прийнятності скарги до Європейського суду з прав людини?</w:t>
      </w:r>
    </w:p>
    <w:p w:rsidR="002B70E0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Який з міжнародних договорів щодо прав людини не передбачає самостійного контрольного механізму?</w:t>
      </w:r>
    </w:p>
    <w:p w:rsidR="008A05A4" w:rsidRPr="008A05A4" w:rsidRDefault="00FE2ED8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 Європейський Суд з прав людини тлумачить термін «закон» у виразі «обмеження, встановлені законом», що використовується у тексті Конвенції про захист прав людини і основоположних свобод?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Чи можуть держави робити застереження до Конвенції про захист прав людини і основоположних свобод при підписанні чи депонуванні ратифікаційних грамот?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 працює Європейський Суд з прав людини?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Зобов’язання держав – учасниць Конвенції про захист прав людини і основоположних свобод 1950 р. полягають у: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Протоколи до Європейської конвенції з прав людини і основоположних свобод покликані: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 xml:space="preserve">Скарга якого з наведених суб’єктів проти України є неприйнятною у Європейському Суді з прав людини? 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 xml:space="preserve">Учасником якого з перелічених міжнародних договорів у сфері захисту прав людини є Україна? 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Обов’язковість рішення Європейського суду з прав людини для України визначається: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Європейська соціальна хартія була прийнята в рамках наступної організації: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Смертна кара як вид покарання за вчинений злочин була заборонена: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Офіційними мовами Європейського суду з прав людини є: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Строк на який обираються судді Європейського суду з прав людини: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До Великої  палати Європейського суду з прав людини згідно до ст. 26 ЄКПЛ входять: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 xml:space="preserve">Який міжнародний судовий чи інший договірний контрольний орган застосовує процедуру пілотних рішень? 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В якому з міжнародних договорів про права людини передбачена можливість приєднання ЄС?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Відповідно до Конвенції про захист прав людини і основоположних свобод та практики Європейського Суду з прав людини до якого типу зобов’язань держави належить обов’язок (вимога) введення кримінальної відповідальності за торгівлю людьми?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 xml:space="preserve">У якому складі Європейський суд з прав людини розглядає справи? 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Якою є кількість суддів Міжамериканського суду з прав людини?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Який орган Організації американських держав уповноважений на розгляд скарг фізичних осіб на порушення державами їх зобов’язань щодо захисту прав людини?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Коли набула чинності Африканська хартія прав людини та народів?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Коли було створено Африканський суд з прав людини та народів?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Коли була прийнята Арабська хартія прав людини?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В Арабській хартії прав людини допускаються дискримінаційні аспекти з приводу: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Коли була прийнята Декларація прав людини АСЕАН (Асоціація держав Південно-Східної Азії)?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 xml:space="preserve">Хто може подавати скарги до Африканського суду з прав людини? 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Яке з наведених прав людини, що входять до переліку прав та свобод Американської конвенції з прав людини , не можуть підлягати жодним обмеженням?</w:t>
      </w:r>
    </w:p>
    <w:p w:rsidR="008A05A4" w:rsidRPr="008A05A4" w:rsidRDefault="008A05A4" w:rsidP="008A05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 працює Африканський суд з прав людини?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 xml:space="preserve">В якому з регіональних договорів про права людини передбачено право народів на користування своїм національним багатством та природними ресурсами? 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В якому з регіональних договорів про права людини не передбачено право на працю?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 xml:space="preserve">Учасником якого з перелічених міжнародних договорів у сфері захисту прав людини є Канада? 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Так зване негативне право об’єднання, відповідно до ст. 11 ЄКПЛ (свобода зібрань та об’єднань), передбачає:</w:t>
      </w:r>
      <w:r w:rsidRPr="008A05A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Термін «дискримінація» набув поширення і почав використовуватись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 xml:space="preserve">Термін «дискримінація» вперше нормативно з’явився в: 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Відповідно до змісту ст. 6 “Право на справедливий суд” Конвенції про захист прав людини і основоположних свобод з якого моменту особа, звинувачена у скоєнні кримінального правопорушення, вважається винуватою?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Відповідно до ч. 3. Ст. 6 Конвенції про захист прав людини і основоположних свобод кожний обвинувачений у вчиненні кримінального правопорушення має таке право: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Відповідно до ст. 6 Конвенції Конвенції про захист прав людини та основоположних свобод особа, обвинувачена у вчиненні кримінального правопорушення, має наступне право: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Виходячи зі змісту  ч.2 ст. 6 “Право на справедливий суд” Конвенції про захист прав людини і основоположних свобод в якій з наведених ситуацій не порушується принцип презумпції невинуватості?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Європейський суд з прав людини визначає поняття «цивільні права та обов’язки»…: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Для визначення чи є обвинувачення кримінальним Європейський суд з прав людини звертається до критерію: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 xml:space="preserve">Право на справедливий судовий розгляд у контексті ст. 6 Конвенції про захист прав людини та основоположних свобод стосується:  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Основною метою Конвенція ООН  про ліквідацію всіх форм дискримінації щодо жінок зокрема  є: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 xml:space="preserve">Рівність прав жінок в питаннях, що стосуються  шлюбу та сімейних стосунків зокрема передбачає: 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«Комісія з положення жінок» існує  в структурі :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Який з перелічених документів носить назву «Стамбульська конвенція» :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 до положень Конвенції про права дитини 1989 року,  дитина, батьки якої проживають у різних державах :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Декларації про права інвалідів «інвалідом» визнається особа : 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Захист прав осіб, які належать до національних та мовних меншин передбачений нормами: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Право представників національних меншин на самоорганізацію передбачає: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Яким чином держава забезпечує реалізацію права представників національних меншин на обрання до органів державної влади різного рівня: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Конвенція ООН про права дитини відносить до категорії «діти» усіх осіб віком: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Яка із перелічених умов є правомірною підставою обмеження прав і свобод людини і громадянина: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Чи має право корінний народ право на самовизначення?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Який шлях розвитку корінних народів вважається в сучасних умовах найбільш перспективним: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 xml:space="preserve">«Пекінські правила» - це 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Захист прав осіб, які належать до національних та мовних меншин передбачений нормами: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Право представників національних меншин на самоорганізацію передбачає: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Яким чином держава забезпечує реалізацію права представників національних меншин на обрання до органів державної влади різного рівня: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Лікар, якому відома інформація про стан здоров’я пацієнта повинен:</w:t>
      </w:r>
    </w:p>
    <w:p w:rsidR="008A05A4" w:rsidRPr="008A05A4" w:rsidRDefault="00F64DC1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</w:t>
      </w:r>
      <w:r w:rsidR="008A05A4" w:rsidRPr="008A05A4">
        <w:rPr>
          <w:rFonts w:ascii="Times New Roman" w:hAnsi="Times New Roman" w:cs="Times New Roman"/>
          <w:sz w:val="28"/>
          <w:szCs w:val="28"/>
          <w:lang w:val="uk-UA"/>
        </w:rPr>
        <w:t xml:space="preserve">ідно до практики ЄСПЛ, заборона проведення мирного зібрання з посиланням на можливі порушення громадської безпеки: 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Сфера дія права на свободу об’єднань (ст. 11. ЄКПЛ) розповсюджується на:</w:t>
      </w:r>
    </w:p>
    <w:p w:rsidR="008A05A4" w:rsidRPr="008A05A4" w:rsidRDefault="008A05A4" w:rsidP="008A05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5A4">
        <w:rPr>
          <w:rFonts w:ascii="Times New Roman" w:hAnsi="Times New Roman" w:cs="Times New Roman"/>
          <w:sz w:val="28"/>
          <w:szCs w:val="28"/>
          <w:lang w:val="uk-UA"/>
        </w:rPr>
        <w:t>До яких категорій осіб може бути застосовано обмеження права на свободу зібрань та об’єднань, передбачене нормами статті 11 Конвенції про захист прав людини і основоположних свобод:</w:t>
      </w:r>
    </w:p>
    <w:sectPr w:rsidR="008A05A4" w:rsidRPr="008A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F47"/>
    <w:multiLevelType w:val="hybridMultilevel"/>
    <w:tmpl w:val="7CA65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E55C7"/>
    <w:multiLevelType w:val="hybridMultilevel"/>
    <w:tmpl w:val="F966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86744"/>
    <w:multiLevelType w:val="hybridMultilevel"/>
    <w:tmpl w:val="D19CE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47716"/>
    <w:multiLevelType w:val="hybridMultilevel"/>
    <w:tmpl w:val="7890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61"/>
    <w:rsid w:val="00054B2D"/>
    <w:rsid w:val="001D0CB7"/>
    <w:rsid w:val="00201198"/>
    <w:rsid w:val="002B70E0"/>
    <w:rsid w:val="004B7261"/>
    <w:rsid w:val="008A05A4"/>
    <w:rsid w:val="00A4503E"/>
    <w:rsid w:val="00E52B84"/>
    <w:rsid w:val="00F64DC1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F170"/>
  <w15:chartTrackingRefBased/>
  <w15:docId w15:val="{557D4A20-1CAE-4CE4-A884-5228632F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2179</Words>
  <Characters>12421</Characters>
  <Application>Microsoft Office Word</Application>
  <DocSecurity>0</DocSecurity>
  <Lines>103</Lines>
  <Paragraphs>29</Paragraphs>
  <ScaleCrop>false</ScaleCrop>
  <Company/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10</cp:revision>
  <dcterms:created xsi:type="dcterms:W3CDTF">2020-11-02T18:43:00Z</dcterms:created>
  <dcterms:modified xsi:type="dcterms:W3CDTF">2020-11-02T19:02:00Z</dcterms:modified>
</cp:coreProperties>
</file>