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17"/>
        <w:gridCol w:w="8887"/>
      </w:tblGrid>
      <w:tr w:rsidR="005C4CCC" w:rsidTr="00FA049E">
        <w:tc>
          <w:tcPr>
            <w:tcW w:w="9604" w:type="dxa"/>
            <w:gridSpan w:val="2"/>
          </w:tcPr>
          <w:p w:rsidR="00D25254" w:rsidRDefault="00F51E9F" w:rsidP="00FA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="00D25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ерелік</w:t>
            </w:r>
            <w:proofErr w:type="spellEnd"/>
            <w:r w:rsidR="00D25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5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итан</w:t>
            </w:r>
            <w:r w:rsidR="00D2525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  <w:p w:rsidR="005C4CCC" w:rsidRDefault="00FA2C14" w:rsidP="00FA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25254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навчальної дисципліни «</w:t>
            </w:r>
            <w:r w:rsidR="002C08A3">
              <w:rPr>
                <w:rFonts w:ascii="Times New Roman" w:hAnsi="Times New Roman" w:cs="Times New Roman"/>
                <w:sz w:val="28"/>
                <w:szCs w:val="28"/>
              </w:rPr>
              <w:t>Бухгалтерський облік</w:t>
            </w:r>
            <w:r w:rsidR="00D25254" w:rsidRPr="00D252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33003" w:rsidRDefault="002C08A3" w:rsidP="00FA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спеціальністю 242</w:t>
            </w:r>
            <w:r w:rsidR="00A3300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  <w:r w:rsidR="00A330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05A3" w:rsidRDefault="00FA2C14" w:rsidP="00FA0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освітнього ступеня «</w:t>
            </w:r>
            <w:r w:rsidR="009F4A0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5254" w:rsidRPr="00056B84" w:rsidRDefault="00D25254" w:rsidP="00FA0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A51" w:rsidRPr="00CB2A51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  <w:vAlign w:val="center"/>
          </w:tcPr>
          <w:p w:rsidR="00CB2A51" w:rsidRPr="00CB2A51" w:rsidRDefault="00CB2A51" w:rsidP="00662EA7">
            <w:pPr>
              <w:ind w:left="81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B2A5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="00662EA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CB2A5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/</w:t>
            </w:r>
            <w:proofErr w:type="spellStart"/>
            <w:r w:rsidRPr="00CB2A5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8887" w:type="dxa"/>
            <w:vAlign w:val="center"/>
          </w:tcPr>
          <w:p w:rsidR="00CB2A51" w:rsidRPr="00CB2A51" w:rsidRDefault="00CB2A51" w:rsidP="00CB2A51">
            <w:pPr>
              <w:ind w:left="8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2A51">
              <w:rPr>
                <w:rFonts w:ascii="Times New Roman" w:hAnsi="Times New Roman" w:cs="Times New Roman"/>
                <w:i/>
                <w:sz w:val="28"/>
                <w:szCs w:val="28"/>
              </w:rPr>
              <w:t>Зміст питання</w:t>
            </w:r>
          </w:p>
        </w:tc>
      </w:tr>
      <w:tr w:rsidR="00E303CF" w:rsidTr="007E66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887" w:type="dxa"/>
            <w:vAlign w:val="center"/>
          </w:tcPr>
          <w:p w:rsidR="00E303CF" w:rsidRPr="00EE541E" w:rsidRDefault="00E303CF" w:rsidP="00BC45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Скільки існує принципів бухгалтерського обліку та фінансової звітності?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Валютою бухгалтерського обліку та фінансової звітності в Україні є: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Підставою для відображення операцій в бухгалтерському обліку є: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Бухгалтерський облік ведеться з метою: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Ресурси, які контролюються підприємством в результаті минулих подій, і використання яких, як очікується, призведе до отримання економічних вигод у майбутньому – це: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Оцінка активів і зобов’язань підприємства здійснюється, виходячи з припущення, що його діяльність триватиме далі, відповідно до принципу: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Залишкова вартість основних засобів визначається як: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Запаси виробів на складі, обробка яких закінчена та які пройшли випробування, приймання, укомплектовані згідно з умовами договорів із замовниками і відповідають технічним умовам, відображаються у статті: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Грошові кошти – це: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Методологічні засади формування в бухгалтерському обліку інформації про основні засоби та інші необоротні матеріальні активи визначає: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8887" w:type="dxa"/>
          </w:tcPr>
          <w:p w:rsidR="00E303CF" w:rsidRPr="00C15CEC" w:rsidRDefault="00E303CF" w:rsidP="00D5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Амортизація – це: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Первісна або переоцінена вартість необоротних активів за вирахуванням їх ліквідаційної вартості – це: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Сукупність однотипних за технічними характеристиками, призначенням та умовами використання необоротних матеріальних активів – це: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Сума амортизації об’єкта основних засобів з початку його корисного використання називається: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Фактична собівартість необоротних активів у сумі грошових коштів або справедливої вартості інших активів, сплачених, витрачених для придбання необоротних активів, називається: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Строком корисного використання вважається: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До первісної вартості основних засобів не включаються: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Підприємство може переоцінювати об’єкт основних засобів, якщо: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Індекс переоцінки основних засобів визначається шляхом ділення: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Амортизація об’єкта основних засобів нараховується, починаючи з: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Місячна сума амортизації визначається як добуток фактичного місячного обсягу продукції та виробничої ставки амортизації при: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875">
              <w:rPr>
                <w:rFonts w:ascii="Times New Roman" w:hAnsi="Times New Roman" w:cs="Times New Roman"/>
                <w:sz w:val="28"/>
                <w:szCs w:val="28"/>
              </w:rPr>
              <w:t xml:space="preserve">Діленням кількості років, що залишилися до кінця строку корисного використання об’єкта основних засобів, на суму чисел років його </w:t>
            </w:r>
            <w:r w:rsidRPr="00194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корисного використання визначається: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23</w:t>
            </w:r>
          </w:p>
        </w:tc>
        <w:tc>
          <w:tcPr>
            <w:tcW w:w="8887" w:type="dxa"/>
          </w:tcPr>
          <w:p w:rsidR="00E303CF" w:rsidRPr="00194875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875">
              <w:rPr>
                <w:rFonts w:ascii="Times New Roman" w:hAnsi="Times New Roman" w:cs="Times New Roman"/>
                <w:sz w:val="28"/>
                <w:szCs w:val="28"/>
              </w:rPr>
              <w:t>Якщо індекс переоцінки основних засобів більше значення 1, то: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8887" w:type="dxa"/>
          </w:tcPr>
          <w:p w:rsidR="00E303CF" w:rsidRPr="00194875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875">
              <w:rPr>
                <w:rFonts w:ascii="Times New Roman" w:hAnsi="Times New Roman" w:cs="Times New Roman"/>
                <w:sz w:val="28"/>
                <w:szCs w:val="28"/>
              </w:rPr>
              <w:t>У валюту балансу основні засоби включаються за: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8887" w:type="dxa"/>
          </w:tcPr>
          <w:p w:rsidR="00E303CF" w:rsidRPr="00194875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875">
              <w:rPr>
                <w:rFonts w:ascii="Times New Roman" w:hAnsi="Times New Roman" w:cs="Times New Roman"/>
                <w:sz w:val="28"/>
                <w:szCs w:val="28"/>
              </w:rPr>
              <w:t>Якою кореспонденцією рахунків відображається безоплатне отримання транспортного засобу?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8887" w:type="dxa"/>
          </w:tcPr>
          <w:p w:rsidR="00E303CF" w:rsidRPr="00194875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2E">
              <w:rPr>
                <w:rFonts w:ascii="Times New Roman" w:hAnsi="Times New Roman" w:cs="Times New Roman"/>
                <w:sz w:val="28"/>
                <w:szCs w:val="28"/>
              </w:rPr>
              <w:t>Якою кореспонденцією рахунків відображається ліквідація основного засобу?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8887" w:type="dxa"/>
          </w:tcPr>
          <w:p w:rsidR="00E303CF" w:rsidRPr="00026D2E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2E">
              <w:rPr>
                <w:rFonts w:ascii="Times New Roman" w:hAnsi="Times New Roman" w:cs="Times New Roman"/>
                <w:sz w:val="28"/>
                <w:szCs w:val="28"/>
              </w:rPr>
              <w:t>Якою кореспонденцією рахунків відображається нарахування амортизації на об’єкт основних засобів адміністративного призначення?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8887" w:type="dxa"/>
          </w:tcPr>
          <w:p w:rsidR="00E303CF" w:rsidRPr="00026D2E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2E">
              <w:rPr>
                <w:rFonts w:ascii="Times New Roman" w:hAnsi="Times New Roman" w:cs="Times New Roman"/>
                <w:sz w:val="28"/>
                <w:szCs w:val="28"/>
              </w:rPr>
              <w:t>Якою кореспонденцією рахунків відображається завершення операцій з капітального ремонту основних засобів виробничого призначення?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8887" w:type="dxa"/>
          </w:tcPr>
          <w:p w:rsidR="00E303CF" w:rsidRPr="00026D2E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Первісна вартість запасів, виготовлених власними силами, визначається відповідно до П(С)БО: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При оплаті товарів після їх оприбуткування податковий кредит з ПДВ відображається: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Документ, який передається касиром підприємства, і є відривним листом Касової книги з додатком прибуткових  і видаткових касових документів – це: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Банк реєструє всі здійснені операції з надходження і списання коштів з поточного рахунку в документі: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При відпуску запасів у виробництво, продажі та іншому вибутті згідно до П(С)БО їх оцінка не здійснюється за методом: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До складу запасів не включається: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Оприбуткування лишків запасів, виявлених при інвентаризації відображається: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Величина податкового кредиту з ПДВ при придбанні запасів на суму 30000 грн. (в т.ч. ПДВ) становить: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Оприбуткування запасів, придбаних підзвітною особою за грошові кошти, відображається: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Витрати на виробництво, які не можуть бути віднесені  безпосередньо до конкретного об’єкту витрат економічно доцільним шляхом і тому потребують розподілу – це: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Оплата з підзвітних сум витрат, пов’язаних з виправленням браку відображається: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Якщо справедлива вартість основного засобу дорівнює 4000 грн., первісна вартість дорівнює 8000 </w:t>
            </w:r>
            <w:proofErr w:type="spellStart"/>
            <w:r w:rsidRPr="00C15CE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грн</w:t>
            </w:r>
            <w:proofErr w:type="spellEnd"/>
            <w:r w:rsidRPr="00C15CE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знос – 5500 грн., то  індекс переоцінки становить: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Придбання основних  засобів, що потребують монтажу, в бухгалтерському обліку відобража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є</w:t>
            </w:r>
            <w:r w:rsidRPr="00C15CE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ться: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Якою буде місячна сума амортизації автомобіля, якщо: застосовується прямолінійний метод, первісна вартість становить 200000 грн., ліквідаційна вартість – 1000 грн., термін корисної експлуатації 20 років.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 xml:space="preserve">Введення в експлуатацію  основних  засобів у бухгалтерському обліку </w:t>
            </w:r>
            <w:r w:rsidRPr="00C15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відображаються: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44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Сума дооцінки вартості основних засобів відображається у складі: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Нарахування амортизації основних засобів у фінансовому обліку проводиться: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Немонетарні активи, які не мають матеріально-речової форми та можуть бути ідентифіковані – це: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Правові засади регулювання, організації, ведення бухгалтерського обліку та складання фінансової звітності в Україні визначає: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Здійснення попередньої оплати відображається в бухгалтерському обліку: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трок використання нематеріального активу може бути: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8887" w:type="dxa"/>
          </w:tcPr>
          <w:p w:rsidR="00E303CF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Переміщення товарів з торговельної зали підприємства роздрібної торгівлі на склад відображається: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Право на податковий кредит за вітчизняними товарами у платника податку виникає за наявності: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Нарахування торгової націнки відображається в обліку наступною кореспонденцією рахунків: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Готівка в касі, яка перевищує встановлений ліміт на кінець робочого дня: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У випадку, якщо для підприємства ліміт залишку в касі не визначено, то встановлено він дорівнює: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Витрачання готівки в касі оформлюється: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Передача з каси грошових коштів інкасатору відображається кореспонденцією рахунків: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Ліміт залишку готівки – це: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Яким П(С)БО регламентується бухгалтерський облік поточної дебіторської заборгованості: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Скільки існує методів визначення величини резерву сумнівних боргів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Методи обчислення резерву сумнівних боргів визначаються: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Видані під звіт суми повинні витрачатися: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Нарахування резерву сумнівних боргів відображається в обліку кореспонденцією рахунків: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Використання резерву сумнівних боргів при списання безнадійної дебіторської заборгованості відображається в обліку наступним чином: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До поточних зобов’язань не включають: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Поточні зобов’язання відображаються в балансі: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При купівлі товарів укладається договір: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Винагорода за виконану роботу відповідно до встановлених норм праці, яка встановлюється у вигляді тарифних ставок (окладів) і відрядних розцінок для робітників та посадових окладів для службовців, – це: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Для обліку розрахунків за виплатами працівникам призначений рахунок: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Підставою для призначення допомоги з тимчасової непрацездатності є: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 xml:space="preserve">В якому розмірі надається допомога з тимчасової непрацездатності </w:t>
            </w:r>
            <w:r w:rsidRPr="00C15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особам, страховий стаж яких понад 8 років: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71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До основних форм оплати праці відносяться: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Нарахування відпускних за рахунок створеного резерву відображається проводкою: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Рахунки класу 7 в кінці звітного періоду: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До виробничої собівартості продукції (робіт, послуг) включаються: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 xml:space="preserve">До складу прямих матеріальних витрат включається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Сума заборгованості власників (учасників) за внесками до статутного капіталу – це: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64ED4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Статут є документом, який: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Для формування статутного капіталу господарського товариства забороняється використовувати: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79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В активі балансу відображається: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Актив балансу підприємства: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Заробітну плату неможливо виплатити за: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До складу загальновиробничих витрат не включаються: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Яка проводка відображає нарахування податку на прибуток: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Фінансова звітність – це: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Метою складання фінансової звітності є надання користувачам для прийняття рішень інформації: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86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Звітним періодом складання фінансової звітності є: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</w:t>
            </w:r>
          </w:p>
        </w:tc>
        <w:tc>
          <w:tcPr>
            <w:tcW w:w="8887" w:type="dxa"/>
          </w:tcPr>
          <w:p w:rsidR="00E303CF" w:rsidRPr="00C15CEC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Принцип послідовності передбачає: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8887" w:type="dxa"/>
          </w:tcPr>
          <w:p w:rsidR="00E303CF" w:rsidRPr="00EE541E" w:rsidRDefault="00E303CF" w:rsidP="00BC45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Принцип безперервності передбачає: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</w:t>
            </w:r>
          </w:p>
        </w:tc>
        <w:tc>
          <w:tcPr>
            <w:tcW w:w="8887" w:type="dxa"/>
          </w:tcPr>
          <w:p w:rsidR="00E303CF" w:rsidRPr="00EE541E" w:rsidRDefault="00E303CF" w:rsidP="00BC45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Принцип повного висвітлення передбачає: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8887" w:type="dxa"/>
          </w:tcPr>
          <w:p w:rsidR="00E303CF" w:rsidRPr="00EE541E" w:rsidRDefault="00E303CF" w:rsidP="00BC45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Принцип єдиного грошового вимірника передбачає: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8887" w:type="dxa"/>
          </w:tcPr>
          <w:p w:rsidR="00E303CF" w:rsidRPr="00EE541E" w:rsidRDefault="00E303CF" w:rsidP="00BC45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Принцип нарахування передбачає: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8887" w:type="dxa"/>
          </w:tcPr>
          <w:p w:rsidR="00E303CF" w:rsidRPr="00EE541E" w:rsidRDefault="00E303CF" w:rsidP="00BC45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Принцип превалювання сутності над формою  передбачає: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8887" w:type="dxa"/>
          </w:tcPr>
          <w:p w:rsidR="00E303CF" w:rsidRPr="00EE541E" w:rsidRDefault="00E303CF" w:rsidP="00BC45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Загальні принципи формування, склад і структура бухгалтерської звітності визначено документом: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8887" w:type="dxa"/>
          </w:tcPr>
          <w:p w:rsidR="00E303CF" w:rsidRPr="00EE541E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 підприємствах роздрібної торгівлі доцільно застосовувати: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8887" w:type="dxa"/>
          </w:tcPr>
          <w:p w:rsidR="00E303CF" w:rsidRPr="00466956" w:rsidRDefault="00E303CF" w:rsidP="00BC4510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Сукупність прийомів розподілу витрат підприємства за калькуляційними статтями та віднесення їх до об’єкту калькулювання називається: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</w:t>
            </w:r>
          </w:p>
        </w:tc>
        <w:tc>
          <w:tcPr>
            <w:tcW w:w="8887" w:type="dxa"/>
          </w:tcPr>
          <w:p w:rsidR="00E303CF" w:rsidRPr="00466956" w:rsidRDefault="00E303CF" w:rsidP="00BC4510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Брак у виробництві за характером дефектів у виробах поділяється на: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</w:t>
            </w:r>
          </w:p>
        </w:tc>
        <w:tc>
          <w:tcPr>
            <w:tcW w:w="8887" w:type="dxa"/>
          </w:tcPr>
          <w:p w:rsidR="00E303CF" w:rsidRPr="00466956" w:rsidRDefault="00E303CF" w:rsidP="00BC4510">
            <w:pPr>
              <w:ind w:left="-2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Продукція, яка іноді утворюється в комплексних виробництвах при виробництві основної і не потребує додаткових витрат – це: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8887" w:type="dxa"/>
          </w:tcPr>
          <w:p w:rsidR="00E303CF" w:rsidRPr="00466956" w:rsidRDefault="00E303CF" w:rsidP="00BC4510">
            <w:pPr>
              <w:ind w:left="-2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Юридичні та фізичні особи, які внаслідок минулих подій заборгували підприємству певні суми грошових коштів, їх еквівалентів або інших активів, –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це: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8887" w:type="dxa"/>
          </w:tcPr>
          <w:p w:rsidR="00E303CF" w:rsidRPr="00466956" w:rsidRDefault="00E303CF" w:rsidP="00E303CF">
            <w:pPr>
              <w:ind w:left="-2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При віднесенні заборгованості до поточної або довгострокової до уваги береться: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64ED4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887" w:type="dxa"/>
          </w:tcPr>
          <w:p w:rsidR="00E303CF" w:rsidRPr="00466956" w:rsidRDefault="00E303CF" w:rsidP="00BC4510">
            <w:pPr>
              <w:ind w:left="-2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Дебіторська заборгованість щодо якої існує невпевненість у погашенні її боржником, називається: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101</w:t>
            </w:r>
          </w:p>
        </w:tc>
        <w:tc>
          <w:tcPr>
            <w:tcW w:w="8887" w:type="dxa"/>
          </w:tcPr>
          <w:p w:rsidR="00E303CF" w:rsidRPr="00466956" w:rsidRDefault="00E303CF" w:rsidP="00BC4510">
            <w:pPr>
              <w:ind w:left="-2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Резерв сумнівних боргів нараховується на: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102</w:t>
            </w:r>
          </w:p>
        </w:tc>
        <w:tc>
          <w:tcPr>
            <w:tcW w:w="8887" w:type="dxa"/>
          </w:tcPr>
          <w:p w:rsidR="00E303CF" w:rsidRPr="00466956" w:rsidRDefault="00E303CF" w:rsidP="00BC4510">
            <w:pPr>
              <w:ind w:left="-2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Власним капіталом визнають: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103</w:t>
            </w:r>
          </w:p>
        </w:tc>
        <w:tc>
          <w:tcPr>
            <w:tcW w:w="8887" w:type="dxa"/>
          </w:tcPr>
          <w:p w:rsidR="00E303CF" w:rsidRPr="009872B8" w:rsidRDefault="00E303CF" w:rsidP="00BC4510">
            <w:pPr>
              <w:ind w:lef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Залежно від способу утворення та формування статутного фонду в Україні діють підприємства: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</w:t>
            </w:r>
          </w:p>
        </w:tc>
        <w:tc>
          <w:tcPr>
            <w:tcW w:w="8887" w:type="dxa"/>
          </w:tcPr>
          <w:p w:rsidR="00E303CF" w:rsidRPr="009872B8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Установчим документом акціонерного товариства є: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105</w:t>
            </w:r>
          </w:p>
        </w:tc>
        <w:tc>
          <w:tcPr>
            <w:tcW w:w="8887" w:type="dxa"/>
          </w:tcPr>
          <w:p w:rsidR="00E303CF" w:rsidRPr="009872B8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 xml:space="preserve">Зміни розміру статутного капіталу слід обов’язково підтверджувати зміною документів в органах </w:t>
            </w:r>
            <w:proofErr w:type="spellStart"/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держреєстрації</w:t>
            </w:r>
            <w:proofErr w:type="spellEnd"/>
            <w:r w:rsidRPr="009872B8">
              <w:rPr>
                <w:rFonts w:ascii="Times New Roman" w:hAnsi="Times New Roman" w:cs="Times New Roman"/>
                <w:sz w:val="28"/>
                <w:szCs w:val="28"/>
              </w:rPr>
              <w:t xml:space="preserve"> при: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106</w:t>
            </w:r>
          </w:p>
        </w:tc>
        <w:tc>
          <w:tcPr>
            <w:tcW w:w="8887" w:type="dxa"/>
          </w:tcPr>
          <w:p w:rsidR="00E303CF" w:rsidRPr="009872B8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Зобов’язання визнається у випадку, якщо: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</w:t>
            </w:r>
          </w:p>
        </w:tc>
        <w:tc>
          <w:tcPr>
            <w:tcW w:w="8887" w:type="dxa"/>
          </w:tcPr>
          <w:p w:rsidR="00E303CF" w:rsidRPr="009872B8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До довгострокових зобов’язань не належать: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108</w:t>
            </w:r>
          </w:p>
        </w:tc>
        <w:tc>
          <w:tcPr>
            <w:tcW w:w="8887" w:type="dxa"/>
          </w:tcPr>
          <w:p w:rsidR="00E303CF" w:rsidRPr="009872B8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Довгострокові зобов’язання, на які нараховуються відсотки, відображаються в балансі: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109</w:t>
            </w:r>
          </w:p>
        </w:tc>
        <w:tc>
          <w:tcPr>
            <w:tcW w:w="8887" w:type="dxa"/>
          </w:tcPr>
          <w:p w:rsidR="00E303CF" w:rsidRPr="009872B8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Акцепт розрахункових документів – це: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110</w:t>
            </w:r>
          </w:p>
        </w:tc>
        <w:tc>
          <w:tcPr>
            <w:tcW w:w="8887" w:type="dxa"/>
          </w:tcPr>
          <w:p w:rsidR="00E303CF" w:rsidRPr="009872B8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Облік зобов’язань з оренди ведеться на підставі: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111</w:t>
            </w:r>
          </w:p>
        </w:tc>
        <w:tc>
          <w:tcPr>
            <w:tcW w:w="8887" w:type="dxa"/>
          </w:tcPr>
          <w:p w:rsidR="00E303CF" w:rsidRPr="009872B8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До категорії бланків суворої звітності належить: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112</w:t>
            </w:r>
          </w:p>
        </w:tc>
        <w:tc>
          <w:tcPr>
            <w:tcW w:w="8887" w:type="dxa"/>
          </w:tcPr>
          <w:p w:rsidR="00E303CF" w:rsidRPr="009872B8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Система оплати праці, за якою заробіток залежить від кількості відпрацьованого часу та тарифної ставки називається: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113</w:t>
            </w:r>
          </w:p>
        </w:tc>
        <w:tc>
          <w:tcPr>
            <w:tcW w:w="8887" w:type="dxa"/>
          </w:tcPr>
          <w:p w:rsidR="00E303CF" w:rsidRPr="009872B8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Основними даними для нарахування заробітної плати за відрядною системою є: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114</w:t>
            </w:r>
          </w:p>
        </w:tc>
        <w:tc>
          <w:tcPr>
            <w:tcW w:w="8887" w:type="dxa"/>
          </w:tcPr>
          <w:p w:rsidR="00E303CF" w:rsidRPr="009872B8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Суми створених забезпечень визнаються в обліку: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115</w:t>
            </w:r>
          </w:p>
        </w:tc>
        <w:tc>
          <w:tcPr>
            <w:tcW w:w="8887" w:type="dxa"/>
          </w:tcPr>
          <w:p w:rsidR="00E303CF" w:rsidRPr="009872B8" w:rsidRDefault="00E303CF" w:rsidP="00BC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Порядок нарахування відпускних (за рахунок витрат або через створення забезпечень майбутніх витрат) затверджується: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116</w:t>
            </w:r>
          </w:p>
        </w:tc>
        <w:tc>
          <w:tcPr>
            <w:tcW w:w="8887" w:type="dxa"/>
          </w:tcPr>
          <w:p w:rsidR="00E303CF" w:rsidRPr="00694427" w:rsidRDefault="00E303CF" w:rsidP="00BC4510">
            <w:pPr>
              <w:pStyle w:val="1"/>
              <w:spacing w:after="0"/>
              <w:rPr>
                <w:sz w:val="28"/>
                <w:szCs w:val="28"/>
                <w:lang w:val="uk-UA"/>
              </w:rPr>
            </w:pPr>
            <w:r w:rsidRPr="00694427">
              <w:rPr>
                <w:sz w:val="28"/>
                <w:szCs w:val="28"/>
                <w:lang w:val="uk-UA"/>
              </w:rPr>
              <w:t>Доходом є: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117</w:t>
            </w:r>
          </w:p>
        </w:tc>
        <w:tc>
          <w:tcPr>
            <w:tcW w:w="8887" w:type="dxa"/>
          </w:tcPr>
          <w:p w:rsidR="00E303CF" w:rsidRPr="00694427" w:rsidRDefault="00E303CF" w:rsidP="00BC4510">
            <w:pPr>
              <w:pStyle w:val="1"/>
              <w:spacing w:after="0"/>
              <w:rPr>
                <w:sz w:val="28"/>
                <w:szCs w:val="28"/>
                <w:lang w:val="uk-UA"/>
              </w:rPr>
            </w:pPr>
            <w:r w:rsidRPr="00694427">
              <w:rPr>
                <w:sz w:val="28"/>
                <w:szCs w:val="28"/>
                <w:lang w:val="uk-UA"/>
              </w:rPr>
              <w:t>До адміністративних витрат відносяться: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64ED4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118</w:t>
            </w:r>
          </w:p>
        </w:tc>
        <w:tc>
          <w:tcPr>
            <w:tcW w:w="8887" w:type="dxa"/>
          </w:tcPr>
          <w:p w:rsidR="00E303CF" w:rsidRPr="00694427" w:rsidRDefault="00E303CF" w:rsidP="00BC4510">
            <w:pPr>
              <w:pStyle w:val="1"/>
              <w:spacing w:after="0"/>
              <w:rPr>
                <w:sz w:val="28"/>
                <w:szCs w:val="28"/>
                <w:lang w:val="uk-UA"/>
              </w:rPr>
            </w:pPr>
            <w:r w:rsidRPr="00694427">
              <w:rPr>
                <w:sz w:val="28"/>
                <w:szCs w:val="28"/>
                <w:lang w:val="uk-UA"/>
              </w:rPr>
              <w:t>До складу виробничої собівартості не входить: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119</w:t>
            </w:r>
          </w:p>
        </w:tc>
        <w:tc>
          <w:tcPr>
            <w:tcW w:w="8887" w:type="dxa"/>
          </w:tcPr>
          <w:p w:rsidR="00E303CF" w:rsidRPr="00694427" w:rsidRDefault="00E303CF" w:rsidP="00BC4510">
            <w:pPr>
              <w:pStyle w:val="1"/>
              <w:spacing w:after="0"/>
              <w:rPr>
                <w:sz w:val="28"/>
                <w:szCs w:val="28"/>
                <w:lang w:val="uk-UA"/>
              </w:rPr>
            </w:pPr>
            <w:r w:rsidRPr="00694427">
              <w:rPr>
                <w:sz w:val="28"/>
                <w:szCs w:val="28"/>
                <w:lang w:val="uk-UA"/>
              </w:rPr>
              <w:t>Групування витрат за економічними елементами здійснюється на підприємствах: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120</w:t>
            </w:r>
          </w:p>
        </w:tc>
        <w:tc>
          <w:tcPr>
            <w:tcW w:w="8887" w:type="dxa"/>
          </w:tcPr>
          <w:p w:rsidR="00E303CF" w:rsidRPr="00694427" w:rsidRDefault="00E303CF" w:rsidP="00BC4510">
            <w:pPr>
              <w:pStyle w:val="1"/>
              <w:spacing w:after="0"/>
              <w:rPr>
                <w:sz w:val="28"/>
                <w:szCs w:val="28"/>
                <w:lang w:val="uk-UA"/>
              </w:rPr>
            </w:pPr>
            <w:r w:rsidRPr="00694427">
              <w:rPr>
                <w:sz w:val="28"/>
                <w:szCs w:val="28"/>
                <w:lang w:val="uk-UA"/>
              </w:rPr>
              <w:t>Перевищення суми витрат над сумою доходів, для отримання яких здійснені ці витрати, це: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121</w:t>
            </w:r>
          </w:p>
        </w:tc>
        <w:tc>
          <w:tcPr>
            <w:tcW w:w="8887" w:type="dxa"/>
          </w:tcPr>
          <w:p w:rsidR="00E303CF" w:rsidRPr="00694427" w:rsidRDefault="00E303CF" w:rsidP="00BC4510">
            <w:pPr>
              <w:pStyle w:val="1"/>
              <w:spacing w:after="0"/>
              <w:rPr>
                <w:sz w:val="28"/>
                <w:szCs w:val="28"/>
                <w:lang w:val="uk-UA"/>
              </w:rPr>
            </w:pPr>
            <w:proofErr w:type="spellStart"/>
            <w:r w:rsidRPr="00694427">
              <w:rPr>
                <w:rFonts w:eastAsia="Calibri"/>
                <w:sz w:val="28"/>
                <w:szCs w:val="28"/>
              </w:rPr>
              <w:t>Дохід</w:t>
            </w:r>
            <w:proofErr w:type="spellEnd"/>
            <w:r w:rsidRPr="00694427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94427">
              <w:rPr>
                <w:rFonts w:eastAsia="Calibri"/>
                <w:sz w:val="28"/>
                <w:szCs w:val="28"/>
              </w:rPr>
              <w:t>визнається</w:t>
            </w:r>
            <w:proofErr w:type="spellEnd"/>
            <w:r w:rsidRPr="00694427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94427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694427">
              <w:rPr>
                <w:rFonts w:eastAsia="Calibri"/>
                <w:sz w:val="28"/>
                <w:szCs w:val="28"/>
              </w:rPr>
              <w:t>ід</w:t>
            </w:r>
            <w:proofErr w:type="spellEnd"/>
            <w:r w:rsidRPr="00694427">
              <w:rPr>
                <w:rFonts w:eastAsia="Calibri"/>
                <w:sz w:val="28"/>
                <w:szCs w:val="28"/>
              </w:rPr>
              <w:t xml:space="preserve"> час: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122</w:t>
            </w:r>
          </w:p>
        </w:tc>
        <w:tc>
          <w:tcPr>
            <w:tcW w:w="8887" w:type="dxa"/>
          </w:tcPr>
          <w:p w:rsidR="00E303CF" w:rsidRPr="00694427" w:rsidRDefault="00E303CF" w:rsidP="00BC4510">
            <w:pPr>
              <w:pStyle w:val="1"/>
              <w:spacing w:after="0"/>
              <w:rPr>
                <w:rFonts w:eastAsia="Calibri"/>
                <w:sz w:val="28"/>
                <w:szCs w:val="28"/>
              </w:rPr>
            </w:pPr>
            <w:r w:rsidRPr="00694427">
              <w:rPr>
                <w:rFonts w:eastAsia="Calibri"/>
                <w:sz w:val="28"/>
                <w:szCs w:val="28"/>
              </w:rPr>
              <w:t xml:space="preserve">Не </w:t>
            </w:r>
            <w:proofErr w:type="spellStart"/>
            <w:r w:rsidRPr="00694427">
              <w:rPr>
                <w:rFonts w:eastAsia="Calibri"/>
                <w:sz w:val="28"/>
                <w:szCs w:val="28"/>
              </w:rPr>
              <w:t>визнаються</w:t>
            </w:r>
            <w:proofErr w:type="spellEnd"/>
            <w:r w:rsidRPr="00694427">
              <w:rPr>
                <w:rFonts w:eastAsia="Calibri"/>
                <w:sz w:val="28"/>
                <w:szCs w:val="28"/>
              </w:rPr>
              <w:t xml:space="preserve"> доходами </w:t>
            </w:r>
            <w:proofErr w:type="spellStart"/>
            <w:r w:rsidRPr="00694427">
              <w:rPr>
                <w:rFonts w:eastAsia="Calibri"/>
                <w:sz w:val="28"/>
                <w:szCs w:val="28"/>
              </w:rPr>
              <w:t>наступні</w:t>
            </w:r>
            <w:proofErr w:type="spellEnd"/>
            <w:r w:rsidRPr="00694427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94427">
              <w:rPr>
                <w:rFonts w:eastAsia="Calibri"/>
                <w:sz w:val="28"/>
                <w:szCs w:val="28"/>
              </w:rPr>
              <w:t>надходження</w:t>
            </w:r>
            <w:proofErr w:type="spellEnd"/>
            <w:r w:rsidRPr="00694427">
              <w:rPr>
                <w:rFonts w:eastAsia="Calibri"/>
                <w:sz w:val="28"/>
                <w:szCs w:val="28"/>
              </w:rPr>
              <w:t>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8887" w:type="dxa"/>
          </w:tcPr>
          <w:p w:rsidR="00E303CF" w:rsidRPr="00694427" w:rsidRDefault="00E303CF" w:rsidP="00BC45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427">
              <w:rPr>
                <w:rFonts w:ascii="Times New Roman" w:eastAsia="Calibri" w:hAnsi="Times New Roman" w:cs="Times New Roman"/>
                <w:sz w:val="28"/>
                <w:szCs w:val="28"/>
              </w:rPr>
              <w:t>Дохід від реалізації продукції визнається у разі наявності наступних умов: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</w:t>
            </w:r>
          </w:p>
        </w:tc>
        <w:tc>
          <w:tcPr>
            <w:tcW w:w="8887" w:type="dxa"/>
          </w:tcPr>
          <w:p w:rsidR="00E303CF" w:rsidRPr="00694427" w:rsidRDefault="00E303CF" w:rsidP="00BC45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427">
              <w:rPr>
                <w:rFonts w:ascii="Times New Roman" w:eastAsia="TimesNewRoman" w:hAnsi="Times New Roman" w:cs="Times New Roman"/>
                <w:sz w:val="28"/>
                <w:szCs w:val="28"/>
              </w:rPr>
              <w:t>Первинними документами для відображення доходів від реалізації, інших операційних доходів є: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125</w:t>
            </w:r>
          </w:p>
        </w:tc>
        <w:tc>
          <w:tcPr>
            <w:tcW w:w="8887" w:type="dxa"/>
          </w:tcPr>
          <w:p w:rsidR="00E303CF" w:rsidRPr="00694427" w:rsidRDefault="00E303CF" w:rsidP="00BC4510">
            <w:pPr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7228EF">
              <w:rPr>
                <w:rFonts w:ascii="Times New Roman" w:eastAsia="TimesNewRoman" w:hAnsi="Times New Roman" w:cs="Times New Roman"/>
                <w:sz w:val="28"/>
                <w:szCs w:val="28"/>
              </w:rPr>
              <w:t>Фінансова звітність складається з: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126</w:t>
            </w:r>
          </w:p>
        </w:tc>
        <w:tc>
          <w:tcPr>
            <w:tcW w:w="8887" w:type="dxa"/>
          </w:tcPr>
          <w:p w:rsidR="00E303CF" w:rsidRPr="007228EF" w:rsidRDefault="00E303CF" w:rsidP="00BC4510">
            <w:pPr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Сукупність показників і пояснень, які забезпечують деталізацію і обґрунтованість статей фінансової звітності, а також інша інформація, розкриття якої передбачено відповідними НП(С)БО або МСФЗ, – це: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127</w:t>
            </w:r>
          </w:p>
        </w:tc>
        <w:tc>
          <w:tcPr>
            <w:tcW w:w="8887" w:type="dxa"/>
          </w:tcPr>
          <w:p w:rsidR="00E303CF" w:rsidRDefault="00E303CF" w:rsidP="00BC4510">
            <w:pPr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B41BEE">
              <w:rPr>
                <w:rFonts w:ascii="Times New Roman" w:eastAsia="TimesNewRoman" w:hAnsi="Times New Roman" w:cs="Times New Roman"/>
                <w:sz w:val="28"/>
                <w:szCs w:val="28"/>
              </w:rPr>
              <w:t>Стаття наводиться у фінансовій звітності, якщо: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128</w:t>
            </w:r>
          </w:p>
        </w:tc>
        <w:tc>
          <w:tcPr>
            <w:tcW w:w="8887" w:type="dxa"/>
          </w:tcPr>
          <w:p w:rsidR="00E303CF" w:rsidRPr="00B41BEE" w:rsidRDefault="00E303CF" w:rsidP="00BC4510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6975">
              <w:rPr>
                <w:rFonts w:ascii="Times New Roman" w:eastAsia="TimesNewRoman" w:hAnsi="Times New Roman" w:cs="Times New Roman"/>
                <w:sz w:val="28"/>
                <w:szCs w:val="28"/>
              </w:rPr>
              <w:t>Інформація, відсутність якої може вплинути на рішення користувачів фінансової звітності, називається: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129</w:t>
            </w:r>
          </w:p>
        </w:tc>
        <w:tc>
          <w:tcPr>
            <w:tcW w:w="8887" w:type="dxa"/>
          </w:tcPr>
          <w:p w:rsidR="00E303CF" w:rsidRPr="00C76975" w:rsidRDefault="00E303CF" w:rsidP="00BC4510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Фінансова звітність</w:t>
            </w:r>
            <w:r w:rsidRPr="00BD4883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підписується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130</w:t>
            </w:r>
          </w:p>
        </w:tc>
        <w:tc>
          <w:tcPr>
            <w:tcW w:w="8887" w:type="dxa"/>
          </w:tcPr>
          <w:p w:rsidR="00E303CF" w:rsidRDefault="00E303CF" w:rsidP="00BC4510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D2A72">
              <w:rPr>
                <w:rFonts w:ascii="Times New Roman" w:eastAsia="TimesNewRoman" w:hAnsi="Times New Roman" w:cs="Times New Roman"/>
                <w:sz w:val="28"/>
                <w:szCs w:val="28"/>
              </w:rPr>
              <w:t>Підприємства зобов’язані подавати  фінансову звітність: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131</w:t>
            </w:r>
          </w:p>
        </w:tc>
        <w:tc>
          <w:tcPr>
            <w:tcW w:w="8887" w:type="dxa"/>
          </w:tcPr>
          <w:p w:rsidR="00E303CF" w:rsidRPr="004D2A72" w:rsidRDefault="00E303CF" w:rsidP="00BC4510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79FF">
              <w:rPr>
                <w:rFonts w:ascii="Times New Roman" w:eastAsia="TimesNewRoman" w:hAnsi="Times New Roman" w:cs="Times New Roman"/>
                <w:sz w:val="28"/>
                <w:szCs w:val="28"/>
              </w:rPr>
              <w:t>Ліміт залишку готівки встановлюється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132</w:t>
            </w:r>
          </w:p>
        </w:tc>
        <w:tc>
          <w:tcPr>
            <w:tcW w:w="8887" w:type="dxa"/>
          </w:tcPr>
          <w:p w:rsidR="00E303CF" w:rsidRPr="00A079FF" w:rsidRDefault="00E303CF" w:rsidP="00BC4510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79FF">
              <w:rPr>
                <w:rFonts w:ascii="Times New Roman" w:eastAsia="TimesNewRoman" w:hAnsi="Times New Roman" w:cs="Times New Roman"/>
                <w:sz w:val="28"/>
                <w:szCs w:val="28"/>
              </w:rPr>
              <w:t>Ліміт залишку готівки затверджується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133</w:t>
            </w:r>
          </w:p>
        </w:tc>
        <w:tc>
          <w:tcPr>
            <w:tcW w:w="8887" w:type="dxa"/>
          </w:tcPr>
          <w:p w:rsidR="00E303CF" w:rsidRPr="00A079FF" w:rsidRDefault="00E303CF" w:rsidP="00BC4510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986984">
              <w:rPr>
                <w:rFonts w:ascii="Times New Roman" w:eastAsia="TimesNewRoman" w:hAnsi="Times New Roman" w:cs="Times New Roman"/>
                <w:sz w:val="28"/>
                <w:szCs w:val="28"/>
              </w:rPr>
              <w:t>Ліміт залишку готівки визначається з урахуванням: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134</w:t>
            </w:r>
          </w:p>
        </w:tc>
        <w:tc>
          <w:tcPr>
            <w:tcW w:w="8887" w:type="dxa"/>
          </w:tcPr>
          <w:p w:rsidR="00E303CF" w:rsidRPr="00986984" w:rsidRDefault="00E303CF" w:rsidP="00BC4510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A3F1C">
              <w:rPr>
                <w:rFonts w:ascii="Times New Roman" w:eastAsia="TimesNewRoman" w:hAnsi="Times New Roman" w:cs="Times New Roman"/>
                <w:sz w:val="28"/>
                <w:szCs w:val="28"/>
              </w:rPr>
              <w:t>Понад установлений ліміт каси підприємства мають право зберігати у своїй касі готівку, одержану на: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135</w:t>
            </w:r>
          </w:p>
        </w:tc>
        <w:tc>
          <w:tcPr>
            <w:tcW w:w="8887" w:type="dxa"/>
          </w:tcPr>
          <w:p w:rsidR="00E303CF" w:rsidRPr="008A3F1C" w:rsidRDefault="00E303CF" w:rsidP="00BC4510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700A3">
              <w:rPr>
                <w:rFonts w:ascii="Times New Roman" w:eastAsia="TimesNewRoman" w:hAnsi="Times New Roman" w:cs="Times New Roman"/>
                <w:sz w:val="28"/>
                <w:szCs w:val="28"/>
              </w:rPr>
              <w:t>Оприбуткування грошових коштів в касу підприємства оформлюється: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136</w:t>
            </w:r>
          </w:p>
        </w:tc>
        <w:tc>
          <w:tcPr>
            <w:tcW w:w="8887" w:type="dxa"/>
          </w:tcPr>
          <w:p w:rsidR="00E303CF" w:rsidRPr="004700A3" w:rsidRDefault="00E303CF" w:rsidP="00BC4510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700A3">
              <w:rPr>
                <w:rFonts w:ascii="Times New Roman" w:eastAsia="TimesNewRoman" w:hAnsi="Times New Roman" w:cs="Times New Roman"/>
                <w:sz w:val="28"/>
                <w:szCs w:val="28"/>
              </w:rPr>
              <w:t>Звіт касира – це складова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137</w:t>
            </w:r>
          </w:p>
        </w:tc>
        <w:tc>
          <w:tcPr>
            <w:tcW w:w="8887" w:type="dxa"/>
          </w:tcPr>
          <w:p w:rsidR="00E303CF" w:rsidRPr="00F24ECE" w:rsidRDefault="00E303CF" w:rsidP="00BC4510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24ECE">
              <w:rPr>
                <w:rFonts w:ascii="Times New Roman" w:eastAsia="TimesNewRoman" w:hAnsi="Times New Roman" w:cs="Times New Roman"/>
                <w:sz w:val="28"/>
                <w:szCs w:val="28"/>
              </w:rPr>
              <w:t>Здавання готівкової виручки до банку самостійно оформлюється: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138</w:t>
            </w:r>
          </w:p>
        </w:tc>
        <w:tc>
          <w:tcPr>
            <w:tcW w:w="8887" w:type="dxa"/>
          </w:tcPr>
          <w:p w:rsidR="00E303CF" w:rsidRPr="00F24ECE" w:rsidRDefault="00E303CF" w:rsidP="00BC4510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24ECE">
              <w:rPr>
                <w:rFonts w:ascii="Times New Roman" w:eastAsia="TimesNewRoman" w:hAnsi="Times New Roman" w:cs="Times New Roman"/>
                <w:sz w:val="28"/>
                <w:szCs w:val="28"/>
              </w:rPr>
              <w:t>Здавання готівкової виручки до банку шляхом інкасації оформлюється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139</w:t>
            </w:r>
          </w:p>
        </w:tc>
        <w:tc>
          <w:tcPr>
            <w:tcW w:w="8887" w:type="dxa"/>
          </w:tcPr>
          <w:p w:rsidR="00E303CF" w:rsidRPr="00F24ECE" w:rsidRDefault="00E303CF" w:rsidP="00BC4510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64AC9">
              <w:rPr>
                <w:rFonts w:ascii="Times New Roman" w:eastAsia="TimesNewRoman" w:hAnsi="Times New Roman" w:cs="Times New Roman"/>
                <w:sz w:val="28"/>
                <w:szCs w:val="28"/>
              </w:rPr>
              <w:t>Касова книга ведеться: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140</w:t>
            </w:r>
          </w:p>
        </w:tc>
        <w:tc>
          <w:tcPr>
            <w:tcW w:w="8887" w:type="dxa"/>
          </w:tcPr>
          <w:p w:rsidR="00E303CF" w:rsidRPr="00F64AC9" w:rsidRDefault="00E303CF" w:rsidP="00BC4510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9005D7">
              <w:rPr>
                <w:rFonts w:ascii="Times New Roman" w:eastAsia="TimesNewRoman" w:hAnsi="Times New Roman" w:cs="Times New Roman"/>
                <w:sz w:val="28"/>
                <w:szCs w:val="28"/>
              </w:rPr>
              <w:t>Одержання готівки з банки в касу для виплати заробітної плати відображається проводкою: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141</w:t>
            </w:r>
          </w:p>
        </w:tc>
        <w:tc>
          <w:tcPr>
            <w:tcW w:w="8887" w:type="dxa"/>
          </w:tcPr>
          <w:p w:rsidR="00E303CF" w:rsidRPr="009005D7" w:rsidRDefault="00E303CF" w:rsidP="00BC4510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9005D7">
              <w:rPr>
                <w:rFonts w:ascii="Times New Roman" w:eastAsia="TimesNewRoman" w:hAnsi="Times New Roman" w:cs="Times New Roman"/>
                <w:sz w:val="28"/>
                <w:szCs w:val="28"/>
              </w:rPr>
              <w:t>Повернення з каси до банку коштів, не виданих як заробітна плата, відображається проводкою: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142</w:t>
            </w:r>
          </w:p>
        </w:tc>
        <w:tc>
          <w:tcPr>
            <w:tcW w:w="8887" w:type="dxa"/>
          </w:tcPr>
          <w:p w:rsidR="00E303CF" w:rsidRPr="009005D7" w:rsidRDefault="00E303CF" w:rsidP="00BC4510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43AD7">
              <w:rPr>
                <w:rFonts w:ascii="Times New Roman" w:eastAsia="TimesNewRoman" w:hAnsi="Times New Roman" w:cs="Times New Roman"/>
                <w:sz w:val="28"/>
                <w:szCs w:val="28"/>
              </w:rPr>
              <w:t>Для одержання готівки з банку касир повинен оформити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143</w:t>
            </w:r>
          </w:p>
        </w:tc>
        <w:tc>
          <w:tcPr>
            <w:tcW w:w="8887" w:type="dxa"/>
          </w:tcPr>
          <w:p w:rsidR="00E303CF" w:rsidRPr="00A43AD7" w:rsidRDefault="00E303CF" w:rsidP="00BC4510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43AD7">
              <w:rPr>
                <w:rFonts w:ascii="Times New Roman" w:eastAsia="TimesNewRoman" w:hAnsi="Times New Roman" w:cs="Times New Roman"/>
                <w:sz w:val="28"/>
                <w:szCs w:val="28"/>
              </w:rPr>
              <w:t>Платіжне доручення – це: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144</w:t>
            </w:r>
          </w:p>
        </w:tc>
        <w:tc>
          <w:tcPr>
            <w:tcW w:w="8887" w:type="dxa"/>
          </w:tcPr>
          <w:p w:rsidR="00E303CF" w:rsidRPr="00A43AD7" w:rsidRDefault="00E303CF" w:rsidP="00BC4510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43AD7">
              <w:rPr>
                <w:rFonts w:ascii="Times New Roman" w:eastAsia="TimesNewRoman" w:hAnsi="Times New Roman" w:cs="Times New Roman"/>
                <w:sz w:val="28"/>
                <w:szCs w:val="28"/>
              </w:rPr>
              <w:t>Розрізняють такі види чеків: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145</w:t>
            </w:r>
          </w:p>
        </w:tc>
        <w:tc>
          <w:tcPr>
            <w:tcW w:w="8887" w:type="dxa"/>
          </w:tcPr>
          <w:p w:rsidR="00E303CF" w:rsidRPr="00A43AD7" w:rsidRDefault="00E303CF" w:rsidP="00BC4510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D1DA9">
              <w:rPr>
                <w:rFonts w:ascii="Times New Roman" w:eastAsia="TimesNewRoman" w:hAnsi="Times New Roman" w:cs="Times New Roman"/>
                <w:sz w:val="28"/>
                <w:szCs w:val="28"/>
              </w:rPr>
              <w:t>Форма розрахунків, за якою кредитна установа дає розпорядження іншій кредитній установі за рахунок спеціально заброньованих коштів оплатити товарно-транспортні документи на відвантажений товар чи виплатити пред’явникові зазначену суму коштів – це: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146</w:t>
            </w:r>
          </w:p>
        </w:tc>
        <w:tc>
          <w:tcPr>
            <w:tcW w:w="8887" w:type="dxa"/>
          </w:tcPr>
          <w:p w:rsidR="00E303CF" w:rsidRPr="008D1DA9" w:rsidRDefault="00E303CF" w:rsidP="00BC4510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D1DA9">
              <w:rPr>
                <w:rFonts w:ascii="Times New Roman" w:eastAsia="TimesNewRoman" w:hAnsi="Times New Roman" w:cs="Times New Roman"/>
                <w:sz w:val="28"/>
                <w:szCs w:val="28"/>
              </w:rPr>
              <w:t>Надання позичальникові коштів шляхом кредитування банком його розрахункового рахунка – це: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147</w:t>
            </w:r>
          </w:p>
        </w:tc>
        <w:tc>
          <w:tcPr>
            <w:tcW w:w="8887" w:type="dxa"/>
          </w:tcPr>
          <w:p w:rsidR="00E303CF" w:rsidRPr="008D1DA9" w:rsidRDefault="00E303CF" w:rsidP="00BC4510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582C7F">
              <w:rPr>
                <w:rFonts w:ascii="Times New Roman" w:eastAsia="TimesNewRoman" w:hAnsi="Times New Roman" w:cs="Times New Roman"/>
                <w:sz w:val="28"/>
                <w:szCs w:val="28"/>
              </w:rPr>
              <w:t>Перерахування коштів з поточного рахунку постачальникові за матеріали відображається проводкою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148</w:t>
            </w:r>
          </w:p>
        </w:tc>
        <w:tc>
          <w:tcPr>
            <w:tcW w:w="8887" w:type="dxa"/>
          </w:tcPr>
          <w:p w:rsidR="00E303CF" w:rsidRPr="00582C7F" w:rsidRDefault="00E303CF" w:rsidP="00BC4510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582C7F">
              <w:rPr>
                <w:rFonts w:ascii="Times New Roman" w:eastAsia="TimesNewRoman" w:hAnsi="Times New Roman" w:cs="Times New Roman"/>
                <w:sz w:val="28"/>
                <w:szCs w:val="28"/>
              </w:rPr>
              <w:t>Надходження коштів на поточний рахунок від покупця за товари відображається проводкою: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149</w:t>
            </w:r>
          </w:p>
        </w:tc>
        <w:tc>
          <w:tcPr>
            <w:tcW w:w="8887" w:type="dxa"/>
          </w:tcPr>
          <w:p w:rsidR="00E303CF" w:rsidRPr="00582C7F" w:rsidRDefault="00E303CF" w:rsidP="00BC4510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582C7F">
              <w:rPr>
                <w:rFonts w:ascii="Times New Roman" w:eastAsia="TimesNewRoman" w:hAnsi="Times New Roman" w:cs="Times New Roman"/>
                <w:sz w:val="28"/>
                <w:szCs w:val="28"/>
              </w:rPr>
              <w:t>Оприбуткування марок, що були придбані підзвітною особою відображається проводкою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8887" w:type="dxa"/>
          </w:tcPr>
          <w:p w:rsidR="00E303CF" w:rsidRPr="00582C7F" w:rsidRDefault="00E303CF" w:rsidP="00BC4510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582C7F">
              <w:rPr>
                <w:rFonts w:ascii="Times New Roman" w:eastAsia="TimesNewRoman" w:hAnsi="Times New Roman" w:cs="Times New Roman"/>
                <w:sz w:val="28"/>
                <w:szCs w:val="28"/>
              </w:rPr>
              <w:t>Одержання короткострокової позики банку на поточний рахунок відображається проводкою: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151</w:t>
            </w:r>
          </w:p>
        </w:tc>
        <w:tc>
          <w:tcPr>
            <w:tcW w:w="8887" w:type="dxa"/>
          </w:tcPr>
          <w:p w:rsidR="00E303CF" w:rsidRPr="00582C7F" w:rsidRDefault="00E303CF" w:rsidP="00BC4510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582C7F">
              <w:rPr>
                <w:rFonts w:ascii="Times New Roman" w:eastAsia="TimesNewRoman" w:hAnsi="Times New Roman" w:cs="Times New Roman"/>
                <w:sz w:val="28"/>
                <w:szCs w:val="28"/>
              </w:rPr>
              <w:t>До грошових документів належить: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152</w:t>
            </w:r>
          </w:p>
        </w:tc>
        <w:tc>
          <w:tcPr>
            <w:tcW w:w="8887" w:type="dxa"/>
          </w:tcPr>
          <w:p w:rsidR="00E303CF" w:rsidRPr="00582C7F" w:rsidRDefault="00E303CF" w:rsidP="00BC4510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582C7F">
              <w:rPr>
                <w:rFonts w:ascii="Times New Roman" w:eastAsia="TimesNewRoman" w:hAnsi="Times New Roman" w:cs="Times New Roman"/>
                <w:sz w:val="28"/>
                <w:szCs w:val="28"/>
              </w:rPr>
              <w:t>З метою перерахування коштів з поточного рахунку постачальнику підприємство повинно подати до банку: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153</w:t>
            </w:r>
          </w:p>
        </w:tc>
        <w:tc>
          <w:tcPr>
            <w:tcW w:w="8887" w:type="dxa"/>
          </w:tcPr>
          <w:p w:rsidR="00E303CF" w:rsidRPr="00582C7F" w:rsidRDefault="00E303CF" w:rsidP="00BC4510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582C7F">
              <w:rPr>
                <w:rFonts w:ascii="Times New Roman" w:eastAsia="TimesNewRoman" w:hAnsi="Times New Roman" w:cs="Times New Roman"/>
                <w:sz w:val="28"/>
                <w:szCs w:val="28"/>
              </w:rPr>
              <w:t>Списання поштових марок, використаних на ділову переписку підприємства, відображається проводкою: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154</w:t>
            </w:r>
          </w:p>
        </w:tc>
        <w:tc>
          <w:tcPr>
            <w:tcW w:w="8887" w:type="dxa"/>
          </w:tcPr>
          <w:p w:rsidR="00E303CF" w:rsidRPr="00582C7F" w:rsidRDefault="00E303CF" w:rsidP="00BC4510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F0480">
              <w:rPr>
                <w:rFonts w:ascii="Times New Roman" w:eastAsia="TimesNewRoman" w:hAnsi="Times New Roman" w:cs="Times New Roman"/>
                <w:sz w:val="28"/>
                <w:szCs w:val="28"/>
              </w:rPr>
              <w:t>Операція, на яку складена проводка Д 631 К 311, оформлюється документами: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155</w:t>
            </w:r>
          </w:p>
        </w:tc>
        <w:tc>
          <w:tcPr>
            <w:tcW w:w="8887" w:type="dxa"/>
          </w:tcPr>
          <w:p w:rsidR="00E303CF" w:rsidRPr="002F0480" w:rsidRDefault="00E303CF" w:rsidP="00BC4510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F0480">
              <w:rPr>
                <w:rFonts w:ascii="Times New Roman" w:eastAsia="TimesNewRoman" w:hAnsi="Times New Roman" w:cs="Times New Roman"/>
                <w:sz w:val="28"/>
                <w:szCs w:val="28"/>
              </w:rPr>
              <w:t>На рахунку 33 обліковуються: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156</w:t>
            </w:r>
          </w:p>
        </w:tc>
        <w:tc>
          <w:tcPr>
            <w:tcW w:w="8887" w:type="dxa"/>
          </w:tcPr>
          <w:p w:rsidR="00E303CF" w:rsidRPr="002F0480" w:rsidRDefault="00E303CF" w:rsidP="00BC4510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B66BA1">
              <w:rPr>
                <w:rFonts w:ascii="Times New Roman" w:eastAsia="TimesNewRoman" w:hAnsi="Times New Roman" w:cs="Times New Roman"/>
                <w:sz w:val="28"/>
                <w:szCs w:val="28"/>
              </w:rPr>
              <w:t>Підприємство може відкривати в установах банків поточних рахунків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157</w:t>
            </w:r>
          </w:p>
        </w:tc>
        <w:tc>
          <w:tcPr>
            <w:tcW w:w="8887" w:type="dxa"/>
          </w:tcPr>
          <w:p w:rsidR="00E303CF" w:rsidRPr="00B66BA1" w:rsidRDefault="00E303CF" w:rsidP="00BC4510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64B0D">
              <w:rPr>
                <w:rFonts w:ascii="Times New Roman" w:eastAsia="TimesNewRoman" w:hAnsi="Times New Roman" w:cs="Times New Roman"/>
                <w:sz w:val="28"/>
                <w:szCs w:val="28"/>
              </w:rPr>
              <w:t>Актив, щодо якого існує ймовірність отримання підприємством майбутніх економічних вигод і може бути достовірно визначена сума одночасно з визнанням доходу від реалізації продукції, товарів, робіт і послуг: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8887" w:type="dxa"/>
          </w:tcPr>
          <w:p w:rsidR="00E303CF" w:rsidRPr="00264B0D" w:rsidRDefault="00E303CF" w:rsidP="00BC4510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64B0D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Списана дебіторська заборгованість не менше п’яти років </w:t>
            </w:r>
          </w:p>
          <w:p w:rsidR="00E303CF" w:rsidRPr="00264B0D" w:rsidRDefault="00E303CF" w:rsidP="00BC4510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64B0D">
              <w:rPr>
                <w:rFonts w:ascii="Times New Roman" w:eastAsia="TimesNewRoman" w:hAnsi="Times New Roman" w:cs="Times New Roman"/>
                <w:sz w:val="28"/>
                <w:szCs w:val="28"/>
              </w:rPr>
              <w:t>повинна обліковуватися на рахунку: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159</w:t>
            </w:r>
          </w:p>
        </w:tc>
        <w:tc>
          <w:tcPr>
            <w:tcW w:w="8887" w:type="dxa"/>
          </w:tcPr>
          <w:p w:rsidR="00E303CF" w:rsidRPr="00264B0D" w:rsidRDefault="00E303CF" w:rsidP="00BC4510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64B0D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Підприємством </w:t>
            </w:r>
            <w:proofErr w:type="spellStart"/>
            <w:r w:rsidRPr="00264B0D">
              <w:rPr>
                <w:rFonts w:ascii="Times New Roman" w:eastAsia="TimesNewRoman" w:hAnsi="Times New Roman" w:cs="Times New Roman"/>
                <w:sz w:val="28"/>
                <w:szCs w:val="28"/>
              </w:rPr>
              <w:t>нараховано</w:t>
            </w:r>
            <w:proofErr w:type="spellEnd"/>
            <w:r w:rsidRPr="00264B0D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резерв сумнівних боргів на суму 5400 грн. Безнадійну заборгованість покупців за поточний місяць визнано у сумі 5000 грн. Списання безнадійної дебіторської заборгованості покупців відображається в обліку наступним чином:</w:t>
            </w:r>
          </w:p>
        </w:tc>
      </w:tr>
      <w:tr w:rsidR="00E303C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E303CF" w:rsidRDefault="00E303C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160</w:t>
            </w:r>
          </w:p>
        </w:tc>
        <w:tc>
          <w:tcPr>
            <w:tcW w:w="8887" w:type="dxa"/>
          </w:tcPr>
          <w:p w:rsidR="00E303CF" w:rsidRPr="00264B0D" w:rsidRDefault="00E303CF" w:rsidP="00BC4510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64B0D">
              <w:rPr>
                <w:rFonts w:ascii="Times New Roman" w:eastAsia="TimesNewRoman" w:hAnsi="Times New Roman" w:cs="Times New Roman"/>
                <w:sz w:val="28"/>
                <w:szCs w:val="28"/>
              </w:rPr>
              <w:t>Підприємство сплатило передоплату за товар у сумі 18 000,00 грн. (</w:t>
            </w:r>
            <w:r w:rsidR="00D57861">
              <w:rPr>
                <w:rFonts w:ascii="Times New Roman" w:eastAsia="TimesNewRoman" w:hAnsi="Times New Roman" w:cs="Times New Roman"/>
                <w:sz w:val="28"/>
                <w:szCs w:val="28"/>
              </w:rPr>
              <w:t>у т.ч. ПДВ). Яким чином відобраз</w:t>
            </w:r>
            <w:r w:rsidRPr="00264B0D">
              <w:rPr>
                <w:rFonts w:ascii="Times New Roman" w:eastAsia="TimesNewRoman" w:hAnsi="Times New Roman" w:cs="Times New Roman"/>
                <w:sz w:val="28"/>
                <w:szCs w:val="28"/>
              </w:rPr>
              <w:t>ити ПДВ при сплаті передоплати?</w:t>
            </w:r>
          </w:p>
        </w:tc>
      </w:tr>
    </w:tbl>
    <w:p w:rsidR="006A771C" w:rsidRPr="00FA049E" w:rsidRDefault="006A771C" w:rsidP="00FB37B3">
      <w:pPr>
        <w:pStyle w:val="HTML"/>
        <w:spacing w:line="312" w:lineRule="auto"/>
        <w:ind w:left="360"/>
        <w:jc w:val="both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</w:p>
    <w:sectPr w:rsidR="006A771C" w:rsidRPr="00FA049E" w:rsidSect="007C0E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78FD"/>
    <w:multiLevelType w:val="hybridMultilevel"/>
    <w:tmpl w:val="58CC2642"/>
    <w:lvl w:ilvl="0" w:tplc="692641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946CE"/>
    <w:multiLevelType w:val="hybridMultilevel"/>
    <w:tmpl w:val="6E44AD7C"/>
    <w:lvl w:ilvl="0" w:tplc="121C08CA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166762B"/>
    <w:multiLevelType w:val="hybridMultilevel"/>
    <w:tmpl w:val="5CFEE1E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305B4DA7"/>
    <w:multiLevelType w:val="hybridMultilevel"/>
    <w:tmpl w:val="7A10544C"/>
    <w:lvl w:ilvl="0" w:tplc="5D4C8CF4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6564E94"/>
    <w:multiLevelType w:val="hybridMultilevel"/>
    <w:tmpl w:val="82546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846CC"/>
    <w:multiLevelType w:val="hybridMultilevel"/>
    <w:tmpl w:val="A5508060"/>
    <w:lvl w:ilvl="0" w:tplc="9D125F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1D4DA8"/>
    <w:multiLevelType w:val="hybridMultilevel"/>
    <w:tmpl w:val="2A824B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60201"/>
    <w:multiLevelType w:val="hybridMultilevel"/>
    <w:tmpl w:val="0E4CBCD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3706330"/>
    <w:multiLevelType w:val="hybridMultilevel"/>
    <w:tmpl w:val="FCE4417E"/>
    <w:lvl w:ilvl="0" w:tplc="0422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73C0333"/>
    <w:multiLevelType w:val="hybridMultilevel"/>
    <w:tmpl w:val="6F64ED7A"/>
    <w:lvl w:ilvl="0" w:tplc="50204BB2">
      <w:start w:val="1"/>
      <w:numFmt w:val="decimal"/>
      <w:lvlText w:val="%1."/>
      <w:lvlJc w:val="left"/>
      <w:pPr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0B46"/>
    <w:rsid w:val="000041EE"/>
    <w:rsid w:val="00007E41"/>
    <w:rsid w:val="00010F80"/>
    <w:rsid w:val="00013A2D"/>
    <w:rsid w:val="00014687"/>
    <w:rsid w:val="00020797"/>
    <w:rsid w:val="00020F79"/>
    <w:rsid w:val="000259C9"/>
    <w:rsid w:val="0002794C"/>
    <w:rsid w:val="00032DF3"/>
    <w:rsid w:val="000366F2"/>
    <w:rsid w:val="0003725A"/>
    <w:rsid w:val="00040F09"/>
    <w:rsid w:val="00042010"/>
    <w:rsid w:val="0004316F"/>
    <w:rsid w:val="00045A57"/>
    <w:rsid w:val="00050D32"/>
    <w:rsid w:val="000517F3"/>
    <w:rsid w:val="00056B84"/>
    <w:rsid w:val="00065C89"/>
    <w:rsid w:val="00074228"/>
    <w:rsid w:val="000801A2"/>
    <w:rsid w:val="00082EEE"/>
    <w:rsid w:val="00085EEB"/>
    <w:rsid w:val="00086ADA"/>
    <w:rsid w:val="00093AEC"/>
    <w:rsid w:val="00096D3E"/>
    <w:rsid w:val="000A4ADB"/>
    <w:rsid w:val="000A57FD"/>
    <w:rsid w:val="000A717D"/>
    <w:rsid w:val="000A7459"/>
    <w:rsid w:val="000B5022"/>
    <w:rsid w:val="000C24CA"/>
    <w:rsid w:val="000D05A3"/>
    <w:rsid w:val="000D0FA9"/>
    <w:rsid w:val="000D41B0"/>
    <w:rsid w:val="000D64C6"/>
    <w:rsid w:val="000E3CB6"/>
    <w:rsid w:val="000E4F3E"/>
    <w:rsid w:val="000F0B46"/>
    <w:rsid w:val="00110983"/>
    <w:rsid w:val="001218E7"/>
    <w:rsid w:val="001325DB"/>
    <w:rsid w:val="00134636"/>
    <w:rsid w:val="00147FC3"/>
    <w:rsid w:val="001500DC"/>
    <w:rsid w:val="00150B2F"/>
    <w:rsid w:val="00156BBF"/>
    <w:rsid w:val="00156EE6"/>
    <w:rsid w:val="00157179"/>
    <w:rsid w:val="00163FA8"/>
    <w:rsid w:val="00167197"/>
    <w:rsid w:val="00174C53"/>
    <w:rsid w:val="00174E7D"/>
    <w:rsid w:val="00180EE0"/>
    <w:rsid w:val="001819E2"/>
    <w:rsid w:val="00181B75"/>
    <w:rsid w:val="00182185"/>
    <w:rsid w:val="00184F84"/>
    <w:rsid w:val="001939B8"/>
    <w:rsid w:val="00195097"/>
    <w:rsid w:val="00196473"/>
    <w:rsid w:val="001A241B"/>
    <w:rsid w:val="001A38B6"/>
    <w:rsid w:val="001B2F0F"/>
    <w:rsid w:val="001B3FB3"/>
    <w:rsid w:val="001B5BAA"/>
    <w:rsid w:val="001B7091"/>
    <w:rsid w:val="001B7B68"/>
    <w:rsid w:val="001C5C8E"/>
    <w:rsid w:val="001D4330"/>
    <w:rsid w:val="001D597B"/>
    <w:rsid w:val="001E05AF"/>
    <w:rsid w:val="001E3889"/>
    <w:rsid w:val="001F731C"/>
    <w:rsid w:val="001F77FF"/>
    <w:rsid w:val="001F7E57"/>
    <w:rsid w:val="002065DE"/>
    <w:rsid w:val="002209E0"/>
    <w:rsid w:val="00222687"/>
    <w:rsid w:val="00227AED"/>
    <w:rsid w:val="002573C5"/>
    <w:rsid w:val="002630C4"/>
    <w:rsid w:val="0026779F"/>
    <w:rsid w:val="002734FB"/>
    <w:rsid w:val="00285701"/>
    <w:rsid w:val="002A13F0"/>
    <w:rsid w:val="002B0736"/>
    <w:rsid w:val="002B2044"/>
    <w:rsid w:val="002C08A3"/>
    <w:rsid w:val="002C677A"/>
    <w:rsid w:val="002D28FD"/>
    <w:rsid w:val="002D3099"/>
    <w:rsid w:val="002D7BE9"/>
    <w:rsid w:val="002D7F05"/>
    <w:rsid w:val="002E0FA7"/>
    <w:rsid w:val="002E110A"/>
    <w:rsid w:val="002E24CA"/>
    <w:rsid w:val="002E3CDC"/>
    <w:rsid w:val="002E5057"/>
    <w:rsid w:val="002F1669"/>
    <w:rsid w:val="002F7189"/>
    <w:rsid w:val="00300EFA"/>
    <w:rsid w:val="003047FD"/>
    <w:rsid w:val="00305172"/>
    <w:rsid w:val="00305282"/>
    <w:rsid w:val="00305F4D"/>
    <w:rsid w:val="003061A0"/>
    <w:rsid w:val="003158BE"/>
    <w:rsid w:val="00317B27"/>
    <w:rsid w:val="0032015E"/>
    <w:rsid w:val="00322196"/>
    <w:rsid w:val="00326A65"/>
    <w:rsid w:val="00326F36"/>
    <w:rsid w:val="00334C71"/>
    <w:rsid w:val="00337752"/>
    <w:rsid w:val="0034225B"/>
    <w:rsid w:val="00342994"/>
    <w:rsid w:val="003432B4"/>
    <w:rsid w:val="003456A9"/>
    <w:rsid w:val="00346C3D"/>
    <w:rsid w:val="003566AB"/>
    <w:rsid w:val="003625F1"/>
    <w:rsid w:val="00372A0C"/>
    <w:rsid w:val="00394422"/>
    <w:rsid w:val="00395D2E"/>
    <w:rsid w:val="003B07A0"/>
    <w:rsid w:val="003B15E2"/>
    <w:rsid w:val="003C0963"/>
    <w:rsid w:val="003C1BD8"/>
    <w:rsid w:val="003C321D"/>
    <w:rsid w:val="003C7260"/>
    <w:rsid w:val="003D284C"/>
    <w:rsid w:val="003D2938"/>
    <w:rsid w:val="003D2976"/>
    <w:rsid w:val="003D5A22"/>
    <w:rsid w:val="003D6E98"/>
    <w:rsid w:val="003E790F"/>
    <w:rsid w:val="003F0820"/>
    <w:rsid w:val="003F19F0"/>
    <w:rsid w:val="003F7783"/>
    <w:rsid w:val="00402120"/>
    <w:rsid w:val="00403535"/>
    <w:rsid w:val="00406859"/>
    <w:rsid w:val="00410346"/>
    <w:rsid w:val="00412F41"/>
    <w:rsid w:val="004144B4"/>
    <w:rsid w:val="00416980"/>
    <w:rsid w:val="00425657"/>
    <w:rsid w:val="004256C6"/>
    <w:rsid w:val="00426D0E"/>
    <w:rsid w:val="0043294B"/>
    <w:rsid w:val="0044105C"/>
    <w:rsid w:val="004454F7"/>
    <w:rsid w:val="00447775"/>
    <w:rsid w:val="004647FD"/>
    <w:rsid w:val="00465A6D"/>
    <w:rsid w:val="004710F7"/>
    <w:rsid w:val="0047116A"/>
    <w:rsid w:val="00472ED7"/>
    <w:rsid w:val="00492D1E"/>
    <w:rsid w:val="0049406F"/>
    <w:rsid w:val="00494F81"/>
    <w:rsid w:val="004979FA"/>
    <w:rsid w:val="004A10F4"/>
    <w:rsid w:val="004A2029"/>
    <w:rsid w:val="004A3C77"/>
    <w:rsid w:val="004A3F4D"/>
    <w:rsid w:val="004C14A3"/>
    <w:rsid w:val="004C4C1D"/>
    <w:rsid w:val="004C63A9"/>
    <w:rsid w:val="004D19C5"/>
    <w:rsid w:val="004D2CAF"/>
    <w:rsid w:val="004D7D1D"/>
    <w:rsid w:val="004E077E"/>
    <w:rsid w:val="004E5132"/>
    <w:rsid w:val="004E7B3B"/>
    <w:rsid w:val="004F01E0"/>
    <w:rsid w:val="004F178A"/>
    <w:rsid w:val="004F6E6A"/>
    <w:rsid w:val="00510891"/>
    <w:rsid w:val="00526CA9"/>
    <w:rsid w:val="00533FC4"/>
    <w:rsid w:val="00540668"/>
    <w:rsid w:val="00541A4F"/>
    <w:rsid w:val="0054532A"/>
    <w:rsid w:val="0055281A"/>
    <w:rsid w:val="005574DE"/>
    <w:rsid w:val="00557DEF"/>
    <w:rsid w:val="00562759"/>
    <w:rsid w:val="005665DE"/>
    <w:rsid w:val="00570A0C"/>
    <w:rsid w:val="005716A5"/>
    <w:rsid w:val="0057746F"/>
    <w:rsid w:val="00577A35"/>
    <w:rsid w:val="0058468B"/>
    <w:rsid w:val="00590CED"/>
    <w:rsid w:val="0059249C"/>
    <w:rsid w:val="00597007"/>
    <w:rsid w:val="00597798"/>
    <w:rsid w:val="005B0915"/>
    <w:rsid w:val="005B7D32"/>
    <w:rsid w:val="005C4CCC"/>
    <w:rsid w:val="005C6E60"/>
    <w:rsid w:val="005D1301"/>
    <w:rsid w:val="005D3EF7"/>
    <w:rsid w:val="005D69F7"/>
    <w:rsid w:val="005E2CC4"/>
    <w:rsid w:val="005E55A5"/>
    <w:rsid w:val="005F15CD"/>
    <w:rsid w:val="005F1A94"/>
    <w:rsid w:val="005F5FD1"/>
    <w:rsid w:val="006000D3"/>
    <w:rsid w:val="00614A99"/>
    <w:rsid w:val="00621431"/>
    <w:rsid w:val="006214D6"/>
    <w:rsid w:val="006225E7"/>
    <w:rsid w:val="00623D94"/>
    <w:rsid w:val="00624190"/>
    <w:rsid w:val="00631B89"/>
    <w:rsid w:val="00632351"/>
    <w:rsid w:val="00633BC3"/>
    <w:rsid w:val="0063642C"/>
    <w:rsid w:val="00640444"/>
    <w:rsid w:val="0064267F"/>
    <w:rsid w:val="0064798B"/>
    <w:rsid w:val="00647A1F"/>
    <w:rsid w:val="00650CA0"/>
    <w:rsid w:val="00657AB4"/>
    <w:rsid w:val="0066002C"/>
    <w:rsid w:val="006604A8"/>
    <w:rsid w:val="00662EA7"/>
    <w:rsid w:val="0067604C"/>
    <w:rsid w:val="00682026"/>
    <w:rsid w:val="00683A1C"/>
    <w:rsid w:val="00697CB5"/>
    <w:rsid w:val="006A4A56"/>
    <w:rsid w:val="006A771C"/>
    <w:rsid w:val="006B34D1"/>
    <w:rsid w:val="006B383F"/>
    <w:rsid w:val="006B7799"/>
    <w:rsid w:val="006C2437"/>
    <w:rsid w:val="006D4F86"/>
    <w:rsid w:val="006F1875"/>
    <w:rsid w:val="006F5A2D"/>
    <w:rsid w:val="007135FB"/>
    <w:rsid w:val="00717A13"/>
    <w:rsid w:val="00723DEA"/>
    <w:rsid w:val="007327C4"/>
    <w:rsid w:val="00741226"/>
    <w:rsid w:val="007578EC"/>
    <w:rsid w:val="007615EF"/>
    <w:rsid w:val="007773AF"/>
    <w:rsid w:val="00790C11"/>
    <w:rsid w:val="007A1066"/>
    <w:rsid w:val="007B4A7F"/>
    <w:rsid w:val="007C0ECB"/>
    <w:rsid w:val="007C2A50"/>
    <w:rsid w:val="007C7DF0"/>
    <w:rsid w:val="007D340D"/>
    <w:rsid w:val="007D687C"/>
    <w:rsid w:val="007F19B5"/>
    <w:rsid w:val="00803D8E"/>
    <w:rsid w:val="00805DD5"/>
    <w:rsid w:val="00807691"/>
    <w:rsid w:val="00815F9F"/>
    <w:rsid w:val="00820CD6"/>
    <w:rsid w:val="00823562"/>
    <w:rsid w:val="00824CF3"/>
    <w:rsid w:val="0082709B"/>
    <w:rsid w:val="00850A44"/>
    <w:rsid w:val="00851B76"/>
    <w:rsid w:val="00857195"/>
    <w:rsid w:val="00863A0D"/>
    <w:rsid w:val="00871889"/>
    <w:rsid w:val="008735F0"/>
    <w:rsid w:val="008764CA"/>
    <w:rsid w:val="00887FBF"/>
    <w:rsid w:val="00895600"/>
    <w:rsid w:val="008A38F9"/>
    <w:rsid w:val="008A585E"/>
    <w:rsid w:val="008B3B0E"/>
    <w:rsid w:val="008B5BA2"/>
    <w:rsid w:val="008C1756"/>
    <w:rsid w:val="008C1BE4"/>
    <w:rsid w:val="008C24C1"/>
    <w:rsid w:val="008C4204"/>
    <w:rsid w:val="008C50A3"/>
    <w:rsid w:val="008D1963"/>
    <w:rsid w:val="008D2B20"/>
    <w:rsid w:val="008D56E5"/>
    <w:rsid w:val="008D5C66"/>
    <w:rsid w:val="008D61E1"/>
    <w:rsid w:val="008E2236"/>
    <w:rsid w:val="008E48F1"/>
    <w:rsid w:val="008E70AF"/>
    <w:rsid w:val="009042F8"/>
    <w:rsid w:val="0090674C"/>
    <w:rsid w:val="009118C7"/>
    <w:rsid w:val="0091433C"/>
    <w:rsid w:val="00923B36"/>
    <w:rsid w:val="009269EB"/>
    <w:rsid w:val="009302E5"/>
    <w:rsid w:val="00935136"/>
    <w:rsid w:val="00943F2E"/>
    <w:rsid w:val="009523BF"/>
    <w:rsid w:val="009606E1"/>
    <w:rsid w:val="00960EC2"/>
    <w:rsid w:val="00965BCB"/>
    <w:rsid w:val="00973AF6"/>
    <w:rsid w:val="00982221"/>
    <w:rsid w:val="009860BA"/>
    <w:rsid w:val="00987B30"/>
    <w:rsid w:val="0099131D"/>
    <w:rsid w:val="00992929"/>
    <w:rsid w:val="0099775E"/>
    <w:rsid w:val="00997AED"/>
    <w:rsid w:val="009A1B6B"/>
    <w:rsid w:val="009A21A8"/>
    <w:rsid w:val="009A799A"/>
    <w:rsid w:val="009B1348"/>
    <w:rsid w:val="009C1126"/>
    <w:rsid w:val="009C3FCC"/>
    <w:rsid w:val="009D0D90"/>
    <w:rsid w:val="009D1BD3"/>
    <w:rsid w:val="009D2805"/>
    <w:rsid w:val="009E7C3B"/>
    <w:rsid w:val="009F4A0E"/>
    <w:rsid w:val="00A016AA"/>
    <w:rsid w:val="00A04013"/>
    <w:rsid w:val="00A144ED"/>
    <w:rsid w:val="00A33003"/>
    <w:rsid w:val="00A35737"/>
    <w:rsid w:val="00A414A2"/>
    <w:rsid w:val="00A44A42"/>
    <w:rsid w:val="00A5695C"/>
    <w:rsid w:val="00A57399"/>
    <w:rsid w:val="00A61588"/>
    <w:rsid w:val="00A62B8F"/>
    <w:rsid w:val="00A65EB5"/>
    <w:rsid w:val="00A66D5B"/>
    <w:rsid w:val="00A67477"/>
    <w:rsid w:val="00A747DE"/>
    <w:rsid w:val="00A76769"/>
    <w:rsid w:val="00A818CD"/>
    <w:rsid w:val="00A830A6"/>
    <w:rsid w:val="00AA05C2"/>
    <w:rsid w:val="00AA2DFB"/>
    <w:rsid w:val="00AA43BC"/>
    <w:rsid w:val="00AC3D22"/>
    <w:rsid w:val="00AC7364"/>
    <w:rsid w:val="00AD007C"/>
    <w:rsid w:val="00AD040C"/>
    <w:rsid w:val="00AF5BD1"/>
    <w:rsid w:val="00B014A7"/>
    <w:rsid w:val="00B055A6"/>
    <w:rsid w:val="00B07E78"/>
    <w:rsid w:val="00B12F22"/>
    <w:rsid w:val="00B137F4"/>
    <w:rsid w:val="00B145F2"/>
    <w:rsid w:val="00B20269"/>
    <w:rsid w:val="00B2040A"/>
    <w:rsid w:val="00B233C6"/>
    <w:rsid w:val="00B24511"/>
    <w:rsid w:val="00B335FD"/>
    <w:rsid w:val="00B37D19"/>
    <w:rsid w:val="00B53ED8"/>
    <w:rsid w:val="00B5529A"/>
    <w:rsid w:val="00B606F0"/>
    <w:rsid w:val="00B61764"/>
    <w:rsid w:val="00B6444D"/>
    <w:rsid w:val="00B664B4"/>
    <w:rsid w:val="00B86AD9"/>
    <w:rsid w:val="00B9321F"/>
    <w:rsid w:val="00BA1008"/>
    <w:rsid w:val="00BA47AC"/>
    <w:rsid w:val="00BA6960"/>
    <w:rsid w:val="00BB5EF1"/>
    <w:rsid w:val="00BC0D76"/>
    <w:rsid w:val="00BC17C1"/>
    <w:rsid w:val="00BD06F7"/>
    <w:rsid w:val="00BD3795"/>
    <w:rsid w:val="00BD6F72"/>
    <w:rsid w:val="00BE138C"/>
    <w:rsid w:val="00BF79F9"/>
    <w:rsid w:val="00C02FDC"/>
    <w:rsid w:val="00C15118"/>
    <w:rsid w:val="00C27610"/>
    <w:rsid w:val="00C32A53"/>
    <w:rsid w:val="00C359CE"/>
    <w:rsid w:val="00C5013F"/>
    <w:rsid w:val="00C57AE0"/>
    <w:rsid w:val="00C61CA7"/>
    <w:rsid w:val="00C6414E"/>
    <w:rsid w:val="00C655F8"/>
    <w:rsid w:val="00C659FE"/>
    <w:rsid w:val="00C67578"/>
    <w:rsid w:val="00C8025B"/>
    <w:rsid w:val="00C869CB"/>
    <w:rsid w:val="00CA06F8"/>
    <w:rsid w:val="00CA2B20"/>
    <w:rsid w:val="00CA2BDF"/>
    <w:rsid w:val="00CA4C27"/>
    <w:rsid w:val="00CB2A51"/>
    <w:rsid w:val="00CB47C5"/>
    <w:rsid w:val="00CB58D9"/>
    <w:rsid w:val="00CC013E"/>
    <w:rsid w:val="00CC7CCD"/>
    <w:rsid w:val="00CD27D9"/>
    <w:rsid w:val="00CE63A5"/>
    <w:rsid w:val="00CF2F0E"/>
    <w:rsid w:val="00CF41F6"/>
    <w:rsid w:val="00D01B1B"/>
    <w:rsid w:val="00D02FDF"/>
    <w:rsid w:val="00D13512"/>
    <w:rsid w:val="00D13859"/>
    <w:rsid w:val="00D14269"/>
    <w:rsid w:val="00D14353"/>
    <w:rsid w:val="00D200DC"/>
    <w:rsid w:val="00D22D2F"/>
    <w:rsid w:val="00D25254"/>
    <w:rsid w:val="00D34642"/>
    <w:rsid w:val="00D454B0"/>
    <w:rsid w:val="00D45557"/>
    <w:rsid w:val="00D46DAA"/>
    <w:rsid w:val="00D47954"/>
    <w:rsid w:val="00D51D8D"/>
    <w:rsid w:val="00D52283"/>
    <w:rsid w:val="00D55BBE"/>
    <w:rsid w:val="00D57861"/>
    <w:rsid w:val="00D65F53"/>
    <w:rsid w:val="00D679F3"/>
    <w:rsid w:val="00D70980"/>
    <w:rsid w:val="00D7465F"/>
    <w:rsid w:val="00D760D1"/>
    <w:rsid w:val="00D83E18"/>
    <w:rsid w:val="00D8591B"/>
    <w:rsid w:val="00D922D8"/>
    <w:rsid w:val="00DA0EA6"/>
    <w:rsid w:val="00DB428B"/>
    <w:rsid w:val="00DB6FEF"/>
    <w:rsid w:val="00DB7291"/>
    <w:rsid w:val="00DD2B71"/>
    <w:rsid w:val="00DD3D68"/>
    <w:rsid w:val="00DD42B3"/>
    <w:rsid w:val="00DE0A0E"/>
    <w:rsid w:val="00DE77E9"/>
    <w:rsid w:val="00DF1C6E"/>
    <w:rsid w:val="00DF300B"/>
    <w:rsid w:val="00E000DF"/>
    <w:rsid w:val="00E029E8"/>
    <w:rsid w:val="00E06793"/>
    <w:rsid w:val="00E07DE1"/>
    <w:rsid w:val="00E13114"/>
    <w:rsid w:val="00E24217"/>
    <w:rsid w:val="00E303CF"/>
    <w:rsid w:val="00E320A1"/>
    <w:rsid w:val="00E328BA"/>
    <w:rsid w:val="00E37E47"/>
    <w:rsid w:val="00E4048C"/>
    <w:rsid w:val="00E41606"/>
    <w:rsid w:val="00E422DB"/>
    <w:rsid w:val="00E43610"/>
    <w:rsid w:val="00E44516"/>
    <w:rsid w:val="00E46148"/>
    <w:rsid w:val="00E562D7"/>
    <w:rsid w:val="00E57D25"/>
    <w:rsid w:val="00E72B9C"/>
    <w:rsid w:val="00E771E3"/>
    <w:rsid w:val="00E80490"/>
    <w:rsid w:val="00E821D1"/>
    <w:rsid w:val="00E86A08"/>
    <w:rsid w:val="00EA60ED"/>
    <w:rsid w:val="00EB1DAF"/>
    <w:rsid w:val="00EB3574"/>
    <w:rsid w:val="00EB4DC0"/>
    <w:rsid w:val="00EC1AA9"/>
    <w:rsid w:val="00EC4D64"/>
    <w:rsid w:val="00EC652C"/>
    <w:rsid w:val="00ED16E7"/>
    <w:rsid w:val="00ED4C9E"/>
    <w:rsid w:val="00ED7A8E"/>
    <w:rsid w:val="00EE18B4"/>
    <w:rsid w:val="00EF1AE7"/>
    <w:rsid w:val="00EF7096"/>
    <w:rsid w:val="00F01E90"/>
    <w:rsid w:val="00F12664"/>
    <w:rsid w:val="00F161A4"/>
    <w:rsid w:val="00F21306"/>
    <w:rsid w:val="00F229DB"/>
    <w:rsid w:val="00F338B2"/>
    <w:rsid w:val="00F33D5F"/>
    <w:rsid w:val="00F3625A"/>
    <w:rsid w:val="00F51E9F"/>
    <w:rsid w:val="00F638AB"/>
    <w:rsid w:val="00F64ED4"/>
    <w:rsid w:val="00F75BA8"/>
    <w:rsid w:val="00F82DA5"/>
    <w:rsid w:val="00F85DE8"/>
    <w:rsid w:val="00F86EED"/>
    <w:rsid w:val="00F934CD"/>
    <w:rsid w:val="00FA049E"/>
    <w:rsid w:val="00FA08C5"/>
    <w:rsid w:val="00FA2C14"/>
    <w:rsid w:val="00FB0A0C"/>
    <w:rsid w:val="00FB37B3"/>
    <w:rsid w:val="00FB66D1"/>
    <w:rsid w:val="00FC33D2"/>
    <w:rsid w:val="00FD0031"/>
    <w:rsid w:val="00FD0F81"/>
    <w:rsid w:val="00FD24EC"/>
    <w:rsid w:val="00FD77C4"/>
    <w:rsid w:val="00FE4032"/>
    <w:rsid w:val="00FE46F9"/>
    <w:rsid w:val="00FE5755"/>
    <w:rsid w:val="00FE67CE"/>
    <w:rsid w:val="00FF49F6"/>
    <w:rsid w:val="00FF5F82"/>
    <w:rsid w:val="00FF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1B"/>
  </w:style>
  <w:style w:type="paragraph" w:styleId="3">
    <w:name w:val="heading 3"/>
    <w:basedOn w:val="a"/>
    <w:link w:val="30"/>
    <w:uiPriority w:val="9"/>
    <w:qFormat/>
    <w:rsid w:val="008C50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0031"/>
    <w:pPr>
      <w:ind w:left="720"/>
      <w:contextualSpacing/>
    </w:pPr>
  </w:style>
  <w:style w:type="paragraph" w:customStyle="1" w:styleId="1">
    <w:name w:val="Стиль1"/>
    <w:basedOn w:val="a5"/>
    <w:rsid w:val="00CB58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CB58D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B58D9"/>
  </w:style>
  <w:style w:type="paragraph" w:styleId="2">
    <w:name w:val="Body Text Indent 2"/>
    <w:basedOn w:val="a"/>
    <w:link w:val="20"/>
    <w:uiPriority w:val="99"/>
    <w:rsid w:val="00FD24EC"/>
    <w:pPr>
      <w:spacing w:after="120" w:line="480" w:lineRule="auto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4EC"/>
    <w:rPr>
      <w:rFonts w:ascii="Calibri" w:eastAsia="Times New Roman" w:hAnsi="Calibri" w:cs="Times New Roman"/>
      <w:lang w:val="ru-RU" w:eastAsia="ru-RU"/>
    </w:rPr>
  </w:style>
  <w:style w:type="paragraph" w:styleId="31">
    <w:name w:val="Body Text Indent 3"/>
    <w:basedOn w:val="a"/>
    <w:link w:val="32"/>
    <w:uiPriority w:val="99"/>
    <w:unhideWhenUsed/>
    <w:rsid w:val="00F126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12664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21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18E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1218E7"/>
    <w:rPr>
      <w:color w:val="0000FF"/>
      <w:u w:val="single"/>
    </w:rPr>
  </w:style>
  <w:style w:type="character" w:customStyle="1" w:styleId="highlightselected">
    <w:name w:val="highlight selected"/>
    <w:basedOn w:val="a0"/>
    <w:rsid w:val="002C677A"/>
  </w:style>
  <w:style w:type="character" w:styleId="a8">
    <w:name w:val="Emphasis"/>
    <w:basedOn w:val="a0"/>
    <w:uiPriority w:val="20"/>
    <w:qFormat/>
    <w:rsid w:val="002C677A"/>
    <w:rPr>
      <w:i/>
      <w:iCs/>
    </w:rPr>
  </w:style>
  <w:style w:type="paragraph" w:styleId="a9">
    <w:name w:val="Normal (Web)"/>
    <w:basedOn w:val="a"/>
    <w:uiPriority w:val="99"/>
    <w:unhideWhenUsed/>
    <w:rsid w:val="007C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82709B"/>
  </w:style>
  <w:style w:type="character" w:styleId="aa">
    <w:name w:val="Strong"/>
    <w:basedOn w:val="a0"/>
    <w:uiPriority w:val="22"/>
    <w:qFormat/>
    <w:rsid w:val="0082709B"/>
    <w:rPr>
      <w:b/>
      <w:bCs/>
    </w:rPr>
  </w:style>
  <w:style w:type="paragraph" w:customStyle="1" w:styleId="fix">
    <w:name w:val="fix"/>
    <w:basedOn w:val="a"/>
    <w:rsid w:val="0082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C50A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2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ACC3F-7883-45BD-8C30-BC2CEDF2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Юра</cp:lastModifiedBy>
  <cp:revision>5</cp:revision>
  <cp:lastPrinted>2019-09-04T12:38:00Z</cp:lastPrinted>
  <dcterms:created xsi:type="dcterms:W3CDTF">2020-11-02T21:27:00Z</dcterms:created>
  <dcterms:modified xsi:type="dcterms:W3CDTF">2020-11-02T21:31:00Z</dcterms:modified>
</cp:coreProperties>
</file>