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15421C" w:rsidRPr="00AD32C5" w:rsidTr="0015421C">
        <w:tc>
          <w:tcPr>
            <w:tcW w:w="9747" w:type="dxa"/>
            <w:gridSpan w:val="2"/>
          </w:tcPr>
          <w:p w:rsidR="0015421C" w:rsidRPr="00AD32C5" w:rsidRDefault="00463A4E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15421C" w:rsidRPr="00AD32C5" w:rsidRDefault="0015421C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15421C" w:rsidRPr="00AD32C5" w:rsidRDefault="0015421C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proofErr w:type="spellStart"/>
            <w:r w:rsidRPr="00AD32C5">
              <w:rPr>
                <w:rFonts w:ascii="Times New Roman" w:hAnsi="Times New Roman"/>
                <w:sz w:val="28"/>
                <w:szCs w:val="28"/>
              </w:rPr>
              <w:t>біомедичної</w:t>
            </w:r>
            <w:proofErr w:type="spellEnd"/>
            <w:r w:rsidRPr="00AD32C5">
              <w:rPr>
                <w:rFonts w:ascii="Times New Roman" w:hAnsi="Times New Roman"/>
                <w:sz w:val="28"/>
                <w:szCs w:val="28"/>
              </w:rPr>
              <w:t xml:space="preserve"> інженерії та </w:t>
            </w:r>
            <w:proofErr w:type="spellStart"/>
            <w:r w:rsidRPr="00AD32C5">
              <w:rPr>
                <w:rFonts w:ascii="Times New Roman" w:hAnsi="Times New Roman"/>
                <w:sz w:val="28"/>
                <w:szCs w:val="28"/>
              </w:rPr>
              <w:t>телекомунікацій</w:t>
            </w:r>
            <w:proofErr w:type="spellEnd"/>
            <w:r w:rsidRPr="00AD3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421C" w:rsidRPr="00AD32C5" w:rsidRDefault="0015421C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="00C151E3">
              <w:rPr>
                <w:rFonts w:ascii="Times New Roman" w:hAnsi="Times New Roman"/>
                <w:sz w:val="28"/>
                <w:szCs w:val="28"/>
              </w:rPr>
              <w:t>172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151E3">
              <w:rPr>
                <w:rFonts w:ascii="Times New Roman" w:hAnsi="Times New Roman"/>
                <w:sz w:val="28"/>
                <w:szCs w:val="28"/>
              </w:rPr>
              <w:t>Телекомунікації та радіотехніка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421C" w:rsidRPr="00AD32C5" w:rsidRDefault="0015421C" w:rsidP="00C15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Освітній рівень: «</w:t>
            </w:r>
            <w:r w:rsidR="00C151E3">
              <w:rPr>
                <w:rFonts w:ascii="Times New Roman" w:hAnsi="Times New Roman"/>
                <w:sz w:val="28"/>
                <w:szCs w:val="28"/>
              </w:rPr>
              <w:t>бакалавр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5421C" w:rsidRPr="00AD32C5" w:rsidTr="0015421C">
        <w:tc>
          <w:tcPr>
            <w:tcW w:w="3969" w:type="dxa"/>
          </w:tcPr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_________ А.В. Морозов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«__» 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1C" w:rsidRPr="00AD32C5" w:rsidRDefault="0015421C" w:rsidP="001542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Pr="00AD32C5">
              <w:rPr>
                <w:rFonts w:ascii="Times New Roman" w:hAnsi="Times New Roman"/>
                <w:sz w:val="28"/>
                <w:szCs w:val="28"/>
              </w:rPr>
              <w:t>біомедичної</w:t>
            </w:r>
            <w:proofErr w:type="spellEnd"/>
            <w:r w:rsidRPr="00AD32C5">
              <w:rPr>
                <w:rFonts w:ascii="Times New Roman" w:hAnsi="Times New Roman"/>
                <w:sz w:val="28"/>
                <w:szCs w:val="28"/>
              </w:rPr>
              <w:t xml:space="preserve"> інженерії та </w:t>
            </w:r>
            <w:proofErr w:type="spellStart"/>
            <w:r w:rsidRPr="00AD32C5">
              <w:rPr>
                <w:rFonts w:ascii="Times New Roman" w:hAnsi="Times New Roman"/>
                <w:sz w:val="28"/>
                <w:szCs w:val="28"/>
              </w:rPr>
              <w:t>телекомунікацій</w:t>
            </w:r>
            <w:proofErr w:type="spellEnd"/>
            <w:r w:rsidRPr="00AD3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протокол №__ від «__»__________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Завідувач кафедри ___________Т.М. </w:t>
            </w:r>
            <w:proofErr w:type="spellStart"/>
            <w:r w:rsidRPr="00AD32C5">
              <w:rPr>
                <w:rFonts w:ascii="Times New Roman" w:hAnsi="Times New Roman"/>
                <w:sz w:val="28"/>
                <w:szCs w:val="28"/>
              </w:rPr>
              <w:t>Нікітчук</w:t>
            </w:r>
            <w:proofErr w:type="spellEnd"/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«__» ___________20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21C" w:rsidRPr="00AD32C5" w:rsidTr="0015421C">
        <w:tc>
          <w:tcPr>
            <w:tcW w:w="9747" w:type="dxa"/>
            <w:gridSpan w:val="2"/>
          </w:tcPr>
          <w:p w:rsidR="0015421C" w:rsidRPr="00AD32C5" w:rsidRDefault="0015421C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15421C" w:rsidRPr="00AD32C5" w:rsidRDefault="0015421C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САПР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ЕА</w:t>
            </w:r>
            <w:proofErr w:type="spellEnd"/>
          </w:p>
        </w:tc>
      </w:tr>
    </w:tbl>
    <w:p w:rsidR="00920CD4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421C" w:rsidRPr="007D4BD2" w:rsidRDefault="0015421C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8647"/>
      </w:tblGrid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B03DE" w:rsidRPr="004A2E77" w:rsidRDefault="00CB03DE" w:rsidP="00F131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Комплекс заходів, які забезпечують пошук технічних рішень, що задовольняють заданим умовам, їх оптимізацію й реалізацію у вигляді комплекту конструкторської документації та дослідного зразка (зразків), та проходять цикл випробувань на відповідність вимогам технічного завдання має назву: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Дослідно-конструкторським роботам передує: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Наступним етапом дослідно-конструкторських робіт після створення технічного проекту 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Виберіть завдання, що не є завданням етапу НДР: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За результатами виконання НДР не проводяться: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Після завершення прикладних НДР за умов  позитивних результатів економічного аналізу, що задовольняють фірму з точки зору її мети, приступають до виконання: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При проведення ДКР етапу ескізного проектування передує етап: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Підставою для технічного проектування, в ході якого виконується визначення і розробка принципових технічних рішень, 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проектування, за якого попередньо створені деталі об’єднуються в одну конструкцію,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проектування, за якого спочатку створюється проект загального виду виробу, а після цього він послідовно наповнюється деталізованими проектами його елементів,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Проектування, при якому всі проектні рішення або їх частина отримуються шляхом взаємодії людини з обчислювальною технікою,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B03DE" w:rsidRPr="004A2E77" w:rsidRDefault="00CB03DE" w:rsidP="00F131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Автоматизована система, що реалізує інформаційну технологію виконання функцій проектування, являє собою організаційно-технічну систему, що призначена для автоматизації процесу проектування та складається з комплексу технічних, програмних і інших засобів автоматизації її діяльності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для радіоелектроніки мають назву: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САПР, що використовується для проектування об’єктів з кількістю складових частин від 1000 до 2000 одиниць,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 з рівнем автоматизації 55 % належить до: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математичних методів, моделей і алгоритмів проектування, представлених в заданій формі, що використовуються САПР,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пов’язаних і взаємодіючих технічних засобів, що забезпечують роботу САПР,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машинних програм, необхідних для здійснення процесу проектування, що містять системне і прикладне ПО,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даних, необхідних для виконання проектування, що містять СУБД, саму базу даних і базу знань,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Процедура проведення заданих з’єднань між елементами РЕА на друкованій платі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За призначенням підсистем САПР поділяються на: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До яких підсистем належать підсистеми геометричного тривимірного моделювання,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схемотехнічного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аналізу,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трасирування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з’єднань в друкованих платах?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До яких підсистем належать підсистеми управління базами даних, підсистеми графічного вводу-виводу, СУБД?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КЗАП?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ПТК?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ПМК?</w:t>
            </w:r>
          </w:p>
        </w:tc>
      </w:tr>
      <w:tr w:rsidR="00CB03DE" w:rsidRPr="007D4BD2" w:rsidTr="00CB03DE">
        <w:trPr>
          <w:trHeight w:val="70"/>
        </w:trPr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проектування, призначені для проектування і створення креслень, мають назву: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проектування,  призначені для геометричного моделювання, мають назву: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призначені для автоматизації інженерних розрахунків, аналізу і симуляції фізичних процесів, що виконують динамічне моделювання, перевірку і оптимізацію виробів,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проектування, призначені для автоматизації планування технологічних процесів,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Властивість компонента математичного забезпечення давати правильні результати при його використанні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Математична модель, що відображає склад і структуру елементів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Математична модель, призначена для відображення фізичних або інформаційних процесів, що відбуваються в об’єкті при його функціонуванні чи виготовленні,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Математична модель, що являє собою явні вирази вихідних параметрів як функцій вхідних і внутрішніх параметрів,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Математична модель, що відображає поведінку об’єкта дослідження в часі при заданих зовнішніх впливах на об’єкт, 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На якому ієрархічному рівні особливістю математичної моделі є використання збільшеної дискретизації простору за функціональною ознакою, що призводить до представлення математичної моделі на цьому рівні у вигляді систем звичайних диференційних рівнянь?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На якому ієрархічному рівні особливістю математичної моделі є відображення фізичних процесів, що відбуваються безперервно в просторі і часі?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Комплект зовнішніх пристроїв ЕОМ, додаткові пристрої оперативного вводу-виводу інформації, що встановлюються в приміщенні проектного підрозділу,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Розробка принципових електричних схем, НВІС і РЕА, їх аналіз і синтез є завданням: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Сукупність документів, що визначають склад проектної організації, зв’язок між підрозділами, а також форму представлення результатів проектування і порядок </w:t>
            </w: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розгляду проектних документів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мов проектування, включаючи терміни, визначення, правила формалізації мови, методи архівування і розгортання текстів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характерний показник вирішення завдання, по відношенню до якого оцінюється оптимальність знайденого рішення, тобто таке, що максимально задовольняє поставлені вимоги?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критерій оптимальності, відповідно до якого в за цільову функцію приймають вихідний параметр, що є найбільш неприйнятним з позиції виконання умов працездатності?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CB03DE" w:rsidRPr="004A2E77" w:rsidRDefault="00CB03DE" w:rsidP="008C75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називається сітковий метод розв’язання диференціальних рівнянь в часткових похідних, що ґрунтується на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алгебруванні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диференціальних рівнянь за допомогою апроксимації необхідного рішення алгебраїчними виразами з невизначеними коефіцієнтами, що є значеннями необхідного рішення в вузлах сітки?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CB03DE" w:rsidRPr="004A2E77" w:rsidRDefault="00CB03DE" w:rsidP="008C75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математичний метод, оснований на одержанні великої кількості реалізацій стохастичного (випадкового) процесу, який формується таким чином, щоб його ймовірнісні характеристики збігалися з аналогічними величинами задачі, яку потрібно розв'язати?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цикл, що містить у собі всі ребра графа?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цикл, що містить всі вершини графа?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шлях, в якому жодна дуга не зустрічається двічі?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шлях, в якому жодна вершина не зустрічається двічі?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Методи алгоритми проектування, що не мають чіткого обґрунтування,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CB03DE" w:rsidRPr="004A2E77" w:rsidRDefault="00CB03DE" w:rsidP="008C75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теорії графів називається матриця, в якій кількість стовпчиків дорівнює кількості вершин графа, кількість рядків  –  кількості ребер графа, елемент матриці на перетині p-го стовпчика та  q-го рядка дорівнює одиниці, якщо p-та вершина й q-те ребро знаходяться у відношенні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індентичності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, в іншому випадку елемент дорівнює нулю?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теорії графів називається квадратна матриця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n×n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, де n – кількість вершин графа, в якому елемент на перетині p-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стовбця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та q-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рядка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дорвінює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кількості ребер, що з’єднують вершини p і q?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граф, вершини якого розділені на дві підмножини таким чином, що зв’язки є лише між вершинами різних підмножин?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CB03DE" w:rsidRPr="004A2E77" w:rsidRDefault="00CB03DE" w:rsidP="008C75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Після завершення прикладних НДР при умовах  позитивних результатів економічного аналізу, що задовольняють фірму з точки зору її цілей, приступають до виконання: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При проведення ДКР етапу ескізного проектування передує етап: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Підставою для технічного проектування, в ході якої виконується визначення і розробка принципових технічних рішень 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попередньо створені деталі об’єднуються в одну конструкцію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спочатку створюється проект загального виду виробу, а після цього він послідовно наповнюється деталізованими проектами його елементів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Проектування, при якому всі проектні рішення або їх частина отримується шляхом взаємодії людини з обчислювальною технікою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Автоматизована система, що реалізує інформаційну технологію виконання функцій проектування, являє собою організаційно-технічну систему, що призначена для автоматизації процесу проектування, яка складається з комплексу </w:t>
            </w: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технічних, програмних і інших засобів автоматизації її діяльності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для радіоелектроніки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САПР, що використовується для проектування об’єктів з кількістю складових частин від 1000 до 2000 одиниць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 з рівнем автоматизації 55% відноситься до: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математичних методів, моделей і алгоритмів проектування, представлених в заданій формі, що використовуються САПР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пов’язаних і взаємодіючих технічних засобів, що забезпечують роботу САПР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машинних програм, необхідних для здійснення процесу проектування, що включають в себе системне і прикладне ПО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даних, необхідних для виконання проектування, що включають в себе СУБД, саму базу даних і базу знань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язиків проектування, включаючи терміни, визначення, правила формалізації мови, методи архівування і розгортання текстів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документів, що визначають склад проектної організації, зв’язок між підрозділами, а також форму представлення результатів проектування і порядок розгляду проектних документів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Розробка принципових електричних схем, НВІС і РЕА, їх аналіз і синтез є задачею: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Процедура проведення заданих з’єднань між елементами РЕА на друкованій платі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Після завершення прикладних НДР при умовах  позитивних результатів економічного аналізу, що задовольняють фірму з точки зору її цілей, приступають до виконання: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При проведення ДКР етапу ескізного проектування передує етап: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Підставою для технічного проектування, в ході якої виконується визначення і розробка принципових технічних рішень 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попередньо створені деталі об’єднуються в одну конструкцію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спочатку створюється проект загального виду виробу, а після цього він послідовно наповнюється деталізованими проектами його елементів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Проектування, при якому всі проектні рішення або їх частина отримується шляхом взаємодії людини з обчислювальною технікою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Автоматизована система, що реалізує інформаційну технологію виконання функцій проектування, являє собою організаційно-технічну систему, що призначена для автоматизації процесу проектування, яка складається з комплексу технічних, програмних і інших засобів автоматизації її діяльності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для радіоелектроніки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47" w:type="dxa"/>
          </w:tcPr>
          <w:p w:rsidR="00CB03DE" w:rsidRPr="004A2E77" w:rsidRDefault="00CB03DE" w:rsidP="005D0C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САПР, що використовується для проектування об’єктів з кількістю складових частин від 1000 до 2000 одиниць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 з рівнем автоматизації 55% відноситься до: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математичних методів, моделей і алгоритмів проектування, представлених в заданій формі, що використовуються САПР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пов’язаних і взаємодіючих технічних засобів, що забезпечують роботу САПР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машинних програм, необхідних для здійснення процесу проектування, що включають в себе системне і прикладне ПО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даних, необхідних для виконання проектування, що включають в себе СУБД, саму базу даних і базу знань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язиків проектування, включаючи терміни, визначення, правила формалізації мови, методи архівування і розгортання текстів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документів, що визначають склад проектної організації, зв’язок між підрозділами, а також форму представлення результатів проектування і порядок розгляду проектних документів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Розробка принципових електричних схем, НВІС і РЕА, їх аналіз і синтез є задачею: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Процедура проведення заданих з’єднань між елементами РЕА на друкованій платі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6. Після завершення прикладних НДР при умовах  позитивних результатів економічного аналізу, що задовольняють фірму з точки зору її цілей, приступають до виконання: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7.  При проведення ДКР етапу ескізного проектування передує етап: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Підставою для технічного проектування, в ході якої виконується визначення і розробка принципових технічних рішень 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попередньо створені деталі об’єднуються в одну конструкцію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спочатку створюється проект загального виду виробу, а після цього він послідовно наповнюється деталізованими проектами його елементів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Проектування, при якому всі проектні рішення або їх частина отримується шляхом взаємодії людини з обчислювальною технікою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Автоматизована система, що реалізує інформаційну технологію виконання функцій проектування, являє собою організаційно-технічну систему, що призначена для автоматизації процесу проектування, яка складається з комплексу технічних, програмних і інших засобів автоматизації її діяльності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для радіоелектроніки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САПР, що використовується для проектування об’єктів з кількістю складових частин від 1000 до 2000 одиниць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 з рівнем автоматизації 55% відноситься до: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математичних методів, моделей і алгоритмів проектування, представлених в заданій формі, що використовуються САПР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функціональний генератор?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осцилограф?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вимірювач АЧХ і ФЧХ?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логічний перетворювач?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генератор слова?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логічний перетворювач здійснює: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електролітичний конденсатор позначається: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-канальний МДН транзистор з вбудованим каналом, з загальним витоком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підложки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і стоку позначається: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2E7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-канальний МДН транзистор з індукованим каналом, роздільними витоками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підложки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і стоку позначається: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A2E7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-канальний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арсенід-галієвий транзистор позначається: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за допомогою осцилографа визначити амплітуду сигналу та його частоту?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В якому вигляді задається послідовність слів в генераторі слів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демультиплексор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мультиплесор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JK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-тригер з входами встановлення логічного нуля?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-тригер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Скільки виводів містить логічний аналізатор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Favorites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Mixed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ICs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форми сигналів не може видавати функціональний генератор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Вкажіть помилку в схемі визначення коефіцієнта підсилення. </w:t>
            </w:r>
            <w:r w:rsidR="00463A4E" w:rsidRPr="00621E38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2" o:spid="_x0000_i1025" type="#_x0000_t75" style="width:212.25pt;height:143.25pt;visibility:visible">
                  <v:imagedata r:id="rId5" o:title=""/>
                </v:shape>
              </w:pic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Вкажіть помилку в схемі визначення коефіцієнта підсилення.</w:t>
            </w:r>
          </w:p>
          <w:p w:rsidR="00CB03DE" w:rsidRPr="004A2E77" w:rsidRDefault="00463A4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E38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3" o:spid="_x0000_i1026" type="#_x0000_t75" style="width:174.75pt;height:123pt;visibility:visible">
                  <v:imagedata r:id="rId6" o:title=""/>
                </v:shape>
              </w:pic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Вкажіть помилку в схемі визначення АЧХ і ФЧХ підсилювача.</w:t>
            </w:r>
          </w:p>
          <w:p w:rsidR="00CB03DE" w:rsidRPr="004A2E77" w:rsidRDefault="00463A4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E38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4" o:spid="_x0000_i1027" type="#_x0000_t75" style="width:188.25pt;height:125.25pt;visibility:visible">
                  <v:imagedata r:id="rId7" o:title=""/>
                </v:shape>
              </w:pic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Вкажіть помилку в схемі визначення АЧХ і ФЧХ підсилювача.</w:t>
            </w:r>
          </w:p>
          <w:p w:rsidR="00CB03DE" w:rsidRPr="004A2E77" w:rsidRDefault="00463A4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E38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5" o:spid="_x0000_i1028" type="#_x0000_t75" style="width:174.75pt;height:119.25pt;visibility:visible">
                  <v:imagedata r:id="rId8" o:title=""/>
                </v:shape>
              </w:pic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джерело постійного струму?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джерело постійного струму?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джерело змінного струму?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джерело змінного струму?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джерело живлення схем ТТЛ?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джерело живлення схем КМОН?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джерело постійної напруги?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джерело змінної напруги?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стабілітрон?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світодіод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диністор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(діод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Шоклі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тиристор?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позначається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діодний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міст?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позначається симетричний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диністор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позначається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симистор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матриця з 8 незалежних резисторів?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джерело напруги з послідовно ввімкненим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опопром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позначається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семисигментний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індикатор?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ключ, що керується струмом?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елемент лінійного індуктивного зв’язку?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електричне реле?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Workbench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помножувач сигналів (модулятор)?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функція у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Боде-плотера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функція у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Боде-плотера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Скільки виводів містить логічний аналізатор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Favorites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Mixed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ICs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функція у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Боде-плотера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Скільки виводів містить логічний аналізатор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Favorites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Mixed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ICs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функція у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Боде-плотера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Скільки виводів містить логічний аналізатор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Favorites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Mixed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ICs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15421C" w:rsidP="00A63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3DE" w:rsidRPr="004A2E7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редактор принципових схем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редактор друкованих плат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редактор компонентів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редактор корпусів електронних компонентів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містяться в бібліотеці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Disc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шини?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додає ієрархічний блок?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одиниці вимірювання можна задати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-елемента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sot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-23?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мікросхеми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-мікросхеми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SSOP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-мікросхеми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QFP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-мікросхеми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QFN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-мікросхеми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PLCC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мікросхеми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BGA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автотрасировщики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присутні в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Якою кнопкою задається впорядкування елементів у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Якою кнопкою задається створюється контактна площадка у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Якою кнопкою задається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міжшаровий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перехід площадка у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називається перевірка помилок трасування в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З якою метою проводиться мідна «заливка» вільних ділянок на платі в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типи переходів можуть бути на двошаровій платі в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Яку функцію в редакторі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Shematic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виконує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ERC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Яку функцію виконує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шовкографія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під час розробки друкованої плати?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Яке основне призначення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панелізації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називається точка, що розділяє лінію (мережу) на дві частини?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На який кут може повертатись траса в 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функція динамічних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міжшарових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переходів у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Доріжки і заливки у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можна створювати в: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детрасування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зв’язків між виділеними елементами?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властивостей шару?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додавання ще одного шару?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кола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прямокутнику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лінії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виводу?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налаштування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автопозиціонування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елементів?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автопозиціонування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виділених елементів?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запуск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автопозиціонування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параметрів перевірки на наявність помилок?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пластина діелектрика, на поверхні або всередині якої сформовані електропровідні кола електричної схеми?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спосіб монтажу електронних схем, коли радіоелементи, що розміщуються над пластиною діелектрика, з’єднуються один з одним дротами або безпосередньо виводами?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називається шар діелектрика, який використовується для захисту провідного </w:t>
            </w: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малюнку під час виготовлення друкованої плати від дії флюсів і припоїв при монтажі компонентів?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змінює початок координат?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додавання нового компоненту?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додає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міжсторінковий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перехід?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перехід в режим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редактування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додає ієрархічний вихід?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За що в 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DRC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промислові формати підтримує редактор 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для виготовлення друкованих плат в станках з ЧПУ?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На які типи поділяють шари в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пластина діелектрика на поверхні або всередині якої сформовані електропровідні кола електричної схеми?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спосіб монтажу електронних схем, коли радіоелементи, що розміщуються над пластиною діелектрику, з’єднуються один з одним дротами або безпосередньо виводами?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шар діелектрика, який використовується для захисту провідного малюнку під час виготовлення друкованої плати від дії флюсів і припоїв при монтажі компонентів?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змінює початок координат?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додання нового компоненту?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додає між сторінковий перехід?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перехід в режим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редактування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додає ієрархічний вихід?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зв’язку  між елементами?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технологічного отвору?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заливку вільних ділянок плати?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162. 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визначення і встановлення розмірів?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траси між елементами вручну?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редагування траси у відповідності з кутами?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вільне редагування траси?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параметрів трасування?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параметрів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автотрасування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розмірів плати (області трасування)?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відображення помилок трасування?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параметрів перевірки на наявність помилок?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запуск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автопозиціонування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автопозиціонування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виділених елементів?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налаштування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автопозиціонування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елементів?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виводу?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лінії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прямокутнику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177. Яка кнопка в редакторі компонентів САПР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</w:t>
            </w: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встановлення кола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додавання ще одного шару?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властивостей шару?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детрасування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зв’язків між виділеними елементами?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напрямки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автотрасування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можна встановити пріоритетними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встановлюється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автотрасування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лише по одному шару плати?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За що в 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DRC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відключити впорядкування елементів і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автопозиціонування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виділених елементів?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стандартна відстань між виводами мікросхем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корпусах?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Доріжки і заливки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можна створювати в:</w:t>
            </w:r>
          </w:p>
        </w:tc>
      </w:tr>
      <w:tr w:rsidR="00CB03DE" w:rsidRPr="00AF71B0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Чи створює </w:t>
            </w:r>
            <w:proofErr w:type="spellStart"/>
            <w:r w:rsidRPr="004A2E77">
              <w:rPr>
                <w:rFonts w:ascii="Times New Roman" w:hAnsi="Times New Roman"/>
                <w:sz w:val="24"/>
                <w:szCs w:val="24"/>
              </w:rPr>
              <w:t>автотрасировщик</w:t>
            </w:r>
            <w:proofErr w:type="spellEnd"/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доріжки на екранних шарах?</w:t>
            </w:r>
          </w:p>
        </w:tc>
      </w:tr>
    </w:tbl>
    <w:p w:rsidR="0076653E" w:rsidRPr="00680996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0996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680996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CD4"/>
    <w:rsid w:val="00077C05"/>
    <w:rsid w:val="000931F6"/>
    <w:rsid w:val="00111CF7"/>
    <w:rsid w:val="001426E9"/>
    <w:rsid w:val="0015421C"/>
    <w:rsid w:val="001646AF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A09D6"/>
    <w:rsid w:val="002B2569"/>
    <w:rsid w:val="002D6AFD"/>
    <w:rsid w:val="002F11A7"/>
    <w:rsid w:val="0033002B"/>
    <w:rsid w:val="00342CFF"/>
    <w:rsid w:val="00360F49"/>
    <w:rsid w:val="0036528A"/>
    <w:rsid w:val="003C22A6"/>
    <w:rsid w:val="003C282F"/>
    <w:rsid w:val="003C37FC"/>
    <w:rsid w:val="003D0D17"/>
    <w:rsid w:val="003E1E34"/>
    <w:rsid w:val="003F4358"/>
    <w:rsid w:val="003F6641"/>
    <w:rsid w:val="004019CC"/>
    <w:rsid w:val="00404428"/>
    <w:rsid w:val="004279C4"/>
    <w:rsid w:val="00455542"/>
    <w:rsid w:val="00463A4E"/>
    <w:rsid w:val="004678E2"/>
    <w:rsid w:val="004A2E77"/>
    <w:rsid w:val="004C032B"/>
    <w:rsid w:val="004E3122"/>
    <w:rsid w:val="004E4865"/>
    <w:rsid w:val="004F126B"/>
    <w:rsid w:val="00547AD8"/>
    <w:rsid w:val="0055633B"/>
    <w:rsid w:val="005922C9"/>
    <w:rsid w:val="00596797"/>
    <w:rsid w:val="005C71C9"/>
    <w:rsid w:val="005D0C0F"/>
    <w:rsid w:val="005E112E"/>
    <w:rsid w:val="005F6E49"/>
    <w:rsid w:val="00615EEB"/>
    <w:rsid w:val="00621E38"/>
    <w:rsid w:val="00623DD8"/>
    <w:rsid w:val="006245A7"/>
    <w:rsid w:val="006709D3"/>
    <w:rsid w:val="00680996"/>
    <w:rsid w:val="006C1B02"/>
    <w:rsid w:val="006C1E7F"/>
    <w:rsid w:val="006D7DA0"/>
    <w:rsid w:val="006E0D0D"/>
    <w:rsid w:val="006F75EF"/>
    <w:rsid w:val="00722FE7"/>
    <w:rsid w:val="007659BE"/>
    <w:rsid w:val="0076653E"/>
    <w:rsid w:val="00772195"/>
    <w:rsid w:val="00786E7A"/>
    <w:rsid w:val="007B63E9"/>
    <w:rsid w:val="007C529D"/>
    <w:rsid w:val="007D4BD2"/>
    <w:rsid w:val="007D774B"/>
    <w:rsid w:val="007F22BD"/>
    <w:rsid w:val="00802422"/>
    <w:rsid w:val="00850E13"/>
    <w:rsid w:val="008710A1"/>
    <w:rsid w:val="008B589B"/>
    <w:rsid w:val="008C26B3"/>
    <w:rsid w:val="008C7535"/>
    <w:rsid w:val="008D35D3"/>
    <w:rsid w:val="00903368"/>
    <w:rsid w:val="00914869"/>
    <w:rsid w:val="00920CD4"/>
    <w:rsid w:val="00926ECC"/>
    <w:rsid w:val="00951757"/>
    <w:rsid w:val="00964920"/>
    <w:rsid w:val="009C4C28"/>
    <w:rsid w:val="009C5847"/>
    <w:rsid w:val="009D068A"/>
    <w:rsid w:val="009D2308"/>
    <w:rsid w:val="009E5A46"/>
    <w:rsid w:val="00A02FC6"/>
    <w:rsid w:val="00A0504E"/>
    <w:rsid w:val="00A150EA"/>
    <w:rsid w:val="00A63FDC"/>
    <w:rsid w:val="00AA318F"/>
    <w:rsid w:val="00AA5D2D"/>
    <w:rsid w:val="00AB3122"/>
    <w:rsid w:val="00AD7A47"/>
    <w:rsid w:val="00AE7EBE"/>
    <w:rsid w:val="00AF71B0"/>
    <w:rsid w:val="00B430C4"/>
    <w:rsid w:val="00B57BD3"/>
    <w:rsid w:val="00BC1282"/>
    <w:rsid w:val="00C151E3"/>
    <w:rsid w:val="00C529AA"/>
    <w:rsid w:val="00C763B8"/>
    <w:rsid w:val="00CA73F8"/>
    <w:rsid w:val="00CB03DE"/>
    <w:rsid w:val="00CC720A"/>
    <w:rsid w:val="00D30A1E"/>
    <w:rsid w:val="00D33F59"/>
    <w:rsid w:val="00D521C6"/>
    <w:rsid w:val="00D835C5"/>
    <w:rsid w:val="00DC3CC4"/>
    <w:rsid w:val="00E21C80"/>
    <w:rsid w:val="00E41E51"/>
    <w:rsid w:val="00E60710"/>
    <w:rsid w:val="00E657EF"/>
    <w:rsid w:val="00E87C49"/>
    <w:rsid w:val="00EC4E06"/>
    <w:rsid w:val="00ED1B7B"/>
    <w:rsid w:val="00ED73AE"/>
    <w:rsid w:val="00F023D1"/>
    <w:rsid w:val="00F131DB"/>
    <w:rsid w:val="00F44D89"/>
    <w:rsid w:val="00F52CD3"/>
    <w:rsid w:val="00F7484D"/>
    <w:rsid w:val="00F80336"/>
    <w:rsid w:val="00FB5393"/>
    <w:rsid w:val="00FB7E21"/>
    <w:rsid w:val="00FC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Пользователь Windows</cp:lastModifiedBy>
  <cp:revision>3</cp:revision>
  <dcterms:created xsi:type="dcterms:W3CDTF">2020-10-28T21:55:00Z</dcterms:created>
  <dcterms:modified xsi:type="dcterms:W3CDTF">2020-11-01T17:10:00Z</dcterms:modified>
</cp:coreProperties>
</file>