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777"/>
      </w:tblGrid>
      <w:tr w:rsidR="000C6C0A" w:rsidRPr="00FA4D47" w:rsidTr="00EB5FFC">
        <w:tc>
          <w:tcPr>
            <w:tcW w:w="9747" w:type="dxa"/>
            <w:gridSpan w:val="2"/>
          </w:tcPr>
          <w:p w:rsidR="000C6C0A" w:rsidRPr="00D20FB1" w:rsidRDefault="00D20FB1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Державний </w:t>
            </w:r>
            <w:r w:rsidR="000C6C0A" w:rsidRPr="00FA4D47">
              <w:rPr>
                <w:rFonts w:ascii="Times New Roman" w:hAnsi="Times New Roman" w:cs="Times New Roman"/>
                <w:sz w:val="28"/>
                <w:szCs w:val="28"/>
              </w:rPr>
              <w:t>університет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«Житомирська політехніка»</w:t>
            </w:r>
          </w:p>
          <w:p w:rsidR="000C6C0A" w:rsidRPr="00FA4D4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Факультет інформаційно-комп’ютерних технологій</w:t>
            </w:r>
          </w:p>
          <w:p w:rsidR="000C6C0A" w:rsidRPr="00FA4D4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Кафедра </w:t>
            </w:r>
            <w:proofErr w:type="spellStart"/>
            <w:r w:rsidR="00040EC1">
              <w:rPr>
                <w:rFonts w:ascii="Times New Roman" w:hAnsi="Times New Roman" w:cs="Times New Roman"/>
                <w:sz w:val="28"/>
                <w:szCs w:val="28"/>
              </w:rPr>
              <w:t>біомедичної</w:t>
            </w:r>
            <w:proofErr w:type="spellEnd"/>
            <w:r w:rsidR="00040EC1">
              <w:rPr>
                <w:rFonts w:ascii="Times New Roman" w:hAnsi="Times New Roman" w:cs="Times New Roman"/>
                <w:sz w:val="28"/>
                <w:szCs w:val="28"/>
              </w:rPr>
              <w:t xml:space="preserve"> інженерії та телекомунікацій</w:t>
            </w:r>
          </w:p>
          <w:p w:rsidR="000C6C0A" w:rsidRPr="00FA4D4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Спеціальність: </w:t>
            </w:r>
            <w:r w:rsidR="00040EC1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040EC1">
              <w:rPr>
                <w:rFonts w:ascii="Times New Roman" w:hAnsi="Times New Roman" w:cs="Times New Roman"/>
                <w:sz w:val="28"/>
                <w:szCs w:val="28"/>
              </w:rPr>
              <w:t>Біомедична</w:t>
            </w:r>
            <w:proofErr w:type="spellEnd"/>
            <w:r w:rsidR="00040EC1">
              <w:rPr>
                <w:rFonts w:ascii="Times New Roman" w:hAnsi="Times New Roman" w:cs="Times New Roman"/>
                <w:sz w:val="28"/>
                <w:szCs w:val="28"/>
              </w:rPr>
              <w:t xml:space="preserve"> інженерія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C6C0A" w:rsidRPr="00FA4D47" w:rsidRDefault="000C6C0A" w:rsidP="007F1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Освітній рівень: «</w:t>
            </w:r>
            <w:r w:rsidR="007F14EF">
              <w:rPr>
                <w:rFonts w:ascii="Times New Roman" w:hAnsi="Times New Roman" w:cs="Times New Roman"/>
                <w:sz w:val="28"/>
                <w:szCs w:val="28"/>
              </w:rPr>
              <w:t>бакалавр</w:t>
            </w:r>
            <w:bookmarkStart w:id="0" w:name="_GoBack"/>
            <w:bookmarkEnd w:id="0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C6C0A" w:rsidRPr="00FA4D47" w:rsidTr="00EB5FFC">
        <w:tc>
          <w:tcPr>
            <w:tcW w:w="3969" w:type="dxa"/>
          </w:tcPr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«ЗАТВЕРДЖУЮ»</w:t>
            </w: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Проректор з НПР</w:t>
            </w: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_________ </w:t>
            </w:r>
            <w:r w:rsidR="00801833">
              <w:rPr>
                <w:rFonts w:ascii="Times New Roman" w:hAnsi="Times New Roman" w:cs="Times New Roman"/>
                <w:sz w:val="28"/>
                <w:szCs w:val="28"/>
              </w:rPr>
              <w:t xml:space="preserve">А.В.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Морозов</w:t>
            </w: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FA4D47" w:rsidRDefault="001D1475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«__» ________2020 </w:t>
            </w:r>
            <w:r w:rsidR="000C6C0A" w:rsidRPr="00FA4D47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8" w:type="dxa"/>
          </w:tcPr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Затверджено на засіданні кафедри </w:t>
            </w:r>
            <w:proofErr w:type="spellStart"/>
            <w:r w:rsidR="00801833">
              <w:rPr>
                <w:rFonts w:ascii="Times New Roman" w:hAnsi="Times New Roman" w:cs="Times New Roman"/>
                <w:sz w:val="28"/>
                <w:szCs w:val="28"/>
              </w:rPr>
              <w:t>біомедичної</w:t>
            </w:r>
            <w:proofErr w:type="spellEnd"/>
            <w:r w:rsidR="00801833">
              <w:rPr>
                <w:rFonts w:ascii="Times New Roman" w:hAnsi="Times New Roman" w:cs="Times New Roman"/>
                <w:sz w:val="28"/>
                <w:szCs w:val="28"/>
              </w:rPr>
              <w:t xml:space="preserve"> інженерії та телекомунікацій</w:t>
            </w:r>
          </w:p>
          <w:p w:rsidR="000C6C0A" w:rsidRPr="00FA4D47" w:rsidRDefault="000C6C0A" w:rsidP="000C6C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Протокол №_</w:t>
            </w:r>
            <w:r w:rsidR="00D20F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_ від «_</w:t>
            </w:r>
            <w:r w:rsidR="001D1475" w:rsidRPr="001D147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31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r w:rsidR="00D20F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серпня</w:t>
            </w:r>
            <w:r w:rsidR="001D1475">
              <w:rPr>
                <w:rFonts w:ascii="Times New Roman" w:hAnsi="Times New Roman" w:cs="Times New Roman"/>
                <w:sz w:val="28"/>
                <w:szCs w:val="28"/>
              </w:rPr>
              <w:t>__2020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  <w:p w:rsidR="000C6C0A" w:rsidRPr="00FA4D47" w:rsidRDefault="000C6C0A" w:rsidP="000C6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Завідувач кафедри __________Т.</w:t>
            </w:r>
            <w:r w:rsidR="001D14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М. Нікітчук </w:t>
            </w:r>
          </w:p>
          <w:p w:rsidR="000C6C0A" w:rsidRPr="00FA4D47" w:rsidRDefault="000C6C0A" w:rsidP="000C6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FA4D47" w:rsidRDefault="001D1475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«__» ___________2020 </w:t>
            </w:r>
            <w:r w:rsidR="000C6C0A" w:rsidRPr="00FA4D47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  <w:p w:rsidR="000C6C0A" w:rsidRPr="00FA4D4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C0A" w:rsidRPr="00FA4D47" w:rsidTr="00EB5FFC">
        <w:tc>
          <w:tcPr>
            <w:tcW w:w="9747" w:type="dxa"/>
            <w:gridSpan w:val="2"/>
          </w:tcPr>
          <w:p w:rsidR="000C6C0A" w:rsidRPr="00FA4D4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ТЕСТОВІ ЗАВДАННЯ </w:t>
            </w:r>
          </w:p>
          <w:p w:rsidR="000C6C0A" w:rsidRPr="00FA4D47" w:rsidRDefault="007F14EF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ДІАГНОСТИЧНІ </w:t>
            </w:r>
            <w:r w:rsidRPr="007F14EF">
              <w:rPr>
                <w:rFonts w:ascii="Times New Roman" w:hAnsi="Times New Roman" w:cs="Times New Roman"/>
                <w:b/>
                <w:sz w:val="28"/>
                <w:szCs w:val="28"/>
              </w:rPr>
              <w:t>ТА МЕДИЧНІ АПАРАТИ І СИСТЕМИ</w:t>
            </w:r>
          </w:p>
        </w:tc>
      </w:tr>
    </w:tbl>
    <w:p w:rsidR="00FC7F22" w:rsidRPr="00FA4D47" w:rsidRDefault="00FC7F22">
      <w:pPr>
        <w:rPr>
          <w:rFonts w:ascii="Times New Roman" w:hAnsi="Times New Roman" w:cs="Times New Roman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9194"/>
      </w:tblGrid>
      <w:tr w:rsidR="00040EC1" w:rsidRPr="00FA4D47" w:rsidTr="00040EC1">
        <w:tc>
          <w:tcPr>
            <w:tcW w:w="695" w:type="dxa"/>
          </w:tcPr>
          <w:p w:rsidR="00040EC1" w:rsidRPr="00FA4D47" w:rsidRDefault="00040EC1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194" w:type="dxa"/>
          </w:tcPr>
          <w:p w:rsidR="00040EC1" w:rsidRPr="00FA4D47" w:rsidRDefault="00040EC1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040EC1" w:rsidRPr="00FA4D47" w:rsidTr="00040EC1">
        <w:tc>
          <w:tcPr>
            <w:tcW w:w="695" w:type="dxa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94" w:type="dxa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Інформаційний процес – це …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Процеси або явища, які не мають фізіологічного походження у досліджуваному органі (не є метою досліджень), але фіксуються під час запису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біомедичних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сигналів, називаються …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Колірна модель, яка передбачає, що кожен елемент зображення кодується трьома байтами, які відповідають за насиченість червоного, зеленого та синього кольорів відповідно, називається моделлю …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Радіологічні методи одержання медичного зображення використовують: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Зображення, зняті відеокамерою при ендоскопії, одержують: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До аналогових зображень належать ті, які несуть у собі інформацію:</w:t>
            </w:r>
          </w:p>
        </w:tc>
      </w:tr>
      <w:tr w:rsidR="00040EC1" w:rsidRPr="00FA4D47" w:rsidTr="00040EC1">
        <w:tc>
          <w:tcPr>
            <w:tcW w:w="695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94" w:type="dxa"/>
            <w:tcBorders>
              <w:bottom w:val="single" w:sz="4" w:space="0" w:color="auto"/>
            </w:tcBorders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Аналогово-цифрові перетворювачі (АЦП) перетворюють: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Елементарна одиниця пам'яті дисплейного процесора, що організована у вигляді матриці, кожному елементу якої відповідає своя ділянка дисплея, називається: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належить до методів томографічної інтроскопії?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Для одержання двовимірних медичних зображень (2D-зображень) не використовують: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У схему радіологічних методів одержання зображення не входить: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Джерелом випромінювання в радіологічних методах одержання зображення може бути: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Зображення на рентгенівській плівці відносять до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застосуванні якого методу в організм вводять радіоактивну мітку, що має тропізм до певного виду тканини?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різновид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ультрасонографії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– метод отримання кольоровою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вiзуалiзацiї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для вивчення потоку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кровi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судинному руслі?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040E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Ультразвуком називають: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Механічні коливання, що поширюються у пружному середовищі у вигляді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поздовжніх хвиль із частотою понад 20 кГц, це: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Фотоелектричний перетворювач являє собою: 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Чутливий елемент </w:t>
            </w:r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перетворювачів з внутрішнім фотоефектом</w:t>
            </w:r>
            <w:r w:rsidRPr="00FA4D47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(</w:t>
            </w:r>
            <w:proofErr w:type="spellStart"/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фоторезисторів</w:t>
            </w:r>
            <w:proofErr w:type="spellEnd"/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) виконаний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Фотоґальваничні</w:t>
            </w:r>
            <w:proofErr w:type="spellEnd"/>
            <w:r w:rsidRPr="00FA4D47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iCs/>
                <w:sz w:val="28"/>
                <w:szCs w:val="28"/>
              </w:rPr>
              <w:t>перетворювачі</w:t>
            </w:r>
            <w:r w:rsidRPr="00FA4D4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являють собою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040EC1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040EC1">
            <w:pPr>
              <w:pStyle w:val="2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040EC1">
            <w:pPr>
              <w:pStyle w:val="2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технологiя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використання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рентгенiвського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випромiнювання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для отримання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вiдеозображення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режимi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реального часу?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метод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дослiдження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молочних залоз за допомогою рентгенівського випромінювання?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Метод, який полягає у вимірюванні лінійних та кутових параметрів об’єкта, визначенні густини тканини за оптичною густиною та реєстрації в ній згущень та ущільнень за допомогою картинки, називають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373815" cy="1645716"/>
                  <wp:effectExtent l="19050" t="0" r="0" b="0"/>
                  <wp:docPr id="1" name="Рисунок 9" descr="ris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84" cy="165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373815" cy="1148663"/>
                  <wp:effectExtent l="19050" t="0" r="0" b="0"/>
                  <wp:docPr id="2" name="Рисунок 10" descr="ris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93" cy="115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372467" cy="1244009"/>
                  <wp:effectExtent l="19050" t="0" r="0" b="0"/>
                  <wp:docPr id="3" name="Рисунок 11" descr="ris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17" cy="124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2043509" cy="1531088"/>
                  <wp:effectExtent l="19050" t="0" r="0" b="0"/>
                  <wp:docPr id="4" name="Рисунок 12" descr="ris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409" cy="153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2181889" cy="1099672"/>
                  <wp:effectExtent l="19050" t="0" r="8861" b="0"/>
                  <wp:docPr id="5" name="Рисунок 14" descr="ris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168" cy="110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373815" cy="1632092"/>
                  <wp:effectExtent l="19050" t="0" r="0" b="0"/>
                  <wp:docPr id="6" name="Рисунок 15" descr="ris5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61" cy="164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249606" cy="1488558"/>
                  <wp:effectExtent l="133350" t="0" r="121994" b="0"/>
                  <wp:docPr id="7" name="Рисунок 16" descr="ris5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46777" cy="148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831015" cy="1176525"/>
                  <wp:effectExtent l="19050" t="0" r="0" b="0"/>
                  <wp:docPr id="8" name="Рисунок 17" descr="ris5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2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87" cy="117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заміни яскравості кожної точки початкового зображення деяким іншим значенням яскравості, що вважається в меншій мірі спотвореним?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Методи фільтрації зображень поділяють на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Якщо нові значення яскравості пікселів обчислюються як лінійна комбінація зважених значень яскравості відповідних пік селів та їх сусідів, то така фільтрація називається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Якими повинні бути коефіцієнти маски для згладжую чого фільтра 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Згладжуючі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фільтри ще називають … 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Що робить низькочастотна фільтрація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матриця, як правило, малого розміру, що використовується як фільтр для розмиття, підвищення різкості, виділення границь тощо?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додавання кожного елемента зображення до його сусідів, зважених ядром?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зробить із зображенням маска типу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Якими можуть бути коефіцієнти маски для фільтра підкреслення границь?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Фільтри для підкреслення границь ще називають … 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Що робить високочастотна фільтрація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 якого виду фільтрації відносять фільтри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Превіта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Собеля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фільтри для визначення границь на зображенні, в яких використовуються перші частинні похідні і які змінюють параметри зображення у певному напрямку?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операції, що застосовуються до геометричного опису об’єкта на зображенні з метою зміни його положення, орієнтації, розміру чи форми?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відстаней між точками об’єктів після виконання перетворення?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паралельності прямих після виконання перетворення?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які включають у себе всі види афінних перетворень та  головною особливістю яких є збереження прямих об’єктів після виконання перетворення?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які включають у себе всі можливі деформації зображень при яких прямі об’єкти після виконання перетворення можуть не зберігатися?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62152" cy="1598150"/>
                  <wp:effectExtent l="19050" t="0" r="148" b="0"/>
                  <wp:docPr id="9" name="Рисунок 25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36" cy="159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25709" cy="1977656"/>
                  <wp:effectExtent l="19050" t="0" r="3291" b="0"/>
                  <wp:docPr id="10" name="Рисунок 26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16" cy="198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04904" cy="1509497"/>
                  <wp:effectExtent l="19050" t="0" r="0" b="0"/>
                  <wp:docPr id="11" name="Рисунок 269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201" cy="151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2494" cy="2201131"/>
                  <wp:effectExtent l="19050" t="0" r="0" b="0"/>
                  <wp:docPr id="12" name="Рисунок 278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244" cy="220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96289" cy="2102993"/>
                  <wp:effectExtent l="19050" t="0" r="8861" b="0"/>
                  <wp:docPr id="13" name="Рисунок 287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727" cy="210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82174" cy="1998921"/>
                  <wp:effectExtent l="19050" t="0" r="8726" b="0"/>
                  <wp:docPr id="14" name="Рисунок 29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62" cy="20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00326" cy="1114599"/>
                  <wp:effectExtent l="19050" t="0" r="4874" b="0"/>
                  <wp:docPr id="15" name="Рисунок 30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27" cy="111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руху, при якому всі точки об’єкта пересуваються в одному й тому самому напрямку на одну і ту саму відстань?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перетворення руху, при якому всі точки об’єкта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переводяться в нове положення за рахунок повороту точок об’єкта на заданий кут навколо заданої вісі обертання?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розмірів об’єкта за рахунок його збільшення або зменшення вздовж обраних напрямків та відносно зазначеної контрольної точки?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отримання дискретної апроксимації безперервного сигналу?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зміна роздільної здатності зображення в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пікселах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, внаслідок чого змінюється обсяг даних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відношення яскравості найсвітлішої ділянки зображення до найтемнішої?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перетворення, при якому значення яскравості всіх пікселів змінюються за законом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=g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незалежно від значень координат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показане праворуч від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біомедичного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3517" cy="1280780"/>
                  <wp:effectExtent l="19050" t="0" r="0" b="0"/>
                  <wp:docPr id="16" name="Рисунок 2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014" cy="128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показане ліворуч від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біомедичного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7610" cy="1130921"/>
                  <wp:effectExtent l="19050" t="0" r="0" b="0"/>
                  <wp:docPr id="17" name="Рисунок 225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32" cy="113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Яка розрядність сірого кольору характерна для сучасних рентгенівських зображень?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8?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10?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12?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застосовується до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64661" cy="1345023"/>
                  <wp:effectExtent l="19050" t="0" r="7089" b="0"/>
                  <wp:docPr id="18" name="Рисунок 255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089" cy="1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При повороті зображення на який кут не відбувається втрати якості та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геометричних спотворень?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перетворення, яке перетворює сіро шкальне зображення у зображення максимального контрасту (бінарне зображення)?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перетворення, яке задається загальною формулою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=M-I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gram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де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</w:t>
            </w:r>
            <w:proofErr w:type="gramEnd"/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максимальне значення яскравості з діапазону рівнів яскравості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77313" cy="1310892"/>
                  <wp:effectExtent l="19050" t="0" r="3987" b="0"/>
                  <wp:docPr id="19" name="Рисунок 307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497" cy="130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73503" cy="1309094"/>
                  <wp:effectExtent l="19050" t="0" r="7797" b="0"/>
                  <wp:docPr id="20" name="Рисунок 30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531" cy="130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9693" cy="1307296"/>
                  <wp:effectExtent l="19050" t="0" r="0" b="0"/>
                  <wp:docPr id="21" name="Рисунок 319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94" cy="13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66680" cy="1305871"/>
                  <wp:effectExtent l="19050" t="0" r="0" b="0"/>
                  <wp:docPr id="22" name="Рисунок 32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751" cy="13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називається процес обробки зображень, при якому цілісне зображення розбивається на сегменти, що його складають, при цьому ступінь деталізації розбиття залежить від задач, які вирішуються?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чого сегментують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біомедичні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групу методів сегментації, що засновані на принципі, що різним об’єктам на зображенні відповідають ділянки з більш-менш однаковими значеннями яскравості, а на границях яскравість пікселів істотно змінюється?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Кенні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(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Canny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)?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модель активних контурів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 якої групи методів сегментації зображень відноситься метод 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SUSAN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групу методів сегментації,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в основу яких покладено те, що для формування однорідних за характерною ознакою ділянок відштовхуються або від неоднорідності на границях, або від однорідності усередині ділянки?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порогової фільтрації?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кластеризації</w:t>
            </w:r>
            <w:proofErr w:type="spellEnd"/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Який з методів сегментації, що засновані на формуванні однорідних ділянок, ґрунтується на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гістограмних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перетвореннях?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нарощування ділянок?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194" w:type="dxa"/>
            <w:shd w:val="clear" w:color="auto" w:fill="auto"/>
          </w:tcPr>
          <w:p w:rsidR="00040EC1" w:rsidRPr="00040EC1" w:rsidRDefault="00040EC1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</w:t>
            </w:r>
            <w:r w:rsidRPr="00040EC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bCs/>
                <w:sz w:val="28"/>
                <w:szCs w:val="28"/>
              </w:rPr>
              <w:t>розбиття-злиття ділянок?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метод сегментації зображень, головна ідея якого полягає у тому, що вихідне зображення можна подати як топографічну карту місцевості, причому висота точки над рівнем моря буде дорівнювати значенню її яскравості?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занурення?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санного спуску?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Якщо різниця координат пікселів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040E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або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y</m:t>
              </m:r>
            </m:oMath>
            <w:r w:rsidRPr="00040E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≤1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Якщо різниця координат пікселів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та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y</m:t>
              </m:r>
            </m:oMath>
            <w:r w:rsidRPr="00040E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≤1;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≤1</m:t>
              </m:r>
            </m:oMath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 сегментації зображень, в основі якого лежить знаходження фрагментів інтенсивності кольору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використовується для сегментації зображення за алгоритмом розумних ножиць?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відбувається надмірна сегментація зображення?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сегментації зображення використовується обчислення градієнтів?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використовується представлення зображення у вигляді зваженого графа?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із тисків в рідині залежить від швидкості її потоку?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По мірі руху крові по кровоносній системі людини від аорти до вени, середнє значення повного тиску в крові: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Об’єм рідини, що протікає по трубі за 1 с: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зменшенні внутрішнього діаметра судини статичний тиск крові: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При зменшенні внутрішнього діаметра судини гідродинамічний тиск крові: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Зі збільшенням температури в’язкість рідини: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Об’ємна швидкість потоку крові в судині рівна: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Методом Стокса вимірюють: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Величина, що реєструється при ЕКГ є: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Типове значення періоду кривої ЕКГ лежить в межах: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Максимальний градієнт потенціалу електричного поля має місце: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3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анаболізм 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Кров, для аналізу, краще брати: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Метод кількісного аналізу пружних властивостей згустків в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біопробі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в процесі їх коагуляції називають: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Виділення із рідин дисперсної фази за рахунок коагуляції в об’ємі або на поверхні проби при накладанні електричних полів – це: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За допомогою якого рівняння визначається потенціал окремого електроду?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Поліхроматичний потік випромінювання – це:</w:t>
            </w:r>
          </w:p>
          <w:p w:rsidR="00040EC1" w:rsidRPr="00FA4D47" w:rsidRDefault="00040EC1" w:rsidP="002D6AED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фотоколориметрії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величина ослаблення інтенсивності світла залежить від …</w:t>
            </w:r>
          </w:p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Резонансне поглинання електромагнітної енергії в речовинах обумовлене магнетизмом ядер – це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Використання статичних електричних полів дозволяє розділити іони за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Система органів і клітин, яка реагує на появу в організмі чужорідних субстанцій – антигенів  –  це 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Видиме злипання еритроцитів, які використовуються в якості пасивних носіїв для антигенів, обумовлене реакцією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Aг-Aт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, називається 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Імунологічна реакція, яка реалізує один з найважливіших захисних механізмів по захисту організму від інфекцій – це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двохвимірній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хроматографії розділення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проводять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опроміненні УФ-випромінюванням певної довжини хвилі речовини, які мають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флуоресцуючі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групи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проведенні препаративної хроматографії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елюат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збирають по фракціям на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якості пристрою для вводу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, при високоефективній рідинній хроматографії, в наш час в основному використовують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Хроматографія  – це розподілення речовини на окремі компоненти в основі яких лежить …  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вид хроматографії найбільш простий та швидкий?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Флотація – це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Метод розділення заряджених частинок в електричному полі, яке відбувається через різницю в швидкості  руху частинок з різним співвідношенням заряд/маса має назву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Методи розділення речовин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біопроби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які базуються на процесах розподілу цих компонентів між нерухомою та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рузомою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фазою, які рухаються одна відносно другої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Світіння речовин під дією енергії різних хімічних процесів називається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рентгенівським випромінюванням і реєстрація спектру рентгенівського випромінювання?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Система органів та клітин, що реагує на появу в організмі чужорідних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частинок називається?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Речовини, що несуть признаки генетичною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чужорідності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є причиною специфічних імунологічних реакцій називають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Явище, при якому корпускулярні частинки антигенів після реакції з антитілами склеюються і випадають у вигляді пластівців, називається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катаболізм 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Для коректного вимірювання в’язкості крові необхідно дотримуватися наступних вимог: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Процес оснований на явищі міграції заряджених мікро частин в рідкій середі під дією зовнішнього електричного поля називається: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не важливо при відборі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біопроби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якого методу лежать процеси, які протікають на поверхні електродів?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Яка мінімальна кількість електродів в електрохімічній комірці?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розсіювання: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Після закінчення двохвимірної хроматографії, результати оцінюють за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 високоефективній рідинній хроматографії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біопробу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вводять: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Колонна газова хроматографія дозволяє розділяти: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Сорбат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– це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Хемосорбційна хроматографія проходить … 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Який метод вимірює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рівновагову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різницю тиску по обидві сторони мембрани?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Седиментація – це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 розділення заряджених частинок в електричному полі, яке відбувається в середовищі з лінійним та стабільним градієнтом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рН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 досягнення ділянки, що відповідає їх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ізоелектричній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точці, має назву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tabs>
                <w:tab w:val="left" w:pos="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метаболічна система організму 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з перерахованих методів може досягти найвищої точності вимірювання осмотичного тиску?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Коли отриманий показник відображає тільки факт наявності чи відсутності якогось елемента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досліджувальної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біопроби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– це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Чому метод двомірного електрофорезу отримав широке розповсюдження?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Яка редакція (версія) формату </w:t>
            </w:r>
            <w:r w:rsidRPr="00FA4D47">
              <w:rPr>
                <w:rFonts w:ascii="Times New Roman" w:hAnsi="Times New Roman"/>
                <w:sz w:val="28"/>
                <w:szCs w:val="28"/>
                <w:lang w:val="en-US"/>
              </w:rPr>
              <w:t>DICOM</w:t>
            </w:r>
            <w:r w:rsidRPr="00040E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діє з 2018 р.?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метод, заснований на реєстрації пониження температури замерзання досліджуваного водного розчину відносно температури замерзання дистильованої води?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Аналіз компонентного складу, що здійснюється по спектрам люмінесценції атомного пару відноситься до методу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Хемолюмінісценція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– це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За якою формулою визначається швидкість радіоактивного розпаду?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Можливості вивчення складу і структури складних речовин по характерних рентгенівських спектрах виходять із закону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По ефективності розділення метод двохвимірної хроматографії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Основною перевагою методу колонної рідинної хроматографії, в порівнянні з газовою, є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Найпростішою моделлю градієнтного змішувача є: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Між рідинною та газовою хроматографією різниця в …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Які агрегатні стани можуть бути в рухомої речовини(сорбції)?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Силікагель в більшій частині складається з …?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таке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амфоліт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Метод, який базується на визначенні зміни температури кипіння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біопроби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називається …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Коли відбувається явище седиментації?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таке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ізоелектрична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точка білку?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явище, при якому частинки антигенів після реакції з антитілами склеюються та викликають помутніння розчину?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явище, при якому корпускулярні частинки антигенів попередньо приєднуються до пасивного носія після реакції з антитілами склеюються і випадають у вигляді пластівців?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Що таке метаболізм?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Яким може бути вид аналізу, який застосовують в екологічних лабораторіях?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Що дозволяє оцінити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вискозометрія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Попередній електрофорез проводиться за такими умовами: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Метод в основу якого покладено ефект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Рамана-Ландсберга-Мальдельштама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відноситься до методу …</w:t>
            </w:r>
          </w:p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До нефелометрії відносять: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231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метод, заснований на поєднанні електрофорезу в агаровому гелі з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імунодифузією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Як називають принцип, який полягає у використанні радіоактивного ізотопу, що діє як маркер досліджуваної речовини?</w:t>
            </w:r>
          </w:p>
          <w:p w:rsidR="00040EC1" w:rsidRPr="00FA4D47" w:rsidRDefault="00040EC1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За допомогою чого вимірюється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вiдносна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щiльнiсть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областi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тiла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, яке </w:t>
            </w:r>
            <w:proofErr w:type="spellStart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дослiджується</w:t>
            </w:r>
            <w:proofErr w:type="spellEnd"/>
            <w:r w:rsidRPr="00FA4D47">
              <w:rPr>
                <w:rFonts w:ascii="Times New Roman" w:hAnsi="Times New Roman" w:cs="Times New Roman"/>
                <w:sz w:val="28"/>
                <w:szCs w:val="28"/>
              </w:rPr>
              <w:t xml:space="preserve"> методом КТ?</w:t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363182" cy="1181769"/>
                  <wp:effectExtent l="19050" t="0" r="8418" b="0"/>
                  <wp:docPr id="23" name="Рисунок 41" descr="ris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732" cy="11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наступні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біомедичні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2149040" cy="1127051"/>
                  <wp:effectExtent l="19050" t="0" r="3610" b="0"/>
                  <wp:docPr id="24" name="Рисунок 40" descr="ris5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580" cy="112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299387" cy="1299387"/>
                  <wp:effectExtent l="19050" t="0" r="0" b="0"/>
                  <wp:docPr id="25" name="Рисунок 24" descr="ris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20" cy="130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299387" cy="1132964"/>
                  <wp:effectExtent l="19050" t="0" r="0" b="0"/>
                  <wp:docPr id="26" name="Рисунок 23" descr="ris5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55" cy="113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299387" cy="1485014"/>
                  <wp:effectExtent l="19050" t="0" r="0" b="0"/>
                  <wp:docPr id="27" name="Рисунок 22" descr="ris5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94" cy="149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FA4D47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lastRenderedPageBreak/>
              <w:drawing>
                <wp:inline distT="0" distB="0" distL="0" distR="0">
                  <wp:extent cx="1299387" cy="1293229"/>
                  <wp:effectExtent l="19050" t="0" r="0" b="0"/>
                  <wp:docPr id="224" name="Рисунок 19" descr="ris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18" cy="129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EC1" w:rsidRPr="002D6AED" w:rsidTr="00040EC1">
        <w:tc>
          <w:tcPr>
            <w:tcW w:w="695" w:type="dxa"/>
            <w:shd w:val="clear" w:color="auto" w:fill="auto"/>
          </w:tcPr>
          <w:p w:rsidR="00040EC1" w:rsidRPr="00FA4D47" w:rsidRDefault="00040EC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240</w:t>
            </w:r>
          </w:p>
        </w:tc>
        <w:tc>
          <w:tcPr>
            <w:tcW w:w="9194" w:type="dxa"/>
            <w:shd w:val="clear" w:color="auto" w:fill="auto"/>
          </w:tcPr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методом отримано наступне </w:t>
            </w:r>
            <w:proofErr w:type="spellStart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>біомедичне</w:t>
            </w:r>
            <w:proofErr w:type="spellEnd"/>
            <w:r w:rsidRPr="00FA4D4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зображення:</w:t>
            </w:r>
          </w:p>
          <w:p w:rsidR="00040EC1" w:rsidRPr="00FA4D47" w:rsidRDefault="00040EC1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4D4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1898672" cy="1382233"/>
                  <wp:effectExtent l="19050" t="0" r="6328" b="0"/>
                  <wp:docPr id="225" name="Рисунок 18" descr="ris5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2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37" cy="138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AED" w:rsidRPr="002D6AED" w:rsidRDefault="002D6AED">
      <w:pPr>
        <w:rPr>
          <w:rFonts w:ascii="Times New Roman" w:hAnsi="Times New Roman" w:cs="Times New Roman"/>
        </w:rPr>
      </w:pPr>
    </w:p>
    <w:sectPr w:rsidR="002D6AED" w:rsidRPr="002D6AED" w:rsidSect="00757A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C6D03"/>
    <w:multiLevelType w:val="multilevel"/>
    <w:tmpl w:val="9524ECD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">
    <w:nsid w:val="0D2F7B4F"/>
    <w:multiLevelType w:val="hybridMultilevel"/>
    <w:tmpl w:val="B4BAEDFC"/>
    <w:lvl w:ilvl="0" w:tplc="9E524B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1968BC"/>
    <w:multiLevelType w:val="hybridMultilevel"/>
    <w:tmpl w:val="29EE074A"/>
    <w:lvl w:ilvl="0" w:tplc="0422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403FF6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ED04FA"/>
    <w:multiLevelType w:val="hybridMultilevel"/>
    <w:tmpl w:val="3426047E"/>
    <w:lvl w:ilvl="0" w:tplc="BA7E02CC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29681D8">
      <w:start w:val="1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89231B"/>
    <w:multiLevelType w:val="multilevel"/>
    <w:tmpl w:val="69A65FC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5">
    <w:nsid w:val="5CB858C2"/>
    <w:multiLevelType w:val="hybridMultilevel"/>
    <w:tmpl w:val="6122B6EE"/>
    <w:lvl w:ilvl="0" w:tplc="E0301FAE">
      <w:start w:val="1"/>
      <w:numFmt w:val="russianUpper"/>
      <w:lvlText w:val="%1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1" w:tplc="60FAE212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AFB"/>
    <w:rsid w:val="00040EC1"/>
    <w:rsid w:val="0009263B"/>
    <w:rsid w:val="000C6C0A"/>
    <w:rsid w:val="000E222B"/>
    <w:rsid w:val="001D1475"/>
    <w:rsid w:val="002D6AED"/>
    <w:rsid w:val="003F0FF8"/>
    <w:rsid w:val="0062704E"/>
    <w:rsid w:val="006A2B94"/>
    <w:rsid w:val="00736A75"/>
    <w:rsid w:val="00757AFB"/>
    <w:rsid w:val="007F14EF"/>
    <w:rsid w:val="00801833"/>
    <w:rsid w:val="00804833"/>
    <w:rsid w:val="0081008E"/>
    <w:rsid w:val="00D20FB1"/>
    <w:rsid w:val="00EB5FFC"/>
    <w:rsid w:val="00FA4D47"/>
    <w:rsid w:val="00FC7F22"/>
    <w:rsid w:val="00FF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D30CCF-2D5F-47E1-83D3-7A2F2FA95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6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6AED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1">
    <w:name w:val="Абзац списка1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  <w:style w:type="paragraph" w:styleId="a5">
    <w:name w:val="Balloon Text"/>
    <w:basedOn w:val="a"/>
    <w:link w:val="a6"/>
    <w:rsid w:val="002D6AED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6">
    <w:name w:val="Текст выноски Знак"/>
    <w:basedOn w:val="a0"/>
    <w:link w:val="a5"/>
    <w:rsid w:val="002D6A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Абзац списка2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  <w:style w:type="paragraph" w:customStyle="1" w:styleId="3">
    <w:name w:val="Абзац списка3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38386-8BC9-4C41-8344-CFC0AE877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13908</Words>
  <Characters>7928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Нікітчук Тетяна Миколаївна</cp:lastModifiedBy>
  <cp:revision>5</cp:revision>
  <dcterms:created xsi:type="dcterms:W3CDTF">2020-11-02T13:40:00Z</dcterms:created>
  <dcterms:modified xsi:type="dcterms:W3CDTF">2020-12-03T06:34:00Z</dcterms:modified>
</cp:coreProperties>
</file>