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DD" w:rsidRPr="004A032A" w:rsidRDefault="006F74DD" w:rsidP="006F74DD">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6F74DD" w:rsidRDefault="006F74DD" w:rsidP="006F74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6F74DD" w:rsidRPr="004122BB" w:rsidRDefault="006F74DD" w:rsidP="006F74DD">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за спеціальністю </w:t>
      </w:r>
      <w:r>
        <w:rPr>
          <w:rFonts w:ascii="Times New Roman" w:hAnsi="Times New Roman" w:cs="Times New Roman"/>
          <w:sz w:val="28"/>
          <w:szCs w:val="28"/>
        </w:rPr>
        <w:t>07</w:t>
      </w:r>
      <w:r w:rsidR="00E013FE">
        <w:rPr>
          <w:rFonts w:ascii="Times New Roman" w:hAnsi="Times New Roman" w:cs="Times New Roman"/>
          <w:sz w:val="28"/>
          <w:szCs w:val="28"/>
        </w:rPr>
        <w:t>3</w:t>
      </w:r>
      <w:r w:rsidRPr="004122BB">
        <w:rPr>
          <w:rFonts w:ascii="Times New Roman" w:hAnsi="Times New Roman" w:cs="Times New Roman"/>
          <w:sz w:val="28"/>
          <w:szCs w:val="28"/>
        </w:rPr>
        <w:t xml:space="preserve"> «</w:t>
      </w:r>
      <w:r w:rsidR="00E013FE">
        <w:rPr>
          <w:rFonts w:ascii="Times New Roman" w:hAnsi="Times New Roman" w:cs="Times New Roman"/>
          <w:sz w:val="28"/>
          <w:szCs w:val="28"/>
        </w:rPr>
        <w:t>Менеджмент</w:t>
      </w:r>
      <w:bookmarkStart w:id="0" w:name="_GoBack"/>
      <w:bookmarkEnd w:id="0"/>
      <w:r w:rsidRPr="004122BB">
        <w:rPr>
          <w:rFonts w:ascii="Times New Roman" w:hAnsi="Times New Roman" w:cs="Times New Roman"/>
          <w:sz w:val="28"/>
          <w:szCs w:val="28"/>
        </w:rPr>
        <w:t>»</w:t>
      </w:r>
    </w:p>
    <w:p w:rsidR="006F74DD" w:rsidRPr="004122BB" w:rsidRDefault="006F74DD" w:rsidP="006F74DD">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освітнього </w:t>
      </w:r>
      <w:r>
        <w:rPr>
          <w:rFonts w:ascii="Times New Roman" w:hAnsi="Times New Roman" w:cs="Times New Roman"/>
          <w:sz w:val="28"/>
          <w:szCs w:val="28"/>
        </w:rPr>
        <w:t>ступеня</w:t>
      </w:r>
      <w:r w:rsidRPr="004122BB">
        <w:rPr>
          <w:rFonts w:ascii="Times New Roman" w:hAnsi="Times New Roman" w:cs="Times New Roman"/>
          <w:sz w:val="28"/>
          <w:szCs w:val="28"/>
        </w:rPr>
        <w:t xml:space="preserve"> «</w:t>
      </w:r>
      <w:r>
        <w:rPr>
          <w:rFonts w:ascii="Times New Roman" w:hAnsi="Times New Roman" w:cs="Times New Roman"/>
          <w:sz w:val="28"/>
          <w:szCs w:val="28"/>
        </w:rPr>
        <w:t>бакалавр</w:t>
      </w:r>
      <w:r w:rsidRPr="004122BB">
        <w:rPr>
          <w:rFonts w:ascii="Times New Roman" w:hAnsi="Times New Roman" w:cs="Times New Roman"/>
          <w:sz w:val="28"/>
          <w:szCs w:val="28"/>
        </w:rPr>
        <w:t>»</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6F74DD" w:rsidRPr="00534C8D" w:rsidTr="006F74DD">
        <w:tc>
          <w:tcPr>
            <w:tcW w:w="367" w:type="pct"/>
            <w:vAlign w:val="center"/>
          </w:tcPr>
          <w:p w:rsidR="006F74DD" w:rsidRPr="00291BA3" w:rsidRDefault="006F74DD" w:rsidP="009F4CF8">
            <w:pPr>
              <w:jc w:val="center"/>
              <w:rPr>
                <w:rFonts w:ascii="Times New Roman" w:hAnsi="Times New Roman" w:cs="Times New Roman"/>
                <w:sz w:val="28"/>
                <w:szCs w:val="28"/>
              </w:rPr>
            </w:pPr>
            <w:r w:rsidRPr="00291BA3">
              <w:rPr>
                <w:rFonts w:ascii="Times New Roman" w:hAnsi="Times New Roman" w:cs="Times New Roman"/>
                <w:sz w:val="28"/>
                <w:szCs w:val="28"/>
              </w:rPr>
              <w:t>№</w:t>
            </w:r>
          </w:p>
          <w:p w:rsidR="006F74DD" w:rsidRPr="00C91FD6" w:rsidRDefault="006F74DD" w:rsidP="009F4CF8">
            <w:pPr>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4633" w:type="pct"/>
            <w:vAlign w:val="center"/>
          </w:tcPr>
          <w:p w:rsidR="006F74DD" w:rsidRPr="00520D91" w:rsidRDefault="006F74DD" w:rsidP="009F4CF8">
            <w:pPr>
              <w:jc w:val="center"/>
              <w:rPr>
                <w:rFonts w:ascii="Times New Roman" w:hAnsi="Times New Roman" w:cs="Times New Roman"/>
                <w:sz w:val="28"/>
                <w:szCs w:val="28"/>
              </w:rPr>
            </w:pPr>
            <w:r w:rsidRPr="00520D91">
              <w:rPr>
                <w:rFonts w:ascii="Times New Roman" w:hAnsi="Times New Roman" w:cs="Times New Roman"/>
                <w:sz w:val="28"/>
                <w:szCs w:val="28"/>
              </w:rPr>
              <w:t>Текст за</w:t>
            </w:r>
            <w:r>
              <w:rPr>
                <w:rFonts w:ascii="Times New Roman" w:hAnsi="Times New Roman" w:cs="Times New Roman"/>
                <w:sz w:val="28"/>
                <w:szCs w:val="28"/>
              </w:rPr>
              <w:t>пита</w:t>
            </w:r>
            <w:r w:rsidRPr="00520D91">
              <w:rPr>
                <w:rFonts w:ascii="Times New Roman" w:hAnsi="Times New Roman" w:cs="Times New Roman"/>
                <w:sz w:val="28"/>
                <w:szCs w:val="28"/>
              </w:rPr>
              <w:t>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пошуком постачальників,. споживачів, матеріально-технічним забезпеченням виробництва, використанням засобів праці для виготовлення продукції, впровадженням нових технологій, раціоналізацією виробничих процесів, винахідництвом, підвищенням якості продукції,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Функції підприємства, які передбачають управління процесами виробництва і збуту товарів, укладання контрактів з постачальниками і споживачами, </w:t>
            </w:r>
            <w:proofErr w:type="spellStart"/>
            <w:r w:rsidRPr="00534C8D">
              <w:rPr>
                <w:rFonts w:ascii="Times New Roman" w:hAnsi="Times New Roman" w:cs="Times New Roman"/>
                <w:sz w:val="28"/>
                <w:szCs w:val="28"/>
              </w:rPr>
              <w:t>найом</w:t>
            </w:r>
            <w:proofErr w:type="spellEnd"/>
            <w:r w:rsidRPr="00534C8D">
              <w:rPr>
                <w:rFonts w:ascii="Times New Roman" w:hAnsi="Times New Roman" w:cs="Times New Roman"/>
                <w:sz w:val="28"/>
                <w:szCs w:val="28"/>
              </w:rPr>
              <w:t xml:space="preserve">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6F74DD" w:rsidRPr="00534C8D" w:rsidRDefault="006F74DD" w:rsidP="009F4CF8">
            <w:pPr>
              <w:pBdr>
                <w:bar w:val="single" w:sz="4" w:color="auto"/>
              </w:pBd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 xml:space="preserve">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продукції, збалансуванні виробничої потужності та програми випуску </w:t>
            </w:r>
            <w:r w:rsidRPr="00534C8D">
              <w:rPr>
                <w:rFonts w:ascii="Times New Roman" w:hAnsi="Times New Roman" w:cs="Times New Roman"/>
                <w:sz w:val="28"/>
                <w:szCs w:val="28"/>
              </w:rPr>
              <w:lastRenderedPageBreak/>
              <w:t>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включає планування, облік, звітність, ціноутворення, оплату праці, фінансову діяльність, ресурсне забезпечення виробництва и дозволяє оцінювати та регулювати всі елементи господарської системи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ознакою підприємства як основної організаційної та виробничої ланки національної економіки: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способом створення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не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і функціонують виключно завдяки праці власника без права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і праці однієї сім’ї,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6F74DD" w:rsidRPr="00534C8D" w:rsidRDefault="006F74DD" w:rsidP="006F74D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r>
              <w:rPr>
                <w:rFonts w:ascii="Times New Roman" w:hAnsi="Times New Roman" w:cs="Times New Roman"/>
                <w:sz w:val="28"/>
                <w:szCs w:val="28"/>
              </w:rPr>
              <w:t xml:space="preserve"> </w:t>
            </w: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r w:rsidRPr="00534C8D">
              <w:rPr>
                <w:rFonts w:ascii="Times New Roman" w:hAnsi="Times New Roman" w:cs="Times New Roman"/>
                <w:iCs/>
                <w:sz w:val="28"/>
                <w:szCs w:val="28"/>
              </w:rPr>
              <w:t>п’ятд</w:t>
            </w:r>
            <w:r>
              <w:rPr>
                <w:rFonts w:ascii="Times New Roman" w:hAnsi="Times New Roman" w:cs="Times New Roman"/>
                <w:iCs/>
                <w:sz w:val="28"/>
                <w:szCs w:val="28"/>
              </w:rPr>
              <w:t>есяти</w:t>
            </w:r>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Господарське товариство, що має статутний капітал, поділений на частки, розмір яких визначається установчими документами; таке </w:t>
            </w:r>
            <w:r w:rsidRPr="00534C8D">
              <w:rPr>
                <w:rFonts w:ascii="Times New Roman" w:hAnsi="Times New Roman" w:cs="Times New Roman"/>
                <w:sz w:val="28"/>
                <w:szCs w:val="28"/>
              </w:rPr>
              <w:lastRenderedPageBreak/>
              <w:t>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Сукупність матеріально-речових і вартісних елементів виробничої бази підприємства, яка відображає наявні та приховані можливості </w:t>
            </w:r>
            <w:r w:rsidRPr="00534C8D">
              <w:rPr>
                <w:rFonts w:ascii="Times New Roman" w:hAnsi="Times New Roman" w:cs="Times New Roman"/>
                <w:sz w:val="28"/>
                <w:szCs w:val="28"/>
              </w:rPr>
              <w:lastRenderedPageBreak/>
              <w:t>підприємства щодо випуску продукції у максимальному обсязі, відповідної якості та номенклатури,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зрозуміти, як формуються і розподіляються ресурси,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підприємства, який включає природні властивості регіону (клімат, рельєф, наявність природних водойм, рік тощо), забезпеченість енергією, корисними копалинами та іншими природними ресурсами, якість ґрунтів, повітря, води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переробляють відходи основного та допоміжного виробництв, виготовляють непрофільну продукцію, відновлюють допоміжні матеріали,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здійснюють підготовку основних матеріалів до виробничого споживання основними цехами, виготовляють тару, вирощують сільськогосподарську продукцію для власних потреб,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забезпечують вільний</w:t>
            </w:r>
            <w:r>
              <w:rPr>
                <w:rFonts w:ascii="Times New Roman" w:hAnsi="Times New Roman" w:cs="Times New Roman"/>
                <w:sz w:val="28"/>
                <w:szCs w:val="28"/>
              </w:rPr>
              <w:t xml:space="preserve"> </w:t>
            </w:r>
            <w:r w:rsidRPr="00534C8D">
              <w:rPr>
                <w:rFonts w:ascii="Times New Roman" w:hAnsi="Times New Roman" w:cs="Times New Roman"/>
                <w:sz w:val="28"/>
                <w:szCs w:val="28"/>
              </w:rPr>
              <w:t>розвиток особистості і колективу, побудову їх діяльності на активній творчій основі,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мають місце між підрозділами одного управлінського рівня,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відображають загальні умови господарювання, які є підґрунтям для формування ринкових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та передбачають: товарний характер виробництва, суспільний поділ праці, економічну відокремленість виробників, різноманітність форм власності на засоби виробництва, вільний вибір виду діяльності, </w:t>
            </w:r>
            <w:r w:rsidRPr="00534C8D">
              <w:rPr>
                <w:rFonts w:ascii="Times New Roman" w:hAnsi="Times New Roman" w:cs="Times New Roman"/>
                <w:sz w:val="28"/>
                <w:szCs w:val="28"/>
              </w:rPr>
              <w:lastRenderedPageBreak/>
              <w:t>вільне ціноутворення, існування ринкової конкуренції, вільний обіг товарів, капіталів і праці, наявність ринкової інфраструктури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забезпечують «гуманну» сторону ринкової економіки і включають системи захисту малозабезпечених верств населення, соціальної допомоги дітям, молоді, безробітним; соціального захисту у випадку безробіття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включають систему правового забезпечення прийняття економічних рішень з метою вдосконалення ринкових методів господарювання,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також включають </w:t>
            </w:r>
            <w:r w:rsidRPr="00534C8D">
              <w:rPr>
                <w:rFonts w:ascii="Times New Roman" w:hAnsi="Times New Roman" w:cs="Times New Roman"/>
                <w:iCs/>
                <w:sz w:val="28"/>
                <w:szCs w:val="28"/>
              </w:rPr>
              <w:t xml:space="preserve">культурні умови </w:t>
            </w:r>
            <w:r w:rsidRPr="00534C8D">
              <w:rPr>
                <w:rFonts w:ascii="Times New Roman" w:hAnsi="Times New Roman" w:cs="Times New Roman"/>
                <w:sz w:val="28"/>
                <w:szCs w:val="28"/>
              </w:rPr>
              <w:t xml:space="preserve">функціонування ринку, забезпечують </w:t>
            </w:r>
            <w:proofErr w:type="spellStart"/>
            <w:r w:rsidRPr="00534C8D">
              <w:rPr>
                <w:rFonts w:ascii="Times New Roman" w:hAnsi="Times New Roman" w:cs="Times New Roman"/>
                <w:sz w:val="28"/>
                <w:szCs w:val="28"/>
              </w:rPr>
              <w:t>самореалiзацiю</w:t>
            </w:r>
            <w:proofErr w:type="spellEnd"/>
            <w:r w:rsidRPr="00534C8D">
              <w:rPr>
                <w:rFonts w:ascii="Times New Roman" w:hAnsi="Times New Roman" w:cs="Times New Roman"/>
                <w:sz w:val="28"/>
                <w:szCs w:val="28"/>
              </w:rPr>
              <w:t xml:space="preserve"> особи та повагу до неї і включають: наявність ринкової психології населення; свободу розвитку особи (творчого, освітнього, кваліфікаційного, підприємницького та ін.) та політичної діяльності; систему задоволення духовних потреб людини; можливість вивчення культурних надбань народів, </w:t>
            </w:r>
            <w:proofErr w:type="spellStart"/>
            <w:r w:rsidRPr="00534C8D">
              <w:rPr>
                <w:rFonts w:ascii="Times New Roman" w:hAnsi="Times New Roman" w:cs="Times New Roman"/>
                <w:sz w:val="28"/>
                <w:szCs w:val="28"/>
              </w:rPr>
              <w:t>народностей</w:t>
            </w:r>
            <w:proofErr w:type="spellEnd"/>
            <w:r w:rsidRPr="00534C8D">
              <w:rPr>
                <w:rFonts w:ascii="Times New Roman" w:hAnsi="Times New Roman" w:cs="Times New Roman"/>
                <w:sz w:val="28"/>
                <w:szCs w:val="28"/>
              </w:rPr>
              <w:t xml:space="preserve"> та етнічних груп в Україні, а також світової культури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об’єднує економічну систему завдяки налагодженню вертикальних та горизонтальних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у галузях та виробництвах, в тому числі зовнішньоекономічних,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ринку за об’єктивним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86.</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ринком за суб’єктним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випадковістю ринкових відносин, товарним (бартерним) характером обміну,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Працівники, які здійснюють господарське обслуговування, підготовку та оформлення документації, функції обліку і контролю, виконання </w:t>
            </w:r>
            <w:r w:rsidRPr="00534C8D">
              <w:rPr>
                <w:rFonts w:ascii="Times New Roman" w:hAnsi="Times New Roman" w:cs="Times New Roman"/>
                <w:sz w:val="28"/>
                <w:szCs w:val="28"/>
              </w:rPr>
              <w:lastRenderedPageBreak/>
              <w:t>яких не вимагає тривалої фахової підготовки і високого рівня кваліфікації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102.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Співвідношення між окремими групами і категоріями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6F74DD" w:rsidRPr="00534C8D" w:rsidTr="006F74DD">
        <w:trPr>
          <w:trHeight w:val="649"/>
        </w:trPr>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Частка працівників різних професій та кваліфікаційних рівнів у загальній чисельності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w:t>
            </w:r>
            <w:r w:rsidRPr="00534C8D">
              <w:rPr>
                <w:rFonts w:ascii="Times New Roman" w:hAnsi="Times New Roman" w:cs="Times New Roman"/>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 яка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усіх постійних, тимчасових і сезонних працівників, які прийняті на роботу на один і більше днів, незалежно від того, чи перебувають вони на роботі, у відпустці, відрядженні, «на лікарняному»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методом обчислення чисельності основних робітників, необхідної підприємству у плановому році:</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функцією системи управління персоналом:</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зовнішніх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внутрішніх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lastRenderedPageBreak/>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134.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w:t>
            </w:r>
            <w:r>
              <w:rPr>
                <w:rFonts w:ascii="Times New Roman" w:hAnsi="Times New Roman" w:cs="Times New Roman"/>
                <w:bCs/>
                <w:sz w:val="28"/>
                <w:szCs w:val="28"/>
              </w:rPr>
              <w:t>де</w:t>
            </w:r>
            <w:r w:rsidRPr="004C1ED6">
              <w:rPr>
                <w:rFonts w:ascii="Times New Roman" w:hAnsi="Times New Roman" w:cs="Times New Roman"/>
                <w:bCs/>
                <w:sz w:val="28"/>
                <w:szCs w:val="28"/>
              </w:rPr>
              <w:t xml:space="preserve"> відпрацьовано 8,82 тис. люд.-год., потенційний фонд робочого часу на кожного працівника становить 1960 люд.-год.; </w:t>
            </w:r>
            <w:r>
              <w:rPr>
                <w:rFonts w:ascii="Times New Roman" w:hAnsi="Times New Roman" w:cs="Times New Roman"/>
                <w:bCs/>
                <w:sz w:val="28"/>
                <w:szCs w:val="28"/>
              </w:rPr>
              <w:t>коефіцієнт виконання норм - 1,05</w:t>
            </w:r>
            <w:r w:rsidRPr="004C1ED6">
              <w:rPr>
                <w:rFonts w:ascii="Times New Roman" w:hAnsi="Times New Roman" w:cs="Times New Roman"/>
                <w:bCs/>
                <w:sz w:val="28"/>
                <w:szCs w:val="28"/>
              </w:rPr>
              <w:t xml:space="preserve">, то </w:t>
            </w:r>
            <w:r>
              <w:rPr>
                <w:rFonts w:ascii="Times New Roman" w:hAnsi="Times New Roman" w:cs="Times New Roman"/>
                <w:bCs/>
                <w:sz w:val="28"/>
                <w:szCs w:val="28"/>
              </w:rPr>
              <w:t>планова чисельність працівників складе, осіб</w:t>
            </w:r>
            <w:r w:rsidRPr="004C1ED6">
              <w:rPr>
                <w:rFonts w:ascii="Times New Roman" w:hAnsi="Times New Roman" w:cs="Times New Roman"/>
                <w:bCs/>
                <w:sz w:val="28"/>
                <w:szCs w:val="28"/>
              </w:rPr>
              <w:t>:</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6F74DD" w:rsidRPr="00547E76" w:rsidRDefault="006F74DD" w:rsidP="009F4CF8">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6F74DD" w:rsidRPr="00547E76" w:rsidRDefault="006F74DD" w:rsidP="009F4CF8">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Частина капіталу підприємства, яка бере участь у виробництві товару протягом багатьох виробничих циклів і </w:t>
            </w:r>
            <w:proofErr w:type="spellStart"/>
            <w:r w:rsidRPr="00534C8D">
              <w:rPr>
                <w:rFonts w:ascii="Times New Roman" w:hAnsi="Times New Roman" w:cs="Times New Roman"/>
                <w:sz w:val="28"/>
                <w:szCs w:val="28"/>
              </w:rPr>
              <w:t>переносить</w:t>
            </w:r>
            <w:proofErr w:type="spellEnd"/>
            <w:r w:rsidRPr="00534C8D">
              <w:rPr>
                <w:rFonts w:ascii="Times New Roman" w:hAnsi="Times New Roman" w:cs="Times New Roman"/>
                <w:sz w:val="28"/>
                <w:szCs w:val="28"/>
              </w:rPr>
              <w:t xml:space="preserve"> свою вартість на вироблену продукцію частинами,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w:t>
            </w:r>
            <w:r w:rsidRPr="00534C8D">
              <w:rPr>
                <w:rFonts w:ascii="Times New Roman" w:hAnsi="Times New Roman" w:cs="Times New Roman"/>
                <w:sz w:val="28"/>
                <w:szCs w:val="28"/>
              </w:rPr>
              <w:lastRenderedPageBreak/>
              <w:t>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147.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містить ті ж самі витрати, що й первісна вартість, але за сучасними діючими цінами,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сумі, за якою об’єкт основних засобів може бути оцінений в разі здійснення угоди між зацікавленими сторонами,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Особливий вид ремонту основних засобів, що породжується їх зруйнуванням в результаті стихійних лих, тривалої бездіяльності,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Ремонт основних засобів, який є проміжним між капітальним і малим; проводиться частіше, ніж капітальний і розбірність основних засобів складає близько третини,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Ремонт основних засобів, який є найменшим за обсягом і складністю; передбачає лише часткову розбірність і проводиться на місці основними </w:t>
            </w:r>
            <w:r w:rsidRPr="00534C8D">
              <w:rPr>
                <w:rFonts w:ascii="Times New Roman" w:hAnsi="Times New Roman" w:cs="Times New Roman"/>
                <w:sz w:val="28"/>
                <w:szCs w:val="28"/>
              </w:rPr>
              <w:lastRenderedPageBreak/>
              <w:t>робітниками або робітниками-ремонтниками; заміні підлягають не більше 15% деталей,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161.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здійснюється шляхом проведення технічних доглядів, поточних і капітальних ремонтів,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здійснення заходів щодо впровадження нової техніки, технології на окремих дільницях, механізації і автоматизації виробництва, замін застарілого обладнання, які здійснюються згідно плану технічного розвитку підприємства без розширення виробничих площ,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здійснюване за єдиним проектом повне або часткове переобладнування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других і наступних черг, додаткових виробничих комплексів,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комунікацій, допоміжних та обслуговуючих виробництв на території підприємства,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xml:space="preserve">, корпусів підприємства на нових будівельних </w:t>
            </w:r>
            <w:r w:rsidRPr="00534C8D">
              <w:rPr>
                <w:rFonts w:ascii="Times New Roman" w:hAnsi="Times New Roman" w:cs="Times New Roman"/>
                <w:sz w:val="28"/>
                <w:szCs w:val="28"/>
              </w:rPr>
              <w:lastRenderedPageBreak/>
              <w:t>майданчиках згідно окремого проекту, яке передбачає розширення виробничих площ, значне збільшення потужності,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4633" w:type="pct"/>
          </w:tcPr>
          <w:p w:rsidR="006F74DD" w:rsidRPr="00534C8D" w:rsidRDefault="006F74DD" w:rsidP="009F4CF8">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різниці між вартістю введених та ліквідованих основних засобів до їх середньорічної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Показник ,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2, річна сума амортизації методом прискореного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191.</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192.</w:t>
            </w:r>
          </w:p>
        </w:tc>
        <w:tc>
          <w:tcPr>
            <w:tcW w:w="4633" w:type="pct"/>
          </w:tcPr>
          <w:p w:rsidR="006F74DD" w:rsidRPr="003A7D27" w:rsidRDefault="006F74DD" w:rsidP="009F4CF8">
            <w:pPr>
              <w:tabs>
                <w:tab w:val="left" w:pos="372"/>
              </w:tabs>
              <w:ind w:right="57"/>
              <w:rPr>
                <w:rFonts w:ascii="Times New Roman" w:hAnsi="Times New Roman" w:cs="Times New Roman"/>
                <w:sz w:val="28"/>
                <w:szCs w:val="28"/>
                <w:u w:val="single"/>
              </w:rPr>
            </w:pPr>
            <w:r w:rsidRPr="003A7D27">
              <w:rPr>
                <w:rFonts w:ascii="Times New Roman" w:hAnsi="Times New Roman" w:cs="Times New Roman"/>
                <w:sz w:val="28"/>
                <w:szCs w:val="28"/>
              </w:rPr>
              <w:t>Підвищення коефіцієнту фондовіддачі з 0,34 до 0,40 засвідчує про:</w:t>
            </w:r>
            <w:r w:rsidRPr="003A7D27">
              <w:rPr>
                <w:rFonts w:ascii="Times New Roman" w:hAnsi="Times New Roman" w:cs="Times New Roman"/>
                <w:sz w:val="28"/>
                <w:szCs w:val="28"/>
                <w:u w:val="single"/>
              </w:rPr>
              <w:t xml:space="preserve"> </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До оборотних коштів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фондів обігу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Оборотні кошти, які не підлягають нормуванню:</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199.</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незавершеному виробництві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залишках готової продукції на складах підприємства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201.</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 запасу матеріалів та сировини, що створюється з метою запобігання зупинки виробництва у разі зриву поставок: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Середній залишок оборотних коштів на підприємстві за рік розраховується як: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Тривалість одного обороту оборотних коштів підприємства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206.</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Нематеріальні активи підприємства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207.</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208.</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Нове художньо-конструктивне вирішення виробу, в якому досягається єдність технічних та естетичних властивостей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209.</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Технічне рішення, яке є новим і корисним для підприємства, для якого воно подано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210.</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Новизна якого з нематеріальних ресурсів має локальний характер:</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211.</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212.</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213.</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Роялті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214.</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Вкажіть нематеріальні ресурси, які є об’єктами промислової власності: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215.</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До об’єктів промислової власності належать: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216.</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Товарні знаки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217.</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Фірмове найменування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218.</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219.</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225.</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226.</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235.</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236.</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237.</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238.</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239.</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є революційними, принципово новими, кардинально підвищують організаційно-технічний рівень виробництва, забезпечують суттєві позитивні зрушення в економічних і соціальних процесах,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245.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250</w:t>
            </w:r>
            <w:r w:rsidRPr="00A2158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261.</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262.</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263.</w:t>
            </w:r>
          </w:p>
        </w:tc>
        <w:tc>
          <w:tcPr>
            <w:tcW w:w="4633" w:type="pct"/>
          </w:tcPr>
          <w:p w:rsidR="006F74DD" w:rsidRPr="0080696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279.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 сфері,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293.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298.</w:t>
            </w:r>
          </w:p>
        </w:tc>
        <w:tc>
          <w:tcPr>
            <w:tcW w:w="4633" w:type="pct"/>
          </w:tcPr>
          <w:p w:rsidR="006F74DD" w:rsidRPr="00CD0207" w:rsidRDefault="006F74DD" w:rsidP="009F4CF8">
            <w:pPr>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299.</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300.</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301.</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302.</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303.</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304.</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305.</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306.</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307.</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308.</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309.</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310</w:t>
            </w:r>
            <w:r w:rsidRPr="00CD0207">
              <w:rPr>
                <w:rFonts w:ascii="Times New Roman" w:hAnsi="Times New Roman" w:cs="Times New Roman"/>
                <w:sz w:val="28"/>
                <w:szCs w:val="28"/>
              </w:rPr>
              <w:t>.</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6F74DD" w:rsidRPr="00B0251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311</w:t>
            </w:r>
            <w:r w:rsidRPr="00CD0207">
              <w:rPr>
                <w:rFonts w:ascii="Times New Roman" w:hAnsi="Times New Roman" w:cs="Times New Roman"/>
                <w:sz w:val="28"/>
                <w:szCs w:val="28"/>
              </w:rPr>
              <w:t>.</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312</w:t>
            </w:r>
            <w:r w:rsidRPr="00CD0207">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6F74DD" w:rsidRPr="00470051"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313</w:t>
            </w:r>
            <w:r w:rsidRPr="00333A78">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314</w:t>
            </w:r>
            <w:r w:rsidRPr="00333A78">
              <w:rPr>
                <w:rFonts w:ascii="Times New Roman" w:hAnsi="Times New Roman" w:cs="Times New Roman"/>
                <w:sz w:val="28"/>
                <w:szCs w:val="28"/>
              </w:rPr>
              <w:t>.</w:t>
            </w:r>
          </w:p>
        </w:tc>
        <w:tc>
          <w:tcPr>
            <w:tcW w:w="4633" w:type="pct"/>
          </w:tcPr>
          <w:p w:rsidR="006F74DD" w:rsidRPr="00080F0B" w:rsidRDefault="006F74DD" w:rsidP="009F4CF8">
            <w:pPr>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315</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316</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6F74DD" w:rsidRPr="00A21588"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317</w:t>
            </w:r>
            <w:r w:rsidRPr="00333A7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318</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319</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320</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322</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324</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325</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326</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327</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328</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329</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330</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331</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332</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337.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345.</w:t>
            </w:r>
          </w:p>
        </w:tc>
        <w:tc>
          <w:tcPr>
            <w:tcW w:w="4633" w:type="pct"/>
          </w:tcPr>
          <w:p w:rsidR="006F74DD" w:rsidRPr="00A740CA" w:rsidRDefault="006F74DD" w:rsidP="009F4CF8">
            <w:pPr>
              <w:tabs>
                <w:tab w:val="left" w:pos="372"/>
              </w:tabs>
              <w:ind w:right="57"/>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346.</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347.</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348.</w:t>
            </w:r>
          </w:p>
        </w:tc>
        <w:tc>
          <w:tcPr>
            <w:tcW w:w="4633" w:type="pct"/>
          </w:tcPr>
          <w:p w:rsidR="006F74DD" w:rsidRPr="00A740CA" w:rsidRDefault="006F74DD" w:rsidP="009F4CF8">
            <w:pPr>
              <w:shd w:val="clear" w:color="auto" w:fill="FFFFFF"/>
              <w:tabs>
                <w:tab w:val="left" w:pos="372"/>
                <w:tab w:val="left" w:pos="686"/>
              </w:tabs>
              <w:ind w:right="57"/>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349.</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350.</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5B587B95"/>
    <w:multiLevelType w:val="hybridMultilevel"/>
    <w:tmpl w:val="ABF8F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77085"/>
    <w:multiLevelType w:val="hybridMultilevel"/>
    <w:tmpl w:val="D60C4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7"/>
  </w:num>
  <w:num w:numId="12">
    <w:abstractNumId w:val="3"/>
  </w:num>
  <w:num w:numId="13">
    <w:abstractNumId w:val="9"/>
  </w:num>
  <w:num w:numId="14">
    <w:abstractNumId w:val="1"/>
  </w:num>
  <w:num w:numId="15">
    <w:abstractNumId w:val="20"/>
  </w:num>
  <w:num w:numId="16">
    <w:abstractNumId w:val="0"/>
  </w:num>
  <w:num w:numId="17">
    <w:abstractNumId w:val="2"/>
  </w:num>
  <w:num w:numId="18">
    <w:abstractNumId w:val="16"/>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269E5"/>
    <w:rsid w:val="00231F16"/>
    <w:rsid w:val="002329A3"/>
    <w:rsid w:val="0023451F"/>
    <w:rsid w:val="002551A4"/>
    <w:rsid w:val="00256980"/>
    <w:rsid w:val="002636B3"/>
    <w:rsid w:val="0026726E"/>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77710"/>
    <w:rsid w:val="0068685D"/>
    <w:rsid w:val="006947DC"/>
    <w:rsid w:val="006A52DB"/>
    <w:rsid w:val="006B732C"/>
    <w:rsid w:val="006D0E72"/>
    <w:rsid w:val="006D28C8"/>
    <w:rsid w:val="006D73DF"/>
    <w:rsid w:val="006E2FEF"/>
    <w:rsid w:val="006F19A8"/>
    <w:rsid w:val="006F41FF"/>
    <w:rsid w:val="006F74DD"/>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1D3B"/>
    <w:rsid w:val="00894055"/>
    <w:rsid w:val="008945C5"/>
    <w:rsid w:val="00897E5E"/>
    <w:rsid w:val="008A27B5"/>
    <w:rsid w:val="008A4607"/>
    <w:rsid w:val="008A7344"/>
    <w:rsid w:val="008C3BDF"/>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9F4CF8"/>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93095"/>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3FE"/>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6CE4"/>
    <w:rsid w:val="00F27A61"/>
    <w:rsid w:val="00F32AA7"/>
    <w:rsid w:val="00F3740B"/>
    <w:rsid w:val="00F37D66"/>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 w:type="character" w:customStyle="1" w:styleId="apple-converted-space">
    <w:name w:val="apple-converted-space"/>
    <w:basedOn w:val="a0"/>
    <w:rsid w:val="0022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5F597-6BE3-4A03-8B0E-E48F3B64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36116</Words>
  <Characters>20587</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2020-11-02T20:15:00Z</dcterms:created>
  <dcterms:modified xsi:type="dcterms:W3CDTF">2020-11-02T20:15:00Z</dcterms:modified>
</cp:coreProperties>
</file>