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9185"/>
      </w:tblGrid>
      <w:tr w:rsidR="007B4FF3" w:rsidRPr="00D07C97" w:rsidTr="001F23A3">
        <w:tc>
          <w:tcPr>
            <w:tcW w:w="9678" w:type="dxa"/>
            <w:gridSpan w:val="2"/>
            <w:vAlign w:val="center"/>
          </w:tcPr>
          <w:p w:rsidR="007B4FF3" w:rsidRPr="007B4FF3" w:rsidRDefault="007B4FF3" w:rsidP="007B4FF3">
            <w:pPr>
              <w:tabs>
                <w:tab w:val="left" w:pos="851"/>
              </w:tabs>
              <w:spacing w:after="0" w:line="240" w:lineRule="auto"/>
              <w:jc w:val="center"/>
              <w:rPr>
                <w:rFonts w:ascii="Times New Roman" w:eastAsia="Times New Roman" w:hAnsi="Times New Roman" w:cs="Times New Roman"/>
                <w:b/>
                <w:sz w:val="28"/>
                <w:szCs w:val="28"/>
              </w:rPr>
            </w:pPr>
            <w:r w:rsidRPr="007B4FF3">
              <w:rPr>
                <w:rFonts w:ascii="Times New Roman" w:eastAsia="Times New Roman" w:hAnsi="Times New Roman" w:cs="Times New Roman"/>
                <w:b/>
                <w:sz w:val="28"/>
                <w:szCs w:val="28"/>
              </w:rPr>
              <w:t>Відповіді</w:t>
            </w:r>
          </w:p>
          <w:p w:rsidR="007B4FF3" w:rsidRPr="007B4FF3" w:rsidRDefault="007B4FF3" w:rsidP="007B4FF3">
            <w:pPr>
              <w:tabs>
                <w:tab w:val="left" w:pos="851"/>
              </w:tabs>
              <w:spacing w:after="0" w:line="240" w:lineRule="auto"/>
              <w:jc w:val="center"/>
              <w:rPr>
                <w:rFonts w:ascii="Times New Roman" w:eastAsia="Times New Roman" w:hAnsi="Times New Roman" w:cs="Times New Roman"/>
                <w:sz w:val="28"/>
                <w:szCs w:val="28"/>
              </w:rPr>
            </w:pPr>
            <w:r w:rsidRPr="007B4FF3">
              <w:rPr>
                <w:rFonts w:ascii="Times New Roman" w:eastAsia="Times New Roman" w:hAnsi="Times New Roman" w:cs="Times New Roman"/>
                <w:sz w:val="28"/>
                <w:szCs w:val="28"/>
              </w:rPr>
              <w:t>на тестові завдання для складання іспиту/заліку</w:t>
            </w:r>
          </w:p>
          <w:p w:rsidR="007B4FF3" w:rsidRPr="007B4FF3" w:rsidRDefault="007B4FF3" w:rsidP="007B4FF3">
            <w:pPr>
              <w:tabs>
                <w:tab w:val="left" w:pos="851"/>
              </w:tabs>
              <w:spacing w:after="0" w:line="240" w:lineRule="auto"/>
              <w:jc w:val="center"/>
              <w:rPr>
                <w:rFonts w:ascii="Times New Roman" w:eastAsia="Times New Roman" w:hAnsi="Times New Roman" w:cs="Times New Roman"/>
                <w:sz w:val="28"/>
                <w:szCs w:val="28"/>
                <w:u w:val="single"/>
              </w:rPr>
            </w:pPr>
            <w:r w:rsidRPr="007B4FF3">
              <w:rPr>
                <w:rFonts w:ascii="Times New Roman" w:eastAsia="Times New Roman" w:hAnsi="Times New Roman" w:cs="Times New Roman"/>
                <w:sz w:val="28"/>
                <w:szCs w:val="28"/>
              </w:rPr>
              <w:t>з навчальної дисципліни «</w:t>
            </w:r>
            <w:r w:rsidRPr="007B4FF3">
              <w:rPr>
                <w:rFonts w:ascii="Times New Roman" w:eastAsia="Times New Roman" w:hAnsi="Times New Roman" w:cs="Times New Roman"/>
                <w:color w:val="000000"/>
                <w:sz w:val="28"/>
                <w:szCs w:val="28"/>
                <w:u w:val="single"/>
                <w:shd w:val="clear" w:color="auto" w:fill="FFFFFF"/>
              </w:rPr>
              <w:t>Міжнародні стандарти фінансової звітності»</w:t>
            </w:r>
          </w:p>
          <w:p w:rsidR="007B4FF3" w:rsidRPr="007B4FF3" w:rsidRDefault="007B4FF3" w:rsidP="007B4FF3">
            <w:pPr>
              <w:tabs>
                <w:tab w:val="left" w:pos="851"/>
              </w:tabs>
              <w:spacing w:after="0" w:line="240" w:lineRule="auto"/>
              <w:jc w:val="center"/>
              <w:rPr>
                <w:rFonts w:ascii="Times New Roman" w:eastAsia="Times New Roman" w:hAnsi="Times New Roman" w:cs="Times New Roman"/>
                <w:sz w:val="20"/>
                <w:szCs w:val="20"/>
              </w:rPr>
            </w:pPr>
            <w:r w:rsidRPr="007B4FF3">
              <w:rPr>
                <w:rFonts w:ascii="Times New Roman" w:eastAsia="Times New Roman" w:hAnsi="Times New Roman" w:cs="Times New Roman"/>
                <w:sz w:val="20"/>
                <w:szCs w:val="20"/>
              </w:rPr>
              <w:tab/>
            </w:r>
            <w:r w:rsidRPr="007B4FF3">
              <w:rPr>
                <w:rFonts w:ascii="Times New Roman" w:eastAsia="Times New Roman" w:hAnsi="Times New Roman" w:cs="Times New Roman"/>
                <w:sz w:val="20"/>
                <w:szCs w:val="20"/>
              </w:rPr>
              <w:tab/>
            </w:r>
            <w:r w:rsidRPr="007B4FF3">
              <w:rPr>
                <w:rFonts w:ascii="Times New Roman" w:eastAsia="Times New Roman" w:hAnsi="Times New Roman" w:cs="Times New Roman"/>
                <w:sz w:val="20"/>
                <w:szCs w:val="20"/>
              </w:rPr>
              <w:tab/>
            </w:r>
            <w:r w:rsidRPr="007B4FF3">
              <w:rPr>
                <w:rFonts w:ascii="Times New Roman" w:eastAsia="Times New Roman" w:hAnsi="Times New Roman" w:cs="Times New Roman"/>
                <w:sz w:val="20"/>
                <w:szCs w:val="20"/>
              </w:rPr>
              <w:tab/>
              <w:t>(назва навчальної дисципліни)</w:t>
            </w:r>
          </w:p>
          <w:p w:rsidR="007B4FF3" w:rsidRPr="007B4FF3" w:rsidRDefault="007B4FF3" w:rsidP="007B4FF3">
            <w:pPr>
              <w:tabs>
                <w:tab w:val="left" w:pos="851"/>
              </w:tabs>
              <w:spacing w:after="0" w:line="240" w:lineRule="auto"/>
              <w:ind w:firstLine="567"/>
              <w:jc w:val="center"/>
              <w:rPr>
                <w:rFonts w:ascii="Times New Roman" w:eastAsia="Times New Roman" w:hAnsi="Times New Roman" w:cs="Times New Roman"/>
                <w:sz w:val="28"/>
                <w:szCs w:val="28"/>
              </w:rPr>
            </w:pPr>
            <w:r w:rsidRPr="007B4FF3">
              <w:rPr>
                <w:rFonts w:ascii="Times New Roman" w:eastAsia="Times New Roman" w:hAnsi="Times New Roman" w:cs="Times New Roman"/>
                <w:sz w:val="28"/>
                <w:szCs w:val="28"/>
              </w:rPr>
              <w:t>за спеціальністю 071 «Облік і оподаткування»</w:t>
            </w:r>
          </w:p>
          <w:p w:rsidR="007B4FF3" w:rsidRPr="007B4FF3" w:rsidRDefault="007B4FF3" w:rsidP="007B4FF3">
            <w:pPr>
              <w:tabs>
                <w:tab w:val="left" w:pos="851"/>
              </w:tabs>
              <w:spacing w:after="0" w:line="240" w:lineRule="auto"/>
              <w:jc w:val="center"/>
              <w:rPr>
                <w:rFonts w:ascii="Times New Roman" w:eastAsia="Times New Roman" w:hAnsi="Times New Roman" w:cs="Times New Roman"/>
                <w:sz w:val="28"/>
                <w:szCs w:val="28"/>
              </w:rPr>
            </w:pPr>
            <w:r w:rsidRPr="007B4FF3">
              <w:rPr>
                <w:rFonts w:ascii="Times New Roman" w:eastAsia="Times New Roman" w:hAnsi="Times New Roman" w:cs="Times New Roman"/>
                <w:sz w:val="28"/>
                <w:szCs w:val="28"/>
              </w:rPr>
              <w:t>освітнього рівня «бакалавр»</w:t>
            </w:r>
          </w:p>
          <w:p w:rsidR="007B4FF3" w:rsidRPr="00D07C97" w:rsidRDefault="007B4FF3" w:rsidP="00374FE4">
            <w:pPr>
              <w:spacing w:after="0" w:line="240" w:lineRule="auto"/>
              <w:jc w:val="both"/>
              <w:rPr>
                <w:rFonts w:ascii="Times New Roman" w:hAnsi="Times New Roman"/>
              </w:rPr>
            </w:pPr>
          </w:p>
        </w:tc>
      </w:tr>
      <w:tr w:rsidR="007B4FF3" w:rsidRPr="00D07C97" w:rsidTr="00B92520">
        <w:tc>
          <w:tcPr>
            <w:tcW w:w="493" w:type="dxa"/>
            <w:vAlign w:val="center"/>
          </w:tcPr>
          <w:p w:rsidR="007B4FF3" w:rsidRPr="008B018B" w:rsidRDefault="007B4FF3" w:rsidP="00B92520">
            <w:pPr>
              <w:pStyle w:val="a3"/>
              <w:numPr>
                <w:ilvl w:val="0"/>
                <w:numId w:val="1"/>
              </w:numPr>
              <w:ind w:left="0" w:firstLine="0"/>
              <w:jc w:val="center"/>
            </w:pPr>
          </w:p>
        </w:tc>
        <w:tc>
          <w:tcPr>
            <w:tcW w:w="9185" w:type="dxa"/>
          </w:tcPr>
          <w:p w:rsidR="007B4FF3" w:rsidRPr="007B4FF3" w:rsidRDefault="007B4FF3" w:rsidP="007B4FF3">
            <w:pPr>
              <w:tabs>
                <w:tab w:val="left" w:pos="851"/>
              </w:tabs>
              <w:spacing w:after="0" w:line="240" w:lineRule="auto"/>
              <w:jc w:val="center"/>
              <w:rPr>
                <w:rFonts w:ascii="Times New Roman" w:eastAsia="Times New Roman" w:hAnsi="Times New Roman" w:cs="Times New Roman"/>
                <w:b/>
                <w:sz w:val="28"/>
                <w:szCs w:val="28"/>
              </w:rPr>
            </w:pPr>
            <w:r w:rsidRPr="00D07C97">
              <w:rPr>
                <w:rFonts w:ascii="Times New Roman" w:hAnsi="Times New Roman"/>
                <w:bCs/>
                <w:color w:val="000000"/>
              </w:rPr>
              <w:t>Якщо суб’єкт господарювання обліковує договір з клієнтом, який належить до сфери застосування  МСФЗ 15, виконання якого критерію є необов’язковим?</w:t>
            </w:r>
          </w:p>
        </w:tc>
      </w:tr>
      <w:tr w:rsidR="00B92520" w:rsidRPr="00D07C97" w:rsidTr="00B92520">
        <w:tc>
          <w:tcPr>
            <w:tcW w:w="493" w:type="dxa"/>
            <w:vAlign w:val="center"/>
          </w:tcPr>
          <w:p w:rsidR="00B92520" w:rsidRPr="007B4FF3" w:rsidRDefault="00B92520" w:rsidP="00B92520">
            <w:pPr>
              <w:pStyle w:val="a3"/>
              <w:numPr>
                <w:ilvl w:val="0"/>
                <w:numId w:val="1"/>
              </w:numPr>
              <w:ind w:left="0" w:firstLine="0"/>
              <w:jc w:val="center"/>
              <w:rPr>
                <w:lang w:val="uk-UA"/>
              </w:rP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bCs/>
                <w:color w:val="000000"/>
              </w:rPr>
              <w:t xml:space="preserve">Якщо суб’єкт господарювання </w:t>
            </w:r>
            <w:r w:rsidRPr="00D07C97">
              <w:rPr>
                <w:rFonts w:ascii="Times New Roman" w:hAnsi="Times New Roman"/>
                <w:color w:val="000000"/>
              </w:rPr>
              <w:t>обліковує договір з клієнтом, який належить до сфери застосування  МСФЗ 15, виконання якого критерію є необов’язковим?</w:t>
            </w:r>
          </w:p>
        </w:tc>
      </w:tr>
      <w:tr w:rsidR="00B92520" w:rsidRPr="00D07C97" w:rsidTr="00B92520">
        <w:tc>
          <w:tcPr>
            <w:tcW w:w="493" w:type="dxa"/>
            <w:vAlign w:val="center"/>
          </w:tcPr>
          <w:p w:rsidR="00B92520" w:rsidRPr="007B4FF3" w:rsidRDefault="00B92520" w:rsidP="00B92520">
            <w:pPr>
              <w:pStyle w:val="a3"/>
              <w:numPr>
                <w:ilvl w:val="0"/>
                <w:numId w:val="1"/>
              </w:numPr>
              <w:tabs>
                <w:tab w:val="left" w:pos="851"/>
              </w:tabs>
              <w:ind w:left="0" w:firstLine="0"/>
              <w:jc w:val="center"/>
              <w:rPr>
                <w:lang w:val="uk-UA"/>
              </w:rP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Який з критеріїв не має виконуватись суб’єктом господарювання  для об’єднання об'єднує двох або більше договорів, укладених в один або приблизно в один і той самий час з одним і тим самим клієнтом (або пов'язаними сторонами клієнта) для обліку цих договорів як один договір?</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Який з критеріїв не має виконуватись суб’єктом господарювання  для об’єднання об'єднує двох або більше договорів, укладених в один або приблизно в один і той самий час з одним і тим самим клієнтом (або пов'язаними сторонами клієнта) для обліку цих договорів як один договір?</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Який з критеріїв не має виконуватись суб’єктом господарювання  для об’єднання об'єднує двох або більше договорів, укладених в один або приблизно в один і той самий час з одним і тим самим клієнтом (або пов'язаними сторонами клієнта) для обліку цих договорів як один договір?</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Залежно від договору, обіцяні товари або послуги не можуть включати таке:</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Залежно від договору, обіцяні товари або послуги не можуть включати таке:</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 xml:space="preserve">Легкодоступний ресурс – це: </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Вигоди від активу – це потенційні грошові потоки (надходження грошових коштів або економія грошових коштів, які вибувають), які можуть бути отримані безпосередньо чи опосередковано багатьма способами, наприклад, шляхом:</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Що із переліченого нижче не є вигодою від активу?</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Товар або послуга, обіцяні клієнтові, є відокремленими, якщо:</w:t>
            </w:r>
          </w:p>
        </w:tc>
      </w:tr>
      <w:tr w:rsidR="00B92520" w:rsidRPr="00D07C97"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rPr>
              <w:t xml:space="preserve">За яких умов </w:t>
            </w:r>
            <w:r w:rsidRPr="00D07C97">
              <w:rPr>
                <w:rFonts w:ascii="Times New Roman" w:hAnsi="Times New Roman"/>
                <w:color w:val="000000"/>
              </w:rPr>
              <w:t>актив, створений діяльністю суб’єкта господарювання, не має альтернативного використання для суб’єкта господарювання</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rPr>
              <w:t xml:space="preserve">Що із наведеного нижче не є показником передачі контролю </w:t>
            </w:r>
            <w:r w:rsidRPr="00D07C97">
              <w:rPr>
                <w:rFonts w:ascii="Times New Roman" w:hAnsi="Times New Roman"/>
                <w:color w:val="000000"/>
              </w:rPr>
              <w:t>над обіцяним активом?</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rPr>
              <w:t xml:space="preserve">Що із наведеного нижче не є показником передачі контролю </w:t>
            </w:r>
            <w:r w:rsidRPr="00D07C97">
              <w:rPr>
                <w:rFonts w:ascii="Times New Roman" w:hAnsi="Times New Roman"/>
                <w:color w:val="000000"/>
              </w:rPr>
              <w:t>над обіцяним активом?</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rPr>
              <w:t xml:space="preserve">Що із наведеного нижче не є показником передачі контролю </w:t>
            </w:r>
            <w:r w:rsidRPr="00D07C97">
              <w:rPr>
                <w:rFonts w:ascii="Times New Roman" w:hAnsi="Times New Roman"/>
                <w:color w:val="000000"/>
              </w:rPr>
              <w:t>над обіцяним активом?</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rPr>
              <w:t xml:space="preserve">Якщо клієнт </w:t>
            </w:r>
            <w:r w:rsidRPr="00D07C97">
              <w:rPr>
                <w:rFonts w:ascii="Times New Roman" w:hAnsi="Times New Roman"/>
                <w:color w:val="000000"/>
              </w:rPr>
              <w:t>отримав спроможність направляти використання активу та отримувати практично всі інші вигоди від активу, це означає, що він:</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rPr>
              <w:t xml:space="preserve">Якщо клієнт </w:t>
            </w:r>
            <w:r w:rsidRPr="00D07C97">
              <w:rPr>
                <w:rFonts w:ascii="Times New Roman" w:hAnsi="Times New Roman"/>
                <w:color w:val="000000"/>
              </w:rPr>
              <w:t>у даний час зобов'язаний заплатити за актив і це може означати, що клієнт отримав можливість спрямовувати використання, і отримав практично всі інші вигоди від активу, отриманого в обмін на оплату., це означає, що він:</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rPr>
              <w:t xml:space="preserve">Якщо </w:t>
            </w:r>
            <w:r w:rsidRPr="00D07C97">
              <w:rPr>
                <w:rFonts w:ascii="Times New Roman" w:hAnsi="Times New Roman"/>
                <w:color w:val="000000"/>
              </w:rPr>
              <w:t>Клієнт у може  направляти використання активу та отримати практично всі інші вигоди від нього, або обмежити доступ інших суб’єктів господарювання до цих вигід, тобто він  отримав контроль над активом, це означає, що :</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rPr>
              <w:t xml:space="preserve">Якщо </w:t>
            </w:r>
            <w:r w:rsidRPr="00D07C97">
              <w:rPr>
                <w:rFonts w:ascii="Times New Roman" w:hAnsi="Times New Roman"/>
                <w:color w:val="000000"/>
              </w:rPr>
              <w:t>суб’єкт господарювання передав клієнтові контроль над активом, але ще не задовольнив додаткового зобов'язання щодо виконання про надання послуг технічного обслуговування, пов'язаних з переданим активом, це означає, що він:</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rPr>
              <w:t xml:space="preserve">Якщо клієнт </w:t>
            </w:r>
            <w:proofErr w:type="spellStart"/>
            <w:r w:rsidRPr="00D07C97">
              <w:rPr>
                <w:rFonts w:ascii="Times New Roman" w:hAnsi="Times New Roman"/>
                <w:color w:val="000000"/>
              </w:rPr>
              <w:t>клієнт</w:t>
            </w:r>
            <w:proofErr w:type="spellEnd"/>
            <w:r w:rsidRPr="00D07C97">
              <w:rPr>
                <w:rFonts w:ascii="Times New Roman" w:hAnsi="Times New Roman"/>
                <w:color w:val="000000"/>
              </w:rPr>
              <w:t xml:space="preserve"> фізично володіє активом та має можливість направляти використання активу та отримувати практично всі інші вигоди від активу, або обмежувати доступ інших суб’єктів господарювання до цих вигід за умови, що  фізичне володіння може не  збігатися з контролем активу., це означає, що він:</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Визначаючи ціну операції, суб’єкт господарювання може не  враховувати вплив:</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Визначаючи ціну операції, суб’єкт господарювання може не  враховувати вплив:</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Визначаючи ціну операції, суб’єкт господарювання може не  враховувати вплив:</w:t>
            </w:r>
          </w:p>
        </w:tc>
      </w:tr>
      <w:tr w:rsidR="00B92520" w:rsidRPr="00D07C97"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bCs/>
                <w:color w:val="000000"/>
              </w:rPr>
              <w:t xml:space="preserve">Величина компенсації, яку суб’єкт господарювання очікує отримати право в обмін на передачу клієнтові обіцяних товарів або послуг за винятком сум, зібраних від імені третіх осіб </w:t>
            </w:r>
            <w:r w:rsidRPr="00D07C97">
              <w:rPr>
                <w:rFonts w:ascii="Times New Roman" w:hAnsi="Times New Roman"/>
                <w:bCs/>
                <w:color w:val="000000"/>
              </w:rPr>
              <w:lastRenderedPageBreak/>
              <w:t>це:</w:t>
            </w:r>
          </w:p>
        </w:tc>
      </w:tr>
      <w:tr w:rsidR="00B92520" w:rsidRPr="00D07C97" w:rsidTr="00B92520">
        <w:tc>
          <w:tcPr>
            <w:tcW w:w="493" w:type="dxa"/>
            <w:vAlign w:val="center"/>
          </w:tcPr>
          <w:p w:rsidR="00B92520" w:rsidRPr="00B92520" w:rsidRDefault="00B92520" w:rsidP="00B92520">
            <w:pPr>
              <w:pStyle w:val="a3"/>
              <w:numPr>
                <w:ilvl w:val="0"/>
                <w:numId w:val="1"/>
              </w:numPr>
              <w:tabs>
                <w:tab w:val="left" w:pos="851"/>
              </w:tabs>
              <w:ind w:left="0" w:firstLine="0"/>
              <w:jc w:val="center"/>
              <w:rPr>
                <w:lang w:val="uk-UA"/>
              </w:rP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rPr>
              <w:t xml:space="preserve">Якщо </w:t>
            </w:r>
            <w:r w:rsidRPr="00D07C97">
              <w:rPr>
                <w:rFonts w:ascii="Times New Roman" w:hAnsi="Times New Roman"/>
                <w:color w:val="000000"/>
              </w:rPr>
              <w:t>факти й обставини вказують на наявність у суб’єкт господарювання при укладенні договору з клієнтом наміру надання цінової поступки клієнтові, це є ознакою того, що:</w:t>
            </w:r>
          </w:p>
        </w:tc>
      </w:tr>
      <w:tr w:rsidR="00B92520" w:rsidRPr="00D07C97" w:rsidTr="00B92520">
        <w:tc>
          <w:tcPr>
            <w:tcW w:w="493" w:type="dxa"/>
            <w:vAlign w:val="center"/>
          </w:tcPr>
          <w:p w:rsidR="00B92520" w:rsidRPr="00B92520" w:rsidRDefault="00B92520" w:rsidP="00B92520">
            <w:pPr>
              <w:pStyle w:val="a3"/>
              <w:numPr>
                <w:ilvl w:val="0"/>
                <w:numId w:val="1"/>
              </w:numPr>
              <w:tabs>
                <w:tab w:val="left" w:pos="851"/>
              </w:tabs>
              <w:ind w:left="0" w:firstLine="0"/>
              <w:jc w:val="center"/>
              <w:rPr>
                <w:lang w:val="uk-UA"/>
              </w:rP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За допомогою якого методу суб’єкт господарювання має оцінити величину змінної компенсації:</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Який чинник не може збільшити зазначену ймовірність або величину сторнування доходу?</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Який чинник не може збільшити зазначену ймовірність або величину сторнування доходу?</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Який чинник не може збільшити зазначену ймовірність або величину сторнування доходу?</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Який чинник не може збільшити зазначену ймовірність або величину сторнування доходу?</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Який чинник не може збільшити зазначену ймовірність або величину сторнування доходу?</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rPr>
              <w:t>Для того, щоб договір з клієнтом не мав істотного компонента фінансування, не обов’язкова  наявність таких чинників:</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rPr>
              <w:t>Прикладами зміни сальдо контрактних активів і контрактних зобов'язань суб’єкта господарювання не є:</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rPr>
              <w:t>Прикладами зміни сальдо контрактних активів і контрактних зобов'язань суб’єкта господарювання не є:</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rPr>
              <w:t>Прикладами зміни сальдо контрактних активів і контрактних зобов'язань суб’єкта господарювання не є:</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rPr>
              <w:t>Прикладами зміни сальдо контрактних активів і контрактних зобов'язань суб’єкта господарювання не є:</w:t>
            </w:r>
          </w:p>
        </w:tc>
      </w:tr>
      <w:tr w:rsidR="00B92520" w:rsidRPr="00B50E7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B50E77" w:rsidRDefault="00B92520" w:rsidP="00374FE4">
            <w:pPr>
              <w:spacing w:after="0" w:line="240" w:lineRule="auto"/>
              <w:jc w:val="both"/>
              <w:rPr>
                <w:rFonts w:ascii="Times New Roman" w:hAnsi="Times New Roman"/>
              </w:rPr>
            </w:pPr>
            <w:r w:rsidRPr="00B50E77">
              <w:rPr>
                <w:rFonts w:ascii="Times New Roman" w:hAnsi="Times New Roman"/>
              </w:rPr>
              <w:t>Прикладами зміни сальдо контрактних активів і контрактних зобов'язань суб’єкта господарювання не є:</w:t>
            </w:r>
          </w:p>
        </w:tc>
      </w:tr>
      <w:tr w:rsidR="00B92520" w:rsidRPr="00B50E7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B50E77" w:rsidRDefault="00B92520" w:rsidP="00374FE4">
            <w:pPr>
              <w:spacing w:after="0" w:line="240" w:lineRule="auto"/>
              <w:jc w:val="both"/>
              <w:rPr>
                <w:rFonts w:ascii="Times New Roman" w:hAnsi="Times New Roman"/>
              </w:rPr>
            </w:pPr>
            <w:r w:rsidRPr="00B50E77">
              <w:rPr>
                <w:rFonts w:ascii="Times New Roman" w:hAnsi="Times New Roman"/>
              </w:rPr>
              <w:t xml:space="preserve">Яку інформацію про свої зобов'язання щодо виконання у договорах з клієнтами суб’єкт господарювання не розкриває </w:t>
            </w:r>
          </w:p>
        </w:tc>
      </w:tr>
      <w:tr w:rsidR="00B92520" w:rsidRPr="00B50E7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B50E77" w:rsidRDefault="00B92520" w:rsidP="00374FE4">
            <w:pPr>
              <w:spacing w:after="0" w:line="240" w:lineRule="auto"/>
              <w:jc w:val="both"/>
              <w:rPr>
                <w:rFonts w:ascii="Times New Roman" w:hAnsi="Times New Roman"/>
              </w:rPr>
            </w:pPr>
            <w:r w:rsidRPr="00B50E77">
              <w:rPr>
                <w:rFonts w:ascii="Times New Roman" w:hAnsi="Times New Roman"/>
              </w:rPr>
              <w:t xml:space="preserve">Яку інформацію про свої зобов'язання щодо виконання у договорах з клієнтами суб’єкт господарювання не розкриває </w:t>
            </w:r>
          </w:p>
        </w:tc>
      </w:tr>
      <w:tr w:rsidR="00B92520" w:rsidRPr="00B50E7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B50E77" w:rsidRDefault="00B92520" w:rsidP="00374FE4">
            <w:pPr>
              <w:spacing w:after="0" w:line="240" w:lineRule="auto"/>
              <w:jc w:val="both"/>
              <w:rPr>
                <w:rFonts w:ascii="Times New Roman" w:hAnsi="Times New Roman"/>
              </w:rPr>
            </w:pPr>
            <w:r w:rsidRPr="00B50E77">
              <w:rPr>
                <w:rFonts w:ascii="Times New Roman" w:hAnsi="Times New Roman"/>
              </w:rPr>
              <w:t xml:space="preserve">Яку інформацію про свої зобов'язання щодо виконання у договорах з клієнтами суб’єкт господарювання не розкриває </w:t>
            </w:r>
          </w:p>
        </w:tc>
      </w:tr>
      <w:tr w:rsidR="00B92520" w:rsidRPr="00B50E7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B50E77" w:rsidRDefault="00B92520" w:rsidP="00374FE4">
            <w:pPr>
              <w:spacing w:after="0" w:line="240" w:lineRule="auto"/>
              <w:jc w:val="both"/>
              <w:rPr>
                <w:rFonts w:ascii="Times New Roman" w:hAnsi="Times New Roman"/>
              </w:rPr>
            </w:pPr>
            <w:r w:rsidRPr="00B50E77">
              <w:rPr>
                <w:rFonts w:ascii="Times New Roman" w:hAnsi="Times New Roman"/>
              </w:rPr>
              <w:t xml:space="preserve">Яку інформацію про свої зобов'язання щодо виконання у договорах з клієнтами суб’єкт господарювання не розкриває </w:t>
            </w:r>
          </w:p>
        </w:tc>
      </w:tr>
      <w:tr w:rsidR="00B92520" w:rsidRPr="00B50E7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B50E77" w:rsidRDefault="00B92520" w:rsidP="00374FE4">
            <w:pPr>
              <w:spacing w:after="0" w:line="240" w:lineRule="auto"/>
              <w:jc w:val="both"/>
              <w:rPr>
                <w:rFonts w:ascii="Times New Roman" w:hAnsi="Times New Roman"/>
              </w:rPr>
            </w:pPr>
            <w:r w:rsidRPr="00B50E77">
              <w:rPr>
                <w:rFonts w:ascii="Times New Roman" w:hAnsi="Times New Roman"/>
              </w:rPr>
              <w:t>Що не є показником того, що суб’єкт господарювання не є агентом ( не контролює товар або послугу до того, як вони передаються клієнтові)</w:t>
            </w:r>
          </w:p>
        </w:tc>
      </w:tr>
      <w:tr w:rsidR="00B92520" w:rsidRPr="00B50E7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B50E77" w:rsidRDefault="00B92520" w:rsidP="00374FE4">
            <w:pPr>
              <w:spacing w:after="0" w:line="240" w:lineRule="auto"/>
              <w:jc w:val="both"/>
              <w:rPr>
                <w:rFonts w:ascii="Times New Roman" w:hAnsi="Times New Roman"/>
              </w:rPr>
            </w:pPr>
            <w:r w:rsidRPr="00B50E77">
              <w:rPr>
                <w:rFonts w:ascii="Times New Roman" w:hAnsi="Times New Roman"/>
              </w:rPr>
              <w:t>Що не є показником того, що суб’єкт господарювання не є агентом ( не контролює товар або послугу до того, як вони передаються клієнтові)</w:t>
            </w:r>
          </w:p>
        </w:tc>
      </w:tr>
      <w:tr w:rsidR="00B92520" w:rsidRPr="00B50E7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B50E77" w:rsidRDefault="00B92520" w:rsidP="00374FE4">
            <w:pPr>
              <w:spacing w:after="0" w:line="240" w:lineRule="auto"/>
              <w:jc w:val="both"/>
              <w:rPr>
                <w:rFonts w:ascii="Times New Roman" w:hAnsi="Times New Roman"/>
              </w:rPr>
            </w:pPr>
            <w:r w:rsidRPr="00B50E77">
              <w:rPr>
                <w:rFonts w:ascii="Times New Roman" w:hAnsi="Times New Roman"/>
              </w:rPr>
              <w:t>Що не є показником того, що суб’єкт господарювання не є агентом ( не контролює товар або послугу до того, як вони передаються клієнтові)</w:t>
            </w:r>
          </w:p>
        </w:tc>
      </w:tr>
      <w:tr w:rsidR="00B92520" w:rsidRPr="00B50E7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B50E77" w:rsidRDefault="00B92520" w:rsidP="00374FE4">
            <w:pPr>
              <w:spacing w:after="0" w:line="240" w:lineRule="auto"/>
              <w:jc w:val="both"/>
              <w:rPr>
                <w:rFonts w:ascii="Times New Roman" w:hAnsi="Times New Roman"/>
              </w:rPr>
            </w:pPr>
            <w:r w:rsidRPr="00B50E77">
              <w:rPr>
                <w:rFonts w:ascii="Times New Roman" w:hAnsi="Times New Roman"/>
              </w:rPr>
              <w:t>Що не є показником того, що суб’єкт господарювання не є агентом ( не контролює товар або послугу до того, як вони передаються клієнтові)</w:t>
            </w:r>
          </w:p>
        </w:tc>
      </w:tr>
      <w:tr w:rsidR="00B92520" w:rsidRPr="00B50E7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B50E77" w:rsidRDefault="00B92520" w:rsidP="00374FE4">
            <w:pPr>
              <w:spacing w:after="0" w:line="240" w:lineRule="auto"/>
              <w:jc w:val="both"/>
              <w:rPr>
                <w:rFonts w:ascii="Times New Roman" w:hAnsi="Times New Roman"/>
              </w:rPr>
            </w:pPr>
            <w:r w:rsidRPr="00B50E77">
              <w:rPr>
                <w:rFonts w:ascii="Times New Roman" w:hAnsi="Times New Roman"/>
              </w:rPr>
              <w:t>Що не є показником того, що суб’єкт господарювання не є агентом ( не контролює товар або послугу до того, як вони передаються клієнтові)</w:t>
            </w:r>
          </w:p>
        </w:tc>
      </w:tr>
      <w:tr w:rsidR="00B92520" w:rsidRPr="00B50E7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B50E77" w:rsidRDefault="00B92520" w:rsidP="00374FE4">
            <w:pPr>
              <w:spacing w:after="0" w:line="240" w:lineRule="auto"/>
              <w:jc w:val="both"/>
              <w:rPr>
                <w:rFonts w:ascii="Times New Roman" w:hAnsi="Times New Roman"/>
              </w:rPr>
            </w:pPr>
            <w:r w:rsidRPr="00B50E77">
              <w:rPr>
                <w:rFonts w:ascii="Times New Roman" w:hAnsi="Times New Roman"/>
              </w:rPr>
              <w:t xml:space="preserve">Право суб’єкта господарювання на компенсацію в обмін на товари або послуги, які суб’єкт господарювання передав </w:t>
            </w:r>
            <w:r w:rsidRPr="00B92520">
              <w:rPr>
                <w:rFonts w:ascii="Times New Roman" w:hAnsi="Times New Roman" w:cs="Times New Roman"/>
                <w:bCs/>
              </w:rPr>
              <w:t>клієнтові</w:t>
            </w:r>
            <w:r w:rsidRPr="00B92520">
              <w:rPr>
                <w:rFonts w:ascii="Times New Roman" w:hAnsi="Times New Roman" w:cs="Times New Roman"/>
              </w:rPr>
              <w:t>,</w:t>
            </w:r>
            <w:r w:rsidRPr="00B50E77">
              <w:rPr>
                <w:rFonts w:ascii="Times New Roman" w:hAnsi="Times New Roman"/>
              </w:rPr>
              <w:t xml:space="preserve"> якщо таке право обумовлене не плином часу, а іншими чинниками (наприклад майбутніми результатами діяльності суб’єкта господарювання) це :</w:t>
            </w:r>
          </w:p>
        </w:tc>
      </w:tr>
      <w:tr w:rsidR="00B92520" w:rsidRPr="00B50E7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B50E77" w:rsidRDefault="00B92520" w:rsidP="00374FE4">
            <w:pPr>
              <w:spacing w:after="0" w:line="240" w:lineRule="auto"/>
              <w:jc w:val="both"/>
              <w:rPr>
                <w:rFonts w:ascii="Times New Roman" w:hAnsi="Times New Roman"/>
              </w:rPr>
            </w:pPr>
            <w:r w:rsidRPr="00B50E77">
              <w:rPr>
                <w:rFonts w:ascii="Times New Roman" w:hAnsi="Times New Roman"/>
              </w:rPr>
              <w:t>Угода між двома або більше сторонами, яка породжує юридично об</w:t>
            </w:r>
            <w:r>
              <w:rPr>
                <w:rFonts w:ascii="Times New Roman" w:hAnsi="Times New Roman"/>
              </w:rPr>
              <w:t>ов’язкові права та обов’язки це</w:t>
            </w:r>
            <w:r w:rsidRPr="00B50E77">
              <w:rPr>
                <w:rFonts w:ascii="Times New Roman" w:hAnsi="Times New Roman"/>
              </w:rPr>
              <w:t>:</w:t>
            </w:r>
          </w:p>
        </w:tc>
      </w:tr>
      <w:tr w:rsidR="00B92520" w:rsidRPr="00B50E7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B50E77" w:rsidRDefault="00B92520" w:rsidP="00374FE4">
            <w:pPr>
              <w:spacing w:after="0" w:line="240" w:lineRule="auto"/>
              <w:jc w:val="both"/>
              <w:rPr>
                <w:rFonts w:ascii="Times New Roman" w:hAnsi="Times New Roman"/>
              </w:rPr>
            </w:pPr>
            <w:r w:rsidRPr="00B50E77">
              <w:rPr>
                <w:rFonts w:ascii="Times New Roman" w:hAnsi="Times New Roman"/>
              </w:rPr>
              <w:t xml:space="preserve">Зобов’язання суб’єкта господарювання передати товари або послуги </w:t>
            </w:r>
            <w:r w:rsidRPr="00B92520">
              <w:rPr>
                <w:rFonts w:ascii="Times New Roman" w:hAnsi="Times New Roman" w:cs="Times New Roman"/>
                <w:bCs/>
              </w:rPr>
              <w:t>клієнтові</w:t>
            </w:r>
            <w:r w:rsidRPr="00B92520">
              <w:rPr>
                <w:rFonts w:ascii="Times New Roman" w:hAnsi="Times New Roman" w:cs="Times New Roman"/>
              </w:rPr>
              <w:t>,</w:t>
            </w:r>
            <w:r w:rsidRPr="00B50E77">
              <w:rPr>
                <w:rFonts w:ascii="Times New Roman" w:hAnsi="Times New Roman"/>
              </w:rPr>
              <w:t xml:space="preserve"> за які суб’єкт господарювання отримав компенсацію (або настав строк сплати такої суми) від клієнта це :</w:t>
            </w:r>
          </w:p>
        </w:tc>
      </w:tr>
      <w:tr w:rsidR="00B92520" w:rsidRPr="00B50E7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B50E77" w:rsidRDefault="00B92520" w:rsidP="00374FE4">
            <w:pPr>
              <w:spacing w:after="0" w:line="240" w:lineRule="auto"/>
              <w:jc w:val="both"/>
              <w:rPr>
                <w:rFonts w:ascii="Times New Roman" w:hAnsi="Times New Roman"/>
              </w:rPr>
            </w:pPr>
            <w:r w:rsidRPr="00B50E77">
              <w:rPr>
                <w:rFonts w:ascii="Times New Roman" w:hAnsi="Times New Roman"/>
              </w:rPr>
              <w:t>Збільшення економічних вигід протягом звітного періоду у формі надходжень або покращення активів або зменшення зобов’язань, що веде до збільшення власного капіталу, окрім збільшення власного капіталу, пов’язаного з отриманням внесків від учасників власного капіталу це :</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D0627">
              <w:rPr>
                <w:rFonts w:ascii="Times New Roman" w:hAnsi="Times New Roman"/>
              </w:rPr>
              <w:t>Стандарт</w:t>
            </w:r>
            <w:r w:rsidRPr="00E61BD1">
              <w:rPr>
                <w:rFonts w:ascii="Times New Roman" w:hAnsi="Times New Roman"/>
              </w:rPr>
              <w:t xml:space="preserve"> МСБО 38 </w:t>
            </w:r>
            <w:r>
              <w:rPr>
                <w:rFonts w:ascii="Times New Roman" w:hAnsi="Times New Roman"/>
              </w:rPr>
              <w:t>«</w:t>
            </w:r>
            <w:r w:rsidRPr="00E61BD1">
              <w:rPr>
                <w:rFonts w:ascii="Times New Roman" w:hAnsi="Times New Roman"/>
              </w:rPr>
              <w:t>Нематеріальні активи</w:t>
            </w:r>
            <w:r>
              <w:rPr>
                <w:rFonts w:ascii="Times New Roman" w:hAnsi="Times New Roman"/>
              </w:rPr>
              <w:t>»</w:t>
            </w:r>
            <w:r w:rsidRPr="00E61BD1">
              <w:rPr>
                <w:rFonts w:ascii="Times New Roman" w:hAnsi="Times New Roman"/>
              </w:rPr>
              <w:t xml:space="preserve"> не застосовується до</w:t>
            </w:r>
            <w:r>
              <w:rPr>
                <w:rFonts w:ascii="Times New Roman" w:hAnsi="Times New Roman"/>
              </w:rPr>
              <w:t>:</w:t>
            </w:r>
            <w:r w:rsidRPr="00E61BD1">
              <w:rPr>
                <w:rFonts w:ascii="Times New Roman" w:hAnsi="Times New Roman"/>
              </w:rPr>
              <w:t xml:space="preserve"> </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 xml:space="preserve">Якщо нематеріальний актив, що міститься на фізичному носії (компакт диску, дискеті), є невід'ємною складовою системи, яка не може функціонувати без даного активу, то для </w:t>
            </w:r>
            <w:r>
              <w:rPr>
                <w:rFonts w:ascii="Times New Roman" w:hAnsi="Times New Roman"/>
              </w:rPr>
              <w:t>його обліку застосовуються:</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 xml:space="preserve">Згідно з МСБО 38 </w:t>
            </w:r>
            <w:r>
              <w:rPr>
                <w:rFonts w:ascii="Times New Roman" w:hAnsi="Times New Roman"/>
              </w:rPr>
              <w:t>«</w:t>
            </w:r>
            <w:r w:rsidRPr="00E61BD1">
              <w:rPr>
                <w:rFonts w:ascii="Times New Roman" w:hAnsi="Times New Roman"/>
              </w:rPr>
              <w:t>Нематеріальний актив</w:t>
            </w:r>
            <w:r>
              <w:rPr>
                <w:rFonts w:ascii="Times New Roman" w:hAnsi="Times New Roman"/>
              </w:rPr>
              <w:t>» - це:</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Які нематеріальні активи з нижченаведених можут</w:t>
            </w:r>
            <w:r>
              <w:rPr>
                <w:rFonts w:ascii="Times New Roman" w:hAnsi="Times New Roman"/>
              </w:rPr>
              <w:t>ь мати матеріально-речову форму:</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Ліквідаційна ва</w:t>
            </w:r>
            <w:r>
              <w:rPr>
                <w:rFonts w:ascii="Times New Roman" w:hAnsi="Times New Roman"/>
              </w:rPr>
              <w:t xml:space="preserve">ртість нематеріального активу – </w:t>
            </w:r>
            <w:r w:rsidRPr="00E61BD1">
              <w:rPr>
                <w:rFonts w:ascii="Times New Roman" w:hAnsi="Times New Roman"/>
              </w:rPr>
              <w:t>це</w:t>
            </w:r>
            <w:r>
              <w:rPr>
                <w:rFonts w:ascii="Times New Roman" w:hAnsi="Times New Roman"/>
              </w:rPr>
              <w:t>:</w:t>
            </w:r>
            <w:r w:rsidRPr="00E61BD1">
              <w:rPr>
                <w:rFonts w:ascii="Times New Roman" w:hAnsi="Times New Roman"/>
              </w:rPr>
              <w:t xml:space="preserve"> </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Період корисного використання нематеріального активу відноситься до періоду, протягом якого</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Коли нематеріальний актив придбавається на умовах відстрочки платежу на період, що перевищує звичайні умови кредитування, будь-яка оплата понад ціни активу враховується як затрати на:</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 xml:space="preserve">У випадку обміну одного чи декількох нематеріальних активів на новий актив, новий актив оцінюється за </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Чи можна оцінити справедливу вартість нематеріального активу при обліку його за альтернативним, методом (переоціненою вартістю), якщо підтверджені дані про ринкову вартість аналогічного активу відсутні?</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 xml:space="preserve">Переоцінка нематеріальних активів повинна проводитись </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Метою МСБО 38 є</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Сфера застосування МСБО 38</w:t>
            </w:r>
            <w:r>
              <w:rPr>
                <w:rFonts w:ascii="Times New Roman" w:hAnsi="Times New Roman"/>
              </w:rPr>
              <w:t>:</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Сфера засто</w:t>
            </w:r>
            <w:r>
              <w:rPr>
                <w:rFonts w:ascii="Times New Roman" w:hAnsi="Times New Roman"/>
              </w:rPr>
              <w:t>сування МСБО 38 поширюється на:</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Необоротні нематеріальні активи, класифіковані як утримувані для продажу (або включені до ліквідаційної групи, класифікованої як утримувана для продажу) розглядаються в:</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 xml:space="preserve">Умови існування активного ринку виключають </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Балансова вартість нематеріальних активів – це:</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 xml:space="preserve">Вартість, визначена суб'єктом господарювання – це </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Збиток від зменшення корисності нематеріального активу – це</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Ліквідаційна вартість нематеріального активу – це</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Собівартість нематеріальних активів – це:</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Справедлива вартість активу – це:</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Сума, що амортизується – це</w:t>
            </w:r>
            <w:r>
              <w:rPr>
                <w:rFonts w:ascii="Times New Roman" w:hAnsi="Times New Roman"/>
              </w:rPr>
              <w:t>:</w:t>
            </w:r>
          </w:p>
        </w:tc>
      </w:tr>
      <w:tr w:rsidR="00B92520" w:rsidRPr="001B3C1A"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1B3C1A" w:rsidRDefault="00B92520" w:rsidP="00374FE4">
            <w:pPr>
              <w:spacing w:after="0" w:line="240" w:lineRule="auto"/>
              <w:jc w:val="both"/>
              <w:rPr>
                <w:rFonts w:ascii="Times New Roman" w:hAnsi="Times New Roman"/>
                <w:lang w:val="ru-RU"/>
              </w:rPr>
            </w:pPr>
            <w:r w:rsidRPr="00232895">
              <w:rPr>
                <w:rFonts w:ascii="Times New Roman" w:hAnsi="Times New Roman"/>
              </w:rPr>
              <w:t>Актив не є ідентифікованим, якщо він</w:t>
            </w:r>
            <w:r>
              <w:rPr>
                <w:rFonts w:ascii="Times New Roman" w:hAnsi="Times New Roman"/>
                <w:lang w:val="ru-RU"/>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Нематеріальний актив слід первісно оцінювати за</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Витрати на придбання окремо придбаного нематеріального активу містять:</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Видатки, які не є складовою собівартості нематеріального активу</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Прикладами безпосередньо пов'язаних витрат є</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Не включаються в балансову вартість нематеріального активу:</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Прикладами діяльності з дослідження є:</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Прикладами діяльності з розробки є:</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Собівартість внутрішньо генерованого нематеріального активу складається з:</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До компонентів собівартості внутрішньо генерованого нематеріального активу не входять:</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Ліквідаційну вартість слід переглядати:</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Суб'єкт господарювання повинен перевіряти зменшення корисності нематеріального активу з невизначеним строком корисної експлуатації шляхом порівняння суми його очікуваного відшкодування з його балансовою вартістю згідно:</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Клас нематеріальних активів включає</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Клас нематеріальних активів включає</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До класу нематеріальних активів не входить</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До класу нематеріальних активів не входить</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До складу собівартості нематеріального активу не входить</w:t>
            </w:r>
          </w:p>
        </w:tc>
      </w:tr>
      <w:tr w:rsidR="00B92520" w:rsidRPr="00E61BD1" w:rsidTr="00B92520">
        <w:trPr>
          <w:trHeight w:val="202"/>
        </w:trPr>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Сума, що амортизується – це</w:t>
            </w:r>
          </w:p>
        </w:tc>
      </w:tr>
      <w:tr w:rsidR="00B92520" w:rsidRPr="00DB7F0B"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B7F0B" w:rsidRDefault="00B92520" w:rsidP="00374FE4">
            <w:pPr>
              <w:spacing w:after="0" w:line="240" w:lineRule="auto"/>
              <w:jc w:val="both"/>
              <w:rPr>
                <w:rFonts w:ascii="Times New Roman" w:hAnsi="Times New Roman"/>
              </w:rPr>
            </w:pPr>
            <w:r w:rsidRPr="00DB7F0B">
              <w:rPr>
                <w:rFonts w:ascii="Times New Roman" w:hAnsi="Times New Roman"/>
              </w:rPr>
              <w:t>Яка сфера застосування МСБО 7</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D0627">
              <w:rPr>
                <w:rFonts w:ascii="Times New Roman" w:hAnsi="Times New Roman"/>
              </w:rPr>
              <w:t>Звіт про рух грошових коштів, якщо він використовується разом з іншими фінансовими звітами, надає інформацію, яка дає користувачам змогу:</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600F82">
              <w:rPr>
                <w:rFonts w:ascii="Times New Roman" w:hAnsi="Times New Roman"/>
                <w:spacing w:val="-4"/>
              </w:rPr>
              <w:t>Минула інформація про грошові потоки часто використовується</w:t>
            </w:r>
            <w:r w:rsidRPr="00600F82">
              <w:rPr>
                <w:rFonts w:ascii="Times New Roman" w:hAnsi="Times New Roman"/>
              </w:rPr>
              <w:t xml:space="preserve"> як</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600F82">
              <w:rPr>
                <w:rFonts w:ascii="Times New Roman" w:hAnsi="Times New Roman"/>
              </w:rPr>
              <w:t xml:space="preserve">Еквіваленти грошових коштів </w:t>
            </w:r>
            <w:r>
              <w:rPr>
                <w:rFonts w:ascii="Times New Roman" w:hAnsi="Times New Roman"/>
              </w:rPr>
              <w:t>–</w:t>
            </w:r>
            <w:r w:rsidRPr="00600F82">
              <w:rPr>
                <w:rFonts w:ascii="Times New Roman" w:hAnsi="Times New Roman"/>
              </w:rPr>
              <w:t xml:space="preserve"> це</w:t>
            </w:r>
            <w:r>
              <w:rPr>
                <w:rFonts w:ascii="Times New Roman" w:hAnsi="Times New Roman"/>
              </w:rPr>
              <w:t>:</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600F82">
              <w:rPr>
                <w:rFonts w:ascii="Times New Roman" w:hAnsi="Times New Roman"/>
              </w:rPr>
              <w:t xml:space="preserve">Грошові потоки </w:t>
            </w:r>
            <w:r>
              <w:rPr>
                <w:rFonts w:ascii="Times New Roman" w:hAnsi="Times New Roman"/>
              </w:rPr>
              <w:t>–</w:t>
            </w:r>
            <w:r w:rsidRPr="00600F82">
              <w:rPr>
                <w:rFonts w:ascii="Times New Roman" w:hAnsi="Times New Roman"/>
              </w:rPr>
              <w:t xml:space="preserve"> це</w:t>
            </w:r>
            <w:r>
              <w:rPr>
                <w:rFonts w:ascii="Times New Roman" w:hAnsi="Times New Roman"/>
              </w:rPr>
              <w:t>:</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600F82">
              <w:rPr>
                <w:rFonts w:ascii="Times New Roman" w:hAnsi="Times New Roman"/>
              </w:rPr>
              <w:t>Операційна діяльність – це</w:t>
            </w:r>
            <w:r>
              <w:rPr>
                <w:rFonts w:ascii="Times New Roman" w:hAnsi="Times New Roman"/>
              </w:rPr>
              <w:t>:</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600F82">
              <w:rPr>
                <w:rFonts w:ascii="Times New Roman" w:hAnsi="Times New Roman"/>
              </w:rPr>
              <w:t>Інвестиційна діяльність- це</w:t>
            </w:r>
            <w:r>
              <w:rPr>
                <w:rFonts w:ascii="Times New Roman" w:hAnsi="Times New Roman"/>
              </w:rPr>
              <w:t>:</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600F82">
              <w:rPr>
                <w:rFonts w:ascii="Times New Roman" w:hAnsi="Times New Roman"/>
              </w:rPr>
              <w:t>Фінансова діяльність – це</w:t>
            </w:r>
            <w:r>
              <w:rPr>
                <w:rFonts w:ascii="Times New Roman" w:hAnsi="Times New Roman"/>
              </w:rPr>
              <w:t>:</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600F82">
              <w:rPr>
                <w:rFonts w:ascii="Times New Roman" w:hAnsi="Times New Roman"/>
              </w:rPr>
              <w:t>Звіт про рух грошових коштів повинен відображати грошові потоки протягом періоду згідно з поділом діяльності на</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600F82">
              <w:rPr>
                <w:rFonts w:ascii="Times New Roman" w:hAnsi="Times New Roman"/>
              </w:rPr>
              <w:t>Суб'єкт господарювання звітує про грошові потоки від операційної діяльності, застосовуючи:</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600F82">
              <w:rPr>
                <w:rFonts w:ascii="Times New Roman" w:hAnsi="Times New Roman"/>
              </w:rPr>
              <w:t>Згідно з прямим методом, інформацію про основні класи валових надходжень грошових коштів і валових виплат грошових коштів можна отримати:</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600F82">
              <w:rPr>
                <w:rFonts w:ascii="Times New Roman" w:hAnsi="Times New Roman"/>
              </w:rPr>
              <w:t>Згідно з непрямим методом, чисті грошові потоки від операційної діяльності визначаються шляхом коригування прибутку або збитку відповідно до впливу:</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096CB4">
              <w:rPr>
                <w:rFonts w:ascii="Times New Roman" w:hAnsi="Times New Roman"/>
              </w:rPr>
              <w:t>На нетто-основі можна відображати в звітності грошові потоки, що виникають від таких видів операційної, інвестиційної або фінансової діяльності:</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096CB4">
              <w:rPr>
                <w:rFonts w:ascii="Times New Roman" w:hAnsi="Times New Roman"/>
              </w:rPr>
              <w:t>Грошові потоки, які виникають від операцій в іноземній валюті, відображаються у</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096CB4">
              <w:rPr>
                <w:rFonts w:ascii="Times New Roman" w:hAnsi="Times New Roman"/>
              </w:rPr>
              <w:t>Обрати що не є не грошовими потоками</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096CB4">
              <w:rPr>
                <w:rFonts w:ascii="Times New Roman" w:hAnsi="Times New Roman"/>
              </w:rPr>
              <w:t>Загальна сума відсотків, сплачених протягом звітного періоду, розкривається у звіті про рух грошових коштів, якщо вона</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096CB4">
              <w:rPr>
                <w:rFonts w:ascii="Times New Roman" w:hAnsi="Times New Roman"/>
              </w:rPr>
              <w:t>Коли суб'єкт господарювання розкриває в узагальненому вигляді як отримання контролю, так і втрату контролю над дочірніми підприємствами або іншими господарськими одиницями протягом періоду</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Pr>
                <w:rFonts w:ascii="Times New Roman" w:hAnsi="Times New Roman"/>
              </w:rPr>
              <w:t>Прикладами </w:t>
            </w:r>
            <w:r w:rsidRPr="00096CB4">
              <w:rPr>
                <w:rFonts w:ascii="Times New Roman" w:hAnsi="Times New Roman"/>
              </w:rPr>
              <w:t>негрошових операцій є</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C12B41">
              <w:rPr>
                <w:rFonts w:ascii="Times New Roman" w:hAnsi="Times New Roman"/>
              </w:rPr>
              <w:t>Окреме розкриття інформації про грошові потоки, які відображають збільшення операційної потужності, від грошових потоків, потрібних для підтримання операційної потужності, є</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234965">
              <w:rPr>
                <w:rFonts w:ascii="Times New Roman" w:hAnsi="Times New Roman"/>
              </w:rPr>
              <w:t>Розкриття додаткової інформації, разом з коментарями управлінського персоналу, заохочується і може включати:</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Pr>
                <w:rFonts w:ascii="Times New Roman" w:hAnsi="Times New Roman"/>
              </w:rPr>
              <w:t>Яка сфера застосування МСБО</w:t>
            </w:r>
            <w:r w:rsidRPr="007C456F">
              <w:rPr>
                <w:rFonts w:ascii="Times New Roman" w:hAnsi="Times New Roman"/>
              </w:rPr>
              <w:t xml:space="preserve"> 8</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C456F">
              <w:rPr>
                <w:rFonts w:ascii="Times New Roman" w:hAnsi="Times New Roman"/>
              </w:rPr>
              <w:t>Зміна в обліковій оцінці – це</w:t>
            </w:r>
            <w:r>
              <w:rPr>
                <w:rFonts w:ascii="Times New Roman" w:hAnsi="Times New Roman"/>
              </w:rPr>
              <w:t>:</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7C456F">
              <w:rPr>
                <w:rFonts w:ascii="Times New Roman" w:hAnsi="Times New Roman"/>
              </w:rPr>
              <w:t>Міжнародні стандарти фінансової звітності (МСФЗ) – це</w:t>
            </w:r>
            <w:r>
              <w:rPr>
                <w:rFonts w:ascii="Times New Roman" w:hAnsi="Times New Roman"/>
              </w:rPr>
              <w:t>:</w:t>
            </w:r>
          </w:p>
        </w:tc>
      </w:tr>
      <w:tr w:rsidR="00B92520" w:rsidRPr="00E61BD1" w:rsidTr="00B92520">
        <w:tc>
          <w:tcPr>
            <w:tcW w:w="493" w:type="dxa"/>
            <w:vAlign w:val="center"/>
          </w:tcPr>
          <w:p w:rsidR="00B92520" w:rsidRPr="00B92520"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7C456F">
              <w:rPr>
                <w:rFonts w:ascii="Times New Roman" w:hAnsi="Times New Roman"/>
              </w:rPr>
              <w:t>МСФЗ охоплюють:</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C456F">
              <w:rPr>
                <w:rFonts w:ascii="Times New Roman" w:hAnsi="Times New Roman"/>
              </w:rPr>
              <w:t>Неможливо застосувати зміну в обліковій політиці ретроспективно або зробити ретроспективне перерахування для виправлення помилки, якщо:</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C456F">
              <w:rPr>
                <w:rFonts w:ascii="Times New Roman" w:hAnsi="Times New Roman"/>
              </w:rPr>
              <w:t>Облікові політики – це</w:t>
            </w:r>
            <w:r>
              <w:rPr>
                <w:rFonts w:ascii="Times New Roman" w:hAnsi="Times New Roman"/>
              </w:rPr>
              <w:t>:</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7C456F">
              <w:rPr>
                <w:rFonts w:ascii="Times New Roman" w:hAnsi="Times New Roman"/>
              </w:rPr>
              <w:t>Перспективне застосування – це</w:t>
            </w:r>
            <w:r>
              <w:rPr>
                <w:rFonts w:ascii="Times New Roman" w:hAnsi="Times New Roman"/>
              </w:rPr>
              <w:t>:</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7C456F">
              <w:rPr>
                <w:rFonts w:ascii="Times New Roman" w:hAnsi="Times New Roman"/>
              </w:rPr>
              <w:t>Перспективне застосування є</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82114A">
              <w:rPr>
                <w:rFonts w:ascii="Times New Roman" w:hAnsi="Times New Roman"/>
              </w:rPr>
              <w:t>Помилки попередніх періодів – це</w:t>
            </w:r>
            <w:r>
              <w:rPr>
                <w:rFonts w:ascii="Times New Roman" w:hAnsi="Times New Roman"/>
              </w:rPr>
              <w:t>:</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82114A">
              <w:rPr>
                <w:rFonts w:ascii="Times New Roman" w:hAnsi="Times New Roman"/>
              </w:rPr>
              <w:t>Ретроспективне застосування – це</w:t>
            </w:r>
            <w:r>
              <w:rPr>
                <w:rFonts w:ascii="Times New Roman" w:hAnsi="Times New Roman"/>
              </w:rPr>
              <w:t>:</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82114A">
              <w:rPr>
                <w:rFonts w:ascii="Times New Roman" w:hAnsi="Times New Roman"/>
              </w:rPr>
              <w:t xml:space="preserve">Ретроспективне перерахування </w:t>
            </w:r>
            <w:r>
              <w:rPr>
                <w:rFonts w:ascii="Times New Roman" w:hAnsi="Times New Roman"/>
              </w:rPr>
              <w:t>– це:</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Pr>
                <w:rFonts w:ascii="Times New Roman" w:hAnsi="Times New Roman"/>
              </w:rPr>
              <w:t>Якщо</w:t>
            </w:r>
            <w:r w:rsidRPr="003254B3">
              <w:rPr>
                <w:rFonts w:ascii="Times New Roman" w:hAnsi="Times New Roman"/>
              </w:rPr>
              <w:t xml:space="preserve"> </w:t>
            </w:r>
            <w:r w:rsidRPr="0082114A">
              <w:rPr>
                <w:rFonts w:ascii="Times New Roman" w:hAnsi="Times New Roman"/>
              </w:rPr>
              <w:t>МСФЗ конкретно застосовується до операції, іншої події або умови, облікову політику чи облікові політики, застосовані до такої статті, слід визначити шляхом</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3254B3">
              <w:rPr>
                <w:rFonts w:ascii="Times New Roman" w:hAnsi="Times New Roman"/>
              </w:rPr>
              <w:t>Якщо немає МСФЗ, який конкретно застосовується до операції, іншої події або умови, управлінський персонал має застосовувати судження під час розробки та застосування облікової політики, щоб інформація була:</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3254B3">
              <w:rPr>
                <w:rFonts w:ascii="Times New Roman" w:hAnsi="Times New Roman"/>
              </w:rPr>
              <w:t>Суб'єкт господарювання розкриває таку інформацію:</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3254B3">
              <w:rPr>
                <w:rFonts w:ascii="Times New Roman" w:hAnsi="Times New Roman"/>
              </w:rPr>
              <w:t>Якщо перше застосування МСФЗ впливає на поточний період (чи на будь-який попередній період) або матиме такий вплив (за винятком того, що неможливо визначити суму коригування), або може мати вплив на майбутні періоди, то суб'єкт господарювання розкриває таку інформацію:</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3254B3">
              <w:rPr>
                <w:rFonts w:ascii="Times New Roman" w:hAnsi="Times New Roman"/>
              </w:rPr>
              <w:t>Не вважається змінами в облікових політиках:</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3254B3">
              <w:rPr>
                <w:rFonts w:ascii="Times New Roman" w:hAnsi="Times New Roman"/>
              </w:rPr>
              <w:t>Суб'єкт господарювання повинен змінити облікову політику, тільки якщо зміна:</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53E3D">
              <w:rPr>
                <w:rFonts w:ascii="Times New Roman" w:hAnsi="Times New Roman"/>
              </w:rPr>
              <w:t>Ретроспективне застосування нової облікової політики або виправлення помилки попереднього періоду вимагає відрізняти від іншої інформації інформацію, яка:</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53E3D">
              <w:rPr>
                <w:rFonts w:ascii="Times New Roman" w:hAnsi="Times New Roman"/>
              </w:rPr>
              <w:t>Суб'єкт господарювання виправляє суттєві помилки попереднього періоду ретроспективно в першому комплекті фінансових звітів, затверджених до випуску після їх виявлення шляхом:</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53E3D">
              <w:rPr>
                <w:rFonts w:ascii="Times New Roman" w:hAnsi="Times New Roman"/>
              </w:rPr>
              <w:t>Вплив зміни облікової оцінки визнають перспективно, включаючи його у прибуток або збиток:</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53E3D">
              <w:rPr>
                <w:rFonts w:ascii="Times New Roman" w:hAnsi="Times New Roman"/>
              </w:rPr>
              <w:t xml:space="preserve">Мета </w:t>
            </w:r>
            <w:r>
              <w:rPr>
                <w:rFonts w:ascii="Times New Roman" w:hAnsi="Times New Roman"/>
              </w:rPr>
              <w:t xml:space="preserve">МСБО 10 – </w:t>
            </w:r>
            <w:r w:rsidRPr="00753E3D">
              <w:rPr>
                <w:rFonts w:ascii="Times New Roman" w:hAnsi="Times New Roman"/>
              </w:rPr>
              <w:t xml:space="preserve"> визначити:</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Pr>
                <w:rFonts w:ascii="Times New Roman" w:hAnsi="Times New Roman"/>
              </w:rPr>
              <w:t>МСБО 10</w:t>
            </w:r>
            <w:r w:rsidRPr="00753E3D">
              <w:rPr>
                <w:rFonts w:ascii="Times New Roman" w:hAnsi="Times New Roman"/>
              </w:rPr>
              <w:t xml:space="preserve"> застосовується для</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53E3D">
              <w:rPr>
                <w:rFonts w:ascii="Times New Roman" w:hAnsi="Times New Roman"/>
              </w:rPr>
              <w:t xml:space="preserve">Події після звітного </w:t>
            </w:r>
            <w:proofErr w:type="spellStart"/>
            <w:r w:rsidRPr="00753E3D">
              <w:rPr>
                <w:rFonts w:ascii="Times New Roman" w:hAnsi="Times New Roman"/>
              </w:rPr>
              <w:t>періоу</w:t>
            </w:r>
            <w:proofErr w:type="spellEnd"/>
            <w:r w:rsidRPr="00753E3D">
              <w:rPr>
                <w:rFonts w:ascii="Times New Roman" w:hAnsi="Times New Roman"/>
              </w:rPr>
              <w:t xml:space="preserve"> –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proofErr w:type="spellStart"/>
            <w:r>
              <w:rPr>
                <w:rFonts w:ascii="Times New Roman" w:hAnsi="Times New Roman"/>
              </w:rPr>
              <w:t>Cкільки</w:t>
            </w:r>
            <w:proofErr w:type="spellEnd"/>
            <w:r w:rsidRPr="00753E3D">
              <w:rPr>
                <w:rFonts w:ascii="Times New Roman" w:hAnsi="Times New Roman"/>
              </w:rPr>
              <w:t xml:space="preserve"> можна визначити типів подій</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53E3D">
              <w:rPr>
                <w:rFonts w:ascii="Times New Roman" w:hAnsi="Times New Roman"/>
              </w:rPr>
              <w:t>Виберіть правильний тип подій</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53E3D">
              <w:rPr>
                <w:rFonts w:ascii="Times New Roman" w:hAnsi="Times New Roman"/>
              </w:rPr>
              <w:t>Події після звітного періоду –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53E3D">
              <w:rPr>
                <w:rFonts w:ascii="Times New Roman" w:hAnsi="Times New Roman"/>
              </w:rPr>
              <w:t>Оберіть приклад подій, які вимагають коригування після звітного періоду, коли суб'єктові господарювання слід коригувати суми, визнані у фінансовій звітності, або визнавати раніше не визнані статті:</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53E3D">
              <w:rPr>
                <w:rFonts w:ascii="Times New Roman" w:hAnsi="Times New Roman"/>
              </w:rPr>
              <w:t>Оберіть приклад подій які суб'єктові господарювання не слід коригувати суми, визнані в його фінансовій звітності для відображення подій, які не вимагають коригування після звітного періоду</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D2077A" w:rsidP="00374FE4">
            <w:pPr>
              <w:spacing w:after="0" w:line="240" w:lineRule="auto"/>
              <w:jc w:val="both"/>
              <w:rPr>
                <w:rFonts w:ascii="Times New Roman" w:hAnsi="Times New Roman"/>
              </w:rPr>
            </w:pPr>
            <w:proofErr w:type="spellStart"/>
            <w:r>
              <w:rPr>
                <w:rFonts w:ascii="Times New Roman" w:hAnsi="Times New Roman"/>
              </w:rPr>
              <w:t>Дивіден</w:t>
            </w:r>
            <w:proofErr w:type="spellEnd"/>
            <w:r>
              <w:rPr>
                <w:rFonts w:ascii="Times New Roman" w:hAnsi="Times New Roman"/>
                <w:lang w:val="ru-RU"/>
              </w:rPr>
              <w:t>д</w:t>
            </w:r>
            <w:bookmarkStart w:id="0" w:name="_GoBack"/>
            <w:bookmarkEnd w:id="0"/>
            <w:r w:rsidR="00B92520" w:rsidRPr="00717737">
              <w:rPr>
                <w:rFonts w:ascii="Times New Roman" w:hAnsi="Times New Roman"/>
              </w:rPr>
              <w:t>и – це</w:t>
            </w:r>
            <w:r w:rsidR="00B92520">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17737">
              <w:rPr>
                <w:rFonts w:ascii="Times New Roman" w:hAnsi="Times New Roman"/>
              </w:rPr>
              <w:t>Якщо суб'єкт господарювання оголошує дивіденди утримувачам інструментів капіталу  після звітного періоду, то</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17737">
              <w:rPr>
                <w:rFonts w:ascii="Times New Roman" w:hAnsi="Times New Roman"/>
              </w:rPr>
              <w:t>Якщо дивіденди оголошують після звітного періоду, але до затвердження фінансової звітності до випуску</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17737">
              <w:rPr>
                <w:rFonts w:ascii="Times New Roman" w:hAnsi="Times New Roman"/>
              </w:rPr>
              <w:t>Суб'єктові господарювання не слід складати свою фінансову звітність на основі припущення безперервності, якщо</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B101F8">
              <w:rPr>
                <w:rFonts w:ascii="Times New Roman" w:hAnsi="Times New Roman"/>
              </w:rPr>
              <w:t>МСБО 1 визначає необхідне розкриття інформації, якщо:</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9249FF">
              <w:rPr>
                <w:rFonts w:ascii="Times New Roman" w:hAnsi="Times New Roman"/>
              </w:rPr>
              <w:t>Суб'єктові господарювання слід розкривати інформацію про дату затвердження фінансової звітності до випуску та про те, хто дав дозвіл на таке затвердження якщо:</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9249FF">
              <w:rPr>
                <w:rFonts w:ascii="Times New Roman" w:hAnsi="Times New Roman"/>
              </w:rPr>
              <w:t>Якщо суб'єкт господарювання після звітного періоду отримує інформацію про умови, які існували на кінець звітного періоду, йому слід:</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9249FF">
              <w:rPr>
                <w:rFonts w:ascii="Times New Roman" w:hAnsi="Times New Roman"/>
              </w:rPr>
              <w:t>Якщо події, які не вимагають коригування після звітного періоду, є суттєвими, то:</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9249FF">
              <w:rPr>
                <w:rFonts w:ascii="Times New Roman" w:hAnsi="Times New Roman"/>
              </w:rPr>
              <w:t>Суб'єктові господарювання слід розкривати таку інформацію про кожну суттєву категорію подій, які не вимагають коригування після звітного періоду:</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Pr>
                <w:rFonts w:ascii="Times New Roman" w:hAnsi="Times New Roman"/>
              </w:rPr>
              <w:t>Оберіть прави</w:t>
            </w:r>
            <w:r w:rsidRPr="009249FF">
              <w:rPr>
                <w:rFonts w:ascii="Times New Roman" w:hAnsi="Times New Roman"/>
              </w:rPr>
              <w:t>льні приклади подій, які не вимагають коригування після звітного періоду і які, як правило, приводять до розкриття інформації:</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Pr>
                <w:rFonts w:ascii="Times New Roman" w:hAnsi="Times New Roman"/>
              </w:rPr>
              <w:t>Оберіть прави</w:t>
            </w:r>
            <w:r w:rsidRPr="008C4D8B">
              <w:rPr>
                <w:rFonts w:ascii="Times New Roman" w:hAnsi="Times New Roman"/>
              </w:rPr>
              <w:t>льні приклади подій, які не вимагають коригування після звітного періоду і які, як правило, приводять до розкриття інформації:</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Pr>
                <w:rFonts w:ascii="Times New Roman" w:hAnsi="Times New Roman"/>
              </w:rPr>
              <w:t>Оберіть прави</w:t>
            </w:r>
            <w:r w:rsidRPr="008C4D8B">
              <w:rPr>
                <w:rFonts w:ascii="Times New Roman" w:hAnsi="Times New Roman"/>
              </w:rPr>
              <w:t>льні приклади подій, які не вимагають коригування після звітного періоду і які, як правило, приводять до розкриття інформації:</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8C4D8B">
              <w:rPr>
                <w:rFonts w:ascii="Times New Roman" w:hAnsi="Times New Roman"/>
              </w:rPr>
              <w:t xml:space="preserve">Метою </w:t>
            </w:r>
            <w:r>
              <w:rPr>
                <w:rFonts w:ascii="Times New Roman" w:hAnsi="Times New Roman"/>
              </w:rPr>
              <w:t>МСБО 19</w:t>
            </w:r>
            <w:r w:rsidRPr="008C4D8B">
              <w:rPr>
                <w:rFonts w:ascii="Times New Roman" w:hAnsi="Times New Roman"/>
              </w:rPr>
              <w:t xml:space="preserve"> є визначення бухгалтерського обліку та розкриття інформації про виплати працівникам. Стандарт вимагає від суб'єкта господарювання визнавати таке:</w:t>
            </w:r>
          </w:p>
        </w:tc>
      </w:tr>
      <w:tr w:rsidR="00B92520" w:rsidRPr="008C4D8B"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8C4D8B" w:rsidRDefault="00B92520" w:rsidP="00374FE4">
            <w:pPr>
              <w:spacing w:after="0" w:line="240" w:lineRule="auto"/>
              <w:jc w:val="both"/>
              <w:rPr>
                <w:rFonts w:ascii="Times New Roman" w:hAnsi="Times New Roman"/>
              </w:rPr>
            </w:pPr>
            <w:r w:rsidRPr="008C4D8B">
              <w:rPr>
                <w:rFonts w:ascii="Times New Roman" w:hAnsi="Times New Roman"/>
              </w:rPr>
              <w:t>МСБО 19 застосовують до виплат працівникам, включаючи ті, що їх надають:</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43360D">
              <w:rPr>
                <w:rFonts w:ascii="Times New Roman" w:hAnsi="Times New Roman"/>
              </w:rPr>
              <w:t>Виплати працівникам включають:</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7C2116">
              <w:rPr>
                <w:rFonts w:ascii="Times New Roman" w:hAnsi="Times New Roman"/>
              </w:rPr>
              <w:t>Виплати працівникам –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C2116">
              <w:rPr>
                <w:rFonts w:ascii="Times New Roman" w:hAnsi="Times New Roman"/>
              </w:rPr>
              <w:t>Короткострокові виплати працівникам –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C2116">
              <w:rPr>
                <w:rFonts w:ascii="Times New Roman" w:hAnsi="Times New Roman"/>
              </w:rPr>
              <w:t>Виплати по закінченні трудової діяльності –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C2116">
              <w:rPr>
                <w:rFonts w:ascii="Times New Roman" w:hAnsi="Times New Roman"/>
              </w:rPr>
              <w:t>Програми виплат по закінченні трудової діяльності –</w:t>
            </w:r>
            <w:r>
              <w:rPr>
                <w:rFonts w:ascii="Times New Roman" w:hAnsi="Times New Roman"/>
              </w:rPr>
              <w:t xml:space="preserve"> </w:t>
            </w:r>
            <w:r w:rsidRPr="007C2116">
              <w:rPr>
                <w:rFonts w:ascii="Times New Roman" w:hAnsi="Times New Roman"/>
              </w:rPr>
              <w:t>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C2116">
              <w:rPr>
                <w:rFonts w:ascii="Times New Roman" w:hAnsi="Times New Roman"/>
              </w:rPr>
              <w:t>Програми з визначеним внеском</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C2116">
              <w:rPr>
                <w:rFonts w:ascii="Times New Roman" w:hAnsi="Times New Roman"/>
              </w:rPr>
              <w:t>Програми з визначеною виплатою –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C2116">
              <w:rPr>
                <w:rFonts w:ascii="Times New Roman" w:hAnsi="Times New Roman"/>
              </w:rPr>
              <w:t>Програми за участю кількох працедавців –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C2116">
              <w:rPr>
                <w:rFonts w:ascii="Times New Roman" w:hAnsi="Times New Roman"/>
              </w:rPr>
              <w:t>Інші довгострокові виплати працівникам – це</w:t>
            </w:r>
            <w:r>
              <w:rPr>
                <w:rFonts w:ascii="Times New Roman" w:hAnsi="Times New Roman"/>
              </w:rPr>
              <w:t>:</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7C2116">
              <w:rPr>
                <w:rFonts w:ascii="Times New Roman" w:hAnsi="Times New Roman"/>
              </w:rPr>
              <w:t>Виплати при звільненні –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C2116">
              <w:rPr>
                <w:rFonts w:ascii="Times New Roman" w:hAnsi="Times New Roman"/>
              </w:rPr>
              <w:t>Гарантовані виплати працівникам –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C2116">
              <w:rPr>
                <w:rFonts w:ascii="Times New Roman" w:hAnsi="Times New Roman"/>
              </w:rPr>
              <w:t>Теперішня вартість зобов'язання за визначеною виплатою – це</w:t>
            </w:r>
            <w:r>
              <w:rPr>
                <w:rFonts w:ascii="Times New Roman" w:hAnsi="Times New Roman"/>
              </w:rPr>
              <w:t>:</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D135B2">
              <w:rPr>
                <w:rFonts w:ascii="Times New Roman" w:hAnsi="Times New Roman"/>
              </w:rPr>
              <w:t>Вартість поточних послуг – це</w:t>
            </w:r>
            <w:r>
              <w:rPr>
                <w:rFonts w:ascii="Times New Roman" w:hAnsi="Times New Roman"/>
              </w:rPr>
              <w:t>:</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D135B2">
              <w:rPr>
                <w:rFonts w:ascii="Times New Roman" w:hAnsi="Times New Roman"/>
              </w:rPr>
              <w:t>Витрати на відсотки – це</w:t>
            </w:r>
            <w:r>
              <w:rPr>
                <w:rFonts w:ascii="Times New Roman" w:hAnsi="Times New Roman"/>
              </w:rPr>
              <w:t>:</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D135B2">
              <w:rPr>
                <w:rFonts w:ascii="Times New Roman" w:hAnsi="Times New Roman"/>
              </w:rPr>
              <w:t>Кваліфікований страховий поліс – це</w:t>
            </w:r>
            <w:r>
              <w:rPr>
                <w:rFonts w:ascii="Times New Roman" w:hAnsi="Times New Roman"/>
              </w:rPr>
              <w:t>:</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proofErr w:type="spellStart"/>
            <w:r w:rsidRPr="009C2FEA">
              <w:rPr>
                <w:rFonts w:ascii="Times New Roman" w:hAnsi="Times New Roman"/>
              </w:rPr>
              <w:t>Актуарні</w:t>
            </w:r>
            <w:proofErr w:type="spellEnd"/>
            <w:r w:rsidRPr="009C2FEA">
              <w:rPr>
                <w:rFonts w:ascii="Times New Roman" w:hAnsi="Times New Roman"/>
              </w:rPr>
              <w:t xml:space="preserve"> прибутки та збитки складаються з таких елементів:</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9C2FEA">
              <w:rPr>
                <w:rFonts w:ascii="Times New Roman" w:hAnsi="Times New Roman"/>
              </w:rPr>
              <w:t>Вартість раніше наданих послуг - це</w:t>
            </w:r>
          </w:p>
        </w:tc>
      </w:tr>
      <w:tr w:rsidR="00B92520" w:rsidRPr="00E61BD1" w:rsidTr="00B92520">
        <w:tc>
          <w:tcPr>
            <w:tcW w:w="493" w:type="dxa"/>
            <w:vAlign w:val="center"/>
          </w:tcPr>
          <w:p w:rsidR="00B92520" w:rsidRPr="00B92520"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9C2FEA">
              <w:rPr>
                <w:rFonts w:ascii="Times New Roman" w:hAnsi="Times New Roman"/>
              </w:rPr>
              <w:t>Облік суб'єктом господарювання програми з визначеною виплатою включає такі кроки:</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Pr>
                <w:rFonts w:ascii="Times New Roman" w:hAnsi="Times New Roman"/>
              </w:rPr>
              <w:t>МСБО 37</w:t>
            </w:r>
            <w:r w:rsidRPr="009C2FEA">
              <w:rPr>
                <w:rFonts w:ascii="Times New Roman" w:hAnsi="Times New Roman"/>
              </w:rPr>
              <w:t xml:space="preserve"> застосовується всіма суб'єктами господарювання до обліку забезпечень, умовних зобов'язань і умовних активів, за винятком тих:</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9C2FEA">
              <w:rPr>
                <w:rFonts w:ascii="Times New Roman" w:hAnsi="Times New Roman"/>
              </w:rPr>
              <w:t>Деякі типи забезпечень розглядаються також у стандартах про:</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9C2FEA">
              <w:rPr>
                <w:rFonts w:ascii="Times New Roman" w:hAnsi="Times New Roman"/>
              </w:rPr>
              <w:t>Забезпечення –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9C2FEA">
              <w:rPr>
                <w:rFonts w:ascii="Times New Roman" w:hAnsi="Times New Roman"/>
              </w:rPr>
              <w:t>Зобов'язання –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9C2FEA">
              <w:rPr>
                <w:rFonts w:ascii="Times New Roman" w:hAnsi="Times New Roman"/>
              </w:rPr>
              <w:t>Подія, що обов'язує –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9C2FEA">
              <w:rPr>
                <w:rFonts w:ascii="Times New Roman" w:hAnsi="Times New Roman"/>
              </w:rPr>
              <w:t>Юридичне зобов'язання –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9C2FEA">
              <w:rPr>
                <w:rFonts w:ascii="Times New Roman" w:hAnsi="Times New Roman"/>
              </w:rPr>
              <w:t>Конструктивне зобов'язання –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0C40C5">
              <w:rPr>
                <w:rFonts w:ascii="Times New Roman" w:hAnsi="Times New Roman"/>
              </w:rPr>
              <w:t>Умовний актив –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0C40C5">
              <w:rPr>
                <w:rFonts w:ascii="Times New Roman" w:hAnsi="Times New Roman"/>
              </w:rPr>
              <w:t xml:space="preserve">Обтяжливий контракт </w:t>
            </w:r>
            <w:r>
              <w:rPr>
                <w:rFonts w:ascii="Times New Roman" w:hAnsi="Times New Roman"/>
              </w:rPr>
              <w:t>–</w:t>
            </w:r>
            <w:r w:rsidRPr="000C40C5">
              <w:rPr>
                <w:rFonts w:ascii="Times New Roman" w:hAnsi="Times New Roman"/>
              </w:rPr>
              <w:t xml:space="preserve">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0C40C5">
              <w:rPr>
                <w:rFonts w:ascii="Times New Roman" w:hAnsi="Times New Roman"/>
              </w:rPr>
              <w:t xml:space="preserve">Реструктуризація </w:t>
            </w:r>
            <w:r>
              <w:rPr>
                <w:rFonts w:ascii="Times New Roman" w:hAnsi="Times New Roman"/>
              </w:rPr>
              <w:t>–</w:t>
            </w:r>
            <w:r w:rsidRPr="000C40C5">
              <w:rPr>
                <w:rFonts w:ascii="Times New Roman" w:hAnsi="Times New Roman"/>
              </w:rPr>
              <w:t xml:space="preserve">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0C40C5">
              <w:rPr>
                <w:rFonts w:ascii="Times New Roman" w:hAnsi="Times New Roman"/>
              </w:rPr>
              <w:t>Забезпечення слід визнавати, якщо:</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FC4348">
              <w:rPr>
                <w:rFonts w:ascii="Times New Roman" w:hAnsi="Times New Roman"/>
              </w:rPr>
              <w:t>Для кожного класу забезпечення суб'єктові господарювання слід розкривати інформацію про:</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FC4348">
              <w:rPr>
                <w:rFonts w:ascii="Times New Roman" w:hAnsi="Times New Roman"/>
              </w:rPr>
              <w:t>Суб'єктові господарювання слід розкривати таку інформацію для кожного класу забезпечення:</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FC4348">
              <w:rPr>
                <w:rFonts w:ascii="Times New Roman" w:hAnsi="Times New Roman"/>
              </w:rPr>
              <w:t>Якщо можливість будь-якого вибуття при погашенні не є віддаленою, суб'єктові господарювання слід розкривати для кожного класу умовного зобов'язання на кінець звітного періоду стислу інформацію про сутність умовного зобов'язання і, якщо можливо:</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FC4348">
              <w:rPr>
                <w:rFonts w:ascii="Times New Roman" w:hAnsi="Times New Roman"/>
              </w:rPr>
              <w:t>Забезпечення реструктуризації має включати тільки прямі видатки, які виникають внаслідок реструктуризації; такими є видатки, що одночасно:</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FC4348">
              <w:rPr>
                <w:rFonts w:ascii="Times New Roman" w:hAnsi="Times New Roman"/>
              </w:rPr>
              <w:t>Забезпечення реструктуризації не включає такі витрати, як витрати на:</w:t>
            </w:r>
          </w:p>
        </w:tc>
      </w:tr>
      <w:tr w:rsidR="00B92520" w:rsidRPr="00FC4348"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FC4348" w:rsidRDefault="00B92520" w:rsidP="00374FE4">
            <w:pPr>
              <w:spacing w:after="0" w:line="240" w:lineRule="auto"/>
              <w:jc w:val="both"/>
              <w:rPr>
                <w:rFonts w:ascii="Times New Roman" w:hAnsi="Times New Roman"/>
                <w:lang w:val="ru-RU"/>
              </w:rPr>
            </w:pPr>
            <w:proofErr w:type="spellStart"/>
            <w:r w:rsidRPr="00FC4348">
              <w:rPr>
                <w:rFonts w:ascii="Times New Roman" w:hAnsi="Times New Roman"/>
                <w:lang w:val="ru-RU"/>
              </w:rPr>
              <w:t>Оберіть</w:t>
            </w:r>
            <w:proofErr w:type="spellEnd"/>
            <w:r w:rsidRPr="00FC4348">
              <w:rPr>
                <w:rFonts w:ascii="Times New Roman" w:hAnsi="Times New Roman"/>
                <w:lang w:val="ru-RU"/>
              </w:rPr>
              <w:t xml:space="preserve"> </w:t>
            </w:r>
            <w:proofErr w:type="spellStart"/>
            <w:r w:rsidRPr="00FC4348">
              <w:rPr>
                <w:rFonts w:ascii="Times New Roman" w:hAnsi="Times New Roman"/>
                <w:lang w:val="ru-RU"/>
              </w:rPr>
              <w:t>приклади</w:t>
            </w:r>
            <w:proofErr w:type="spellEnd"/>
            <w:r w:rsidRPr="00FC4348">
              <w:rPr>
                <w:rFonts w:ascii="Times New Roman" w:hAnsi="Times New Roman"/>
                <w:lang w:val="ru-RU"/>
              </w:rPr>
              <w:t xml:space="preserve"> </w:t>
            </w:r>
            <w:proofErr w:type="spellStart"/>
            <w:r w:rsidRPr="00FC4348">
              <w:rPr>
                <w:rFonts w:ascii="Times New Roman" w:hAnsi="Times New Roman"/>
                <w:lang w:val="ru-RU"/>
              </w:rPr>
              <w:t>подій</w:t>
            </w:r>
            <w:proofErr w:type="spellEnd"/>
            <w:r w:rsidRPr="00FC4348">
              <w:rPr>
                <w:rFonts w:ascii="Times New Roman" w:hAnsi="Times New Roman"/>
                <w:lang w:val="ru-RU"/>
              </w:rPr>
              <w:t xml:space="preserve">, </w:t>
            </w:r>
            <w:proofErr w:type="spellStart"/>
            <w:r w:rsidRPr="00FC4348">
              <w:rPr>
                <w:rFonts w:ascii="Times New Roman" w:hAnsi="Times New Roman"/>
                <w:lang w:val="ru-RU"/>
              </w:rPr>
              <w:t>які</w:t>
            </w:r>
            <w:proofErr w:type="spellEnd"/>
            <w:r w:rsidRPr="00FC4348">
              <w:rPr>
                <w:rFonts w:ascii="Times New Roman" w:hAnsi="Times New Roman"/>
                <w:lang w:val="ru-RU"/>
              </w:rPr>
              <w:t xml:space="preserve"> </w:t>
            </w:r>
            <w:proofErr w:type="spellStart"/>
            <w:r w:rsidRPr="00FC4348">
              <w:rPr>
                <w:rFonts w:ascii="Times New Roman" w:hAnsi="Times New Roman"/>
                <w:lang w:val="ru-RU"/>
              </w:rPr>
              <w:t>можуть</w:t>
            </w:r>
            <w:proofErr w:type="spellEnd"/>
            <w:r w:rsidRPr="00FC4348">
              <w:rPr>
                <w:rFonts w:ascii="Times New Roman" w:hAnsi="Times New Roman"/>
                <w:lang w:val="ru-RU"/>
              </w:rPr>
              <w:t xml:space="preserve"> </w:t>
            </w:r>
            <w:proofErr w:type="spellStart"/>
            <w:r w:rsidRPr="00FC4348">
              <w:rPr>
                <w:rFonts w:ascii="Times New Roman" w:hAnsi="Times New Roman"/>
                <w:lang w:val="ru-RU"/>
              </w:rPr>
              <w:t>відповідати</w:t>
            </w:r>
            <w:proofErr w:type="spellEnd"/>
            <w:r w:rsidRPr="00FC4348">
              <w:rPr>
                <w:rFonts w:ascii="Times New Roman" w:hAnsi="Times New Roman"/>
                <w:lang w:val="ru-RU"/>
              </w:rPr>
              <w:t xml:space="preserve"> </w:t>
            </w:r>
            <w:proofErr w:type="spellStart"/>
            <w:r w:rsidRPr="00FC4348">
              <w:rPr>
                <w:rFonts w:ascii="Times New Roman" w:hAnsi="Times New Roman"/>
                <w:lang w:val="ru-RU"/>
              </w:rPr>
              <w:t>визначенню</w:t>
            </w:r>
            <w:proofErr w:type="spellEnd"/>
            <w:r w:rsidRPr="00FC4348">
              <w:rPr>
                <w:rFonts w:ascii="Times New Roman" w:hAnsi="Times New Roman"/>
                <w:lang w:val="ru-RU"/>
              </w:rPr>
              <w:t xml:space="preserve"> </w:t>
            </w:r>
            <w:proofErr w:type="spellStart"/>
            <w:r w:rsidRPr="00FC4348">
              <w:rPr>
                <w:rFonts w:ascii="Times New Roman" w:hAnsi="Times New Roman"/>
                <w:lang w:val="ru-RU"/>
              </w:rPr>
              <w:t>реструктуризації</w:t>
            </w:r>
            <w:proofErr w:type="spellEnd"/>
            <w:r w:rsidRPr="00FC4348">
              <w:rPr>
                <w:rFonts w:ascii="Times New Roman" w:hAnsi="Times New Roman"/>
                <w:lang w:val="ru-RU"/>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FC4348">
              <w:rPr>
                <w:rFonts w:ascii="Times New Roman" w:hAnsi="Times New Roman"/>
              </w:rPr>
              <w:t>Конструктивна заборгованість щодо реструктуризації виникає тільки тоді, коли суб'єкт господарювання:</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Pr>
                <w:rFonts w:ascii="Times New Roman" w:hAnsi="Times New Roman"/>
              </w:rPr>
              <w:t>МСБО 37</w:t>
            </w:r>
            <w:r w:rsidRPr="00167243">
              <w:rPr>
                <w:rFonts w:ascii="Times New Roman" w:hAnsi="Times New Roman"/>
              </w:rPr>
              <w:t xml:space="preserve"> набирає чинності для річних фінансових звітів, що охоплюють періоди, які починаються з:</w:t>
            </w:r>
          </w:p>
        </w:tc>
      </w:tr>
      <w:tr w:rsidR="00B92520" w:rsidRPr="00167243"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167243" w:rsidRDefault="00B92520" w:rsidP="00374FE4">
            <w:pPr>
              <w:spacing w:after="0" w:line="240" w:lineRule="auto"/>
              <w:jc w:val="both"/>
              <w:rPr>
                <w:rFonts w:ascii="Times New Roman" w:hAnsi="Times New Roman"/>
                <w:lang w:val="ru-RU"/>
              </w:rPr>
            </w:pPr>
            <w:proofErr w:type="spellStart"/>
            <w:r w:rsidRPr="00167243">
              <w:rPr>
                <w:rFonts w:ascii="Times New Roman" w:hAnsi="Times New Roman"/>
                <w:lang w:val="ru-RU"/>
              </w:rPr>
              <w:t>Умовні</w:t>
            </w:r>
            <w:proofErr w:type="spellEnd"/>
            <w:r w:rsidRPr="00167243">
              <w:rPr>
                <w:rFonts w:ascii="Times New Roman" w:hAnsi="Times New Roman"/>
                <w:lang w:val="ru-RU"/>
              </w:rPr>
              <w:t xml:space="preserve"> </w:t>
            </w:r>
            <w:proofErr w:type="spellStart"/>
            <w:r w:rsidRPr="00167243">
              <w:rPr>
                <w:rFonts w:ascii="Times New Roman" w:hAnsi="Times New Roman"/>
                <w:lang w:val="ru-RU"/>
              </w:rPr>
              <w:t>активи</w:t>
            </w:r>
            <w:proofErr w:type="spellEnd"/>
            <w:r w:rsidRPr="00167243">
              <w:rPr>
                <w:rFonts w:ascii="Times New Roman" w:hAnsi="Times New Roman"/>
                <w:lang w:val="ru-RU"/>
              </w:rPr>
              <w:t xml:space="preserve"> </w:t>
            </w:r>
            <w:proofErr w:type="spellStart"/>
            <w:r w:rsidRPr="00167243">
              <w:rPr>
                <w:rFonts w:ascii="Times New Roman" w:hAnsi="Times New Roman"/>
                <w:lang w:val="ru-RU"/>
              </w:rPr>
              <w:t>виникають</w:t>
            </w:r>
            <w:proofErr w:type="spellEnd"/>
            <w:r w:rsidRPr="00167243">
              <w:rPr>
                <w:rFonts w:ascii="Times New Roman" w:hAnsi="Times New Roman"/>
                <w:lang w:val="ru-RU"/>
              </w:rPr>
              <w:t xml:space="preserve">, як правило, </w:t>
            </w:r>
            <w:proofErr w:type="spellStart"/>
            <w:r w:rsidRPr="00167243">
              <w:rPr>
                <w:rFonts w:ascii="Times New Roman" w:hAnsi="Times New Roman"/>
                <w:lang w:val="ru-RU"/>
              </w:rPr>
              <w:t>внаслідок</w:t>
            </w:r>
            <w:proofErr w:type="spellEnd"/>
            <w:r>
              <w:rPr>
                <w:rFonts w:ascii="Times New Roman" w:hAnsi="Times New Roman"/>
                <w:lang w:val="ru-RU"/>
              </w:rPr>
              <w:t>:</w:t>
            </w:r>
          </w:p>
        </w:tc>
      </w:tr>
    </w:tbl>
    <w:p w:rsidR="003743BA" w:rsidRPr="00B92520" w:rsidRDefault="003743BA">
      <w:pPr>
        <w:rPr>
          <w:lang w:val="ru-RU"/>
        </w:rPr>
      </w:pPr>
    </w:p>
    <w:sectPr w:rsidR="003743BA" w:rsidRPr="00B925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642B7"/>
    <w:multiLevelType w:val="hybridMultilevel"/>
    <w:tmpl w:val="3ECA4702"/>
    <w:lvl w:ilvl="0" w:tplc="AA76FF7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B3"/>
    <w:rsid w:val="00121FB3"/>
    <w:rsid w:val="003743BA"/>
    <w:rsid w:val="007B4FF3"/>
    <w:rsid w:val="009362B8"/>
    <w:rsid w:val="00B92520"/>
    <w:rsid w:val="00D207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520"/>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2">
    <w:name w:val="Основний текст (2) + Напівжирний"/>
    <w:basedOn w:val="a0"/>
    <w:rsid w:val="00B9252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520"/>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2">
    <w:name w:val="Основний текст (2) + Напівжирний"/>
    <w:basedOn w:val="a0"/>
    <w:rsid w:val="00B9252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11385</Words>
  <Characters>6490</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Аляб'єва Дарина Олександрівна</dc:creator>
  <cp:keywords/>
  <dc:description/>
  <cp:lastModifiedBy>MSI</cp:lastModifiedBy>
  <cp:revision>3</cp:revision>
  <dcterms:created xsi:type="dcterms:W3CDTF">2019-11-26T14:13:00Z</dcterms:created>
  <dcterms:modified xsi:type="dcterms:W3CDTF">2020-10-30T07:07:00Z</dcterms:modified>
</cp:coreProperties>
</file>