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01A" w:rsidRPr="00B36DD8" w:rsidRDefault="00250F38" w:rsidP="00250F38">
      <w:pPr>
        <w:jc w:val="center"/>
        <w:rPr>
          <w:rFonts w:ascii="Arial" w:hAnsi="Arial" w:cs="Arial"/>
          <w:b/>
        </w:rPr>
      </w:pPr>
      <w:r w:rsidRPr="00B36DD8">
        <w:rPr>
          <w:rFonts w:ascii="Arial" w:hAnsi="Arial" w:cs="Arial"/>
          <w:b/>
        </w:rPr>
        <w:t>Шкали AOS</w:t>
      </w:r>
    </w:p>
    <w:p w:rsidR="00250F38" w:rsidRPr="00B36DD8" w:rsidRDefault="00250F38" w:rsidP="00250F38">
      <w:pPr>
        <w:jc w:val="center"/>
        <w:rPr>
          <w:rFonts w:ascii="Arial" w:hAnsi="Arial" w:cs="Arial"/>
        </w:rPr>
      </w:pPr>
      <w:r w:rsidRPr="00B36DD8">
        <w:rPr>
          <w:rFonts w:ascii="Arial" w:hAnsi="Arial" w:cs="Arial"/>
        </w:rPr>
        <w:t>(з</w:t>
      </w:r>
      <w:r w:rsidRPr="00B36DD8">
        <w:rPr>
          <w:rFonts w:ascii="Arial" w:hAnsi="Arial" w:cs="Arial"/>
        </w:rPr>
        <w:t xml:space="preserve">а </w:t>
      </w:r>
      <w:r w:rsidRPr="00B36DD8">
        <w:rPr>
          <w:rFonts w:ascii="Arial" w:hAnsi="Arial" w:cs="Arial"/>
        </w:rPr>
        <w:t>І</w:t>
      </w:r>
      <w:r w:rsidRPr="00B36DD8">
        <w:rPr>
          <w:rFonts w:ascii="Arial" w:hAnsi="Arial" w:cs="Arial"/>
        </w:rPr>
        <w:t>.С.</w:t>
      </w:r>
      <w:proofErr w:type="spellStart"/>
      <w:r w:rsidRPr="00B36DD8">
        <w:rPr>
          <w:rFonts w:ascii="Arial" w:hAnsi="Arial" w:cs="Arial"/>
        </w:rPr>
        <w:t>Шуллером</w:t>
      </w:r>
      <w:proofErr w:type="spellEnd"/>
      <w:r w:rsidRPr="00B36DD8">
        <w:rPr>
          <w:rFonts w:ascii="Arial" w:hAnsi="Arial" w:cs="Arial"/>
        </w:rPr>
        <w:t xml:space="preserve"> і </w:t>
      </w:r>
      <w:r w:rsidRPr="00B36DD8">
        <w:rPr>
          <w:rFonts w:ascii="Arial" w:hAnsi="Arial" w:cs="Arial"/>
        </w:rPr>
        <w:t>А</w:t>
      </w:r>
      <w:r w:rsidRPr="00B36DD8">
        <w:rPr>
          <w:rFonts w:ascii="Arial" w:hAnsi="Arial" w:cs="Arial"/>
        </w:rPr>
        <w:t>.Л.</w:t>
      </w:r>
      <w:proofErr w:type="spellStart"/>
      <w:r w:rsidRPr="00B36DD8">
        <w:rPr>
          <w:rFonts w:ascii="Arial" w:hAnsi="Arial" w:cs="Arial"/>
        </w:rPr>
        <w:t>Комуніаном</w:t>
      </w:r>
      <w:proofErr w:type="spellEnd"/>
      <w:r w:rsidRPr="00B36DD8">
        <w:rPr>
          <w:rFonts w:ascii="Arial" w:hAnsi="Arial" w:cs="Arial"/>
        </w:rPr>
        <w:t xml:space="preserve">, адаптація </w:t>
      </w:r>
      <w:r w:rsidRPr="00B36DD8">
        <w:rPr>
          <w:rFonts w:ascii="Arial" w:hAnsi="Arial" w:cs="Arial"/>
        </w:rPr>
        <w:t>Н</w:t>
      </w:r>
      <w:r w:rsidRPr="00B36DD8">
        <w:rPr>
          <w:rFonts w:ascii="Arial" w:hAnsi="Arial" w:cs="Arial"/>
        </w:rPr>
        <w:t xml:space="preserve">.Є. </w:t>
      </w:r>
      <w:proofErr w:type="spellStart"/>
      <w:r w:rsidRPr="00B36DD8">
        <w:rPr>
          <w:rFonts w:ascii="Arial" w:hAnsi="Arial" w:cs="Arial"/>
        </w:rPr>
        <w:t>Водопьянової</w:t>
      </w:r>
      <w:proofErr w:type="spellEnd"/>
      <w:r w:rsidRPr="00B36DD8">
        <w:rPr>
          <w:rFonts w:ascii="Arial" w:hAnsi="Arial" w:cs="Arial"/>
        </w:rPr>
        <w:t xml:space="preserve"> і </w:t>
      </w:r>
      <w:r w:rsidRPr="00B36DD8">
        <w:rPr>
          <w:rFonts w:ascii="Arial" w:hAnsi="Arial" w:cs="Arial"/>
        </w:rPr>
        <w:t>М</w:t>
      </w:r>
      <w:r w:rsidRPr="00B36DD8">
        <w:rPr>
          <w:rFonts w:ascii="Arial" w:hAnsi="Arial" w:cs="Arial"/>
        </w:rPr>
        <w:t>.</w:t>
      </w:r>
      <w:r w:rsidRPr="00B36DD8">
        <w:rPr>
          <w:rFonts w:ascii="Arial" w:hAnsi="Arial" w:cs="Arial"/>
        </w:rPr>
        <w:t> </w:t>
      </w:r>
      <w:proofErr w:type="spellStart"/>
      <w:r w:rsidRPr="00B36DD8">
        <w:rPr>
          <w:rFonts w:ascii="Arial" w:hAnsi="Arial" w:cs="Arial"/>
        </w:rPr>
        <w:t>В.</w:t>
      </w:r>
      <w:r w:rsidRPr="00B36DD8">
        <w:rPr>
          <w:rFonts w:ascii="Arial" w:hAnsi="Arial" w:cs="Arial"/>
        </w:rPr>
        <w:t> </w:t>
      </w:r>
      <w:r w:rsidRPr="00B36DD8">
        <w:rPr>
          <w:rFonts w:ascii="Arial" w:hAnsi="Arial" w:cs="Arial"/>
        </w:rPr>
        <w:t>Ште</w:t>
      </w:r>
      <w:proofErr w:type="spellEnd"/>
      <w:r w:rsidRPr="00B36DD8">
        <w:rPr>
          <w:rFonts w:ascii="Arial" w:hAnsi="Arial" w:cs="Arial"/>
        </w:rPr>
        <w:t>йна)</w:t>
      </w:r>
    </w:p>
    <w:p w:rsidR="00B36DD8" w:rsidRPr="00B36DD8" w:rsidRDefault="00B36DD8" w:rsidP="00250F38">
      <w:pPr>
        <w:jc w:val="center"/>
        <w:rPr>
          <w:rFonts w:ascii="Arial" w:hAnsi="Arial" w:cs="Arial"/>
        </w:rPr>
      </w:pPr>
    </w:p>
    <w:p w:rsidR="00B36DD8" w:rsidRPr="00B36DD8" w:rsidRDefault="00B36DD8" w:rsidP="00B36DD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uk-UA"/>
        </w:rPr>
      </w:pPr>
      <w:r w:rsidRPr="00B36DD8">
        <w:rPr>
          <w:rFonts w:ascii="Arial" w:eastAsia="Times New Roman" w:hAnsi="Arial" w:cs="Arial"/>
          <w:b/>
          <w:color w:val="000000"/>
          <w:sz w:val="24"/>
          <w:szCs w:val="24"/>
          <w:lang w:eastAsia="uk-UA"/>
        </w:rPr>
        <w:t>Вступні зауваження</w:t>
      </w:r>
    </w:p>
    <w:p w:rsidR="00B36DD8" w:rsidRPr="00B36DD8" w:rsidRDefault="00B36DD8" w:rsidP="00B36DD8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B36DD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Методика спрямована на виявлення особистісних факторів, що сприяють </w:t>
      </w:r>
      <w:proofErr w:type="spellStart"/>
      <w:r w:rsidRPr="00B36DD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стресостійкості</w:t>
      </w:r>
      <w:proofErr w:type="spellEnd"/>
      <w:r w:rsidRPr="00B36DD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. У структуру </w:t>
      </w:r>
      <w:proofErr w:type="spellStart"/>
      <w:r w:rsidRPr="00B36DD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стресостійкості</w:t>
      </w:r>
      <w:proofErr w:type="spellEnd"/>
      <w:r w:rsidRPr="00B36DD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як складного особистісного конструкту входять світоглядні та установчі чинники, такі як позитивне світосприйняття, життєрадісність, впевненість і конструктивна активність у важких життєвих ситуаціях, що вимагають збереження стійкості, мужності і віри в їх позитивне вирішення. Позитивне світосприйняття і життєрадісність є важливими атрибутами психосоціального здоров'я людини. Вони можуть бути описані в категорії оптимізму. </w:t>
      </w:r>
    </w:p>
    <w:p w:rsidR="00B36DD8" w:rsidRPr="00B36DD8" w:rsidRDefault="00B36DD8" w:rsidP="00B36DD8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B36DD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У вітчизняній психології в даний час не існує чіткого визначення поняття оптимізму. Це пов'язано з тим, що оптимізм як психологічна категорія - поняття дуже ємне і багатозначне. У повсякденному житті під оптимізмом найчастіше маються на увазі такі якості людини, як бадьорість, життєрадісність, життєлюбність, світовідчуття, при якому людина в усьому бачить світлі сторони, вірить в майбутнє, в успіх і в те, що в світі панує позитивний початок і добро. У філософському словнику оптимізм і песимізм визначаються як поняття, що характеризують ціннісну сторону світосприйняття, в якій світ осмислюється лише з точки зору співвідношення в ньому добра і зла, справедливості і несправедливості, щастя і лих. Виходячи з динамічної функціональної структури особистості К. К. Платонова оптимізм є стійкою особистісну характеристику, тісно пов'язану з її спрямованістю і установками.</w:t>
      </w:r>
    </w:p>
    <w:p w:rsidR="00B36DD8" w:rsidRPr="00B36DD8" w:rsidRDefault="00B36DD8" w:rsidP="00B36DD8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B36DD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З позицій гуманістичної психології оптимізм розглядається як віра в безумовно позитивну людську природу, добру і конструктивну сутність людини, закладену в вигляді потенціалу, який розкривається при відповідних умовах. К. </w:t>
      </w:r>
      <w:proofErr w:type="spellStart"/>
      <w:r w:rsidRPr="00B36DD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Роджерс</w:t>
      </w:r>
      <w:proofErr w:type="spellEnd"/>
      <w:r w:rsidRPr="00B36DD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стверджує, що людям властиво розвиватися в позитивному напрямку і тільки несприятливі соціальні обставини змушують їх вдаватися до психологічного захисту, роблять їх жорстокими, деградуючими, асоціальними і песимістичними. Екзистенціальний підхід також ґрунтується на вірі в позитивну сутність людини, однак людина набуває її в процесі </w:t>
      </w:r>
      <w:proofErr w:type="spellStart"/>
      <w:r w:rsidRPr="00B36DD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самотворення</w:t>
      </w:r>
      <w:proofErr w:type="spellEnd"/>
      <w:r w:rsidRPr="00B36DD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і його позитивна актуалізація є результатом власного вільного і відповідального вибору, </w:t>
      </w:r>
      <w:r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тобто</w:t>
      </w:r>
      <w:r w:rsidRPr="00B36DD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п</w:t>
      </w:r>
      <w:r w:rsidRPr="00B36DD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евної особистісної активності. У соціальній психології оптимізм-песимізм особистості розглядається головним чином як вроджена властивість або як результат перших етапів соціалізації особистості. Соціальні умови виступають як одне з найважливіших причин розвитку оптимізму.</w:t>
      </w:r>
    </w:p>
    <w:p w:rsidR="00B36DD8" w:rsidRPr="00B36DD8" w:rsidRDefault="00B36DD8" w:rsidP="00B36DD8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B36DD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Оптимізм можна розглядати також як систему поглядів і відносини особистості до своєї теперішнього та майбутнього життя, до оточуючих людей і самому собі, як прояв загального умонастрої особистості. </w:t>
      </w:r>
      <w:r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Ч</w:t>
      </w:r>
      <w:r w:rsidRPr="00B36DD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. </w:t>
      </w:r>
      <w:proofErr w:type="spellStart"/>
      <w:r w:rsidRPr="00B36DD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Осгуд</w:t>
      </w:r>
      <w:proofErr w:type="spellEnd"/>
      <w:r w:rsidRPr="00B36DD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в своїх працях зазначив, що найбільше відкриття нашого покоління полягає в тому, що людина може змінити своє життя, змінивши ставлення до неї. Від особливостей системи відносин особистості залежать багато явищ внутрішнього світу, психічні стани і процеси, в </w:t>
      </w:r>
      <w:r w:rsidRPr="00B36DD8">
        <w:rPr>
          <w:rFonts w:ascii="Arial" w:eastAsia="Times New Roman" w:hAnsi="Arial" w:cs="Arial"/>
          <w:color w:val="000000"/>
          <w:sz w:val="24"/>
          <w:szCs w:val="24"/>
          <w:lang w:eastAsia="uk-UA"/>
        </w:rPr>
        <w:lastRenderedPageBreak/>
        <w:t xml:space="preserve">тому числі і стан здоров'я людини. Згідно з концепцією «вивченої безпорадності» М. </w:t>
      </w:r>
      <w:proofErr w:type="spellStart"/>
      <w:r w:rsidRPr="00B36DD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Зелігман</w:t>
      </w:r>
      <w:proofErr w:type="spellEnd"/>
      <w:r w:rsidRPr="00B36DD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, визначальною рисою песимістів є віра в те, що всі їхні зусилля марні, що невдачі будуть тривати довго, погублять все, що б вони не робили, і винні в невдачах вони самі. Оптимісти вірять, що поразка чи життєві негаразди мають тимчасовий характер, що вони не винні в них, а причини невдач вони приписують обставинам або іншим людям. Поразка не здатна зламати оптимістів. Несприятливу ситуацію вони сприймають як виклик і з подвоєною енергією (активністю, наполегливістю) борються з нею.</w:t>
      </w:r>
    </w:p>
    <w:p w:rsidR="00B36DD8" w:rsidRPr="00B36DD8" w:rsidRDefault="00B36DD8" w:rsidP="00B36DD8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B36DD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В результаті аналізу та узагальнення наукової літератури оптимізм можна визначити як стійку особистісну позицію впевненості людини в подоланні життєвих труднощів або негараздів, впевненості в їх тимчасовий характер, заснованої на вірі в силу людської природи і в власні ресурси. На наш погляд, оптимізм як система позитивних відносин, життєрадісного світосприйняття і світогляду є активну життєву позицію особистості, яка впливає на вибір адаптивних моделей поведінки, рольову позицію і стійкість до психологічного стресу і є важливою складовою психологічного здоров'я особистості. Оптимізм як системне якість може мати різні форми і </w:t>
      </w:r>
      <w:proofErr w:type="spellStart"/>
      <w:r w:rsidRPr="00B36DD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внутрішньоособистісні</w:t>
      </w:r>
      <w:proofErr w:type="spellEnd"/>
      <w:r w:rsidRPr="00B36DD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детермінанти. У зв'язку з цим діагностика оптимізму повинна бути спрямована не тільки на виявлення ступеня оптимістичного настрою, але також і на активність перетворю</w:t>
      </w:r>
      <w:r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вальної</w:t>
      </w:r>
      <w:r w:rsidRPr="00B36DD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(</w:t>
      </w:r>
      <w:proofErr w:type="spellStart"/>
      <w:r w:rsidRPr="00B36DD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дола</w:t>
      </w:r>
      <w:r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льної</w:t>
      </w:r>
      <w:proofErr w:type="spellEnd"/>
      <w:r w:rsidRPr="00B36DD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) поведінки, що сприяє соціальній адаптації та задоволеності якістю життя.</w:t>
      </w:r>
    </w:p>
    <w:p w:rsidR="00B36DD8" w:rsidRPr="00B36DD8" w:rsidRDefault="00B36DD8" w:rsidP="00B36DD8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B36DD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Пропонована нами методика є адаптованим варіантом шкали активності і оптимізму </w:t>
      </w:r>
      <w:proofErr w:type="spellStart"/>
      <w:r w:rsidRPr="00B36DD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Шуллер</w:t>
      </w:r>
      <w:proofErr w:type="spellEnd"/>
      <w:r w:rsidRPr="00B36DD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і </w:t>
      </w:r>
      <w:proofErr w:type="spellStart"/>
      <w:r w:rsidRPr="00B36DD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Комуніані</w:t>
      </w:r>
      <w:proofErr w:type="spellEnd"/>
      <w:r w:rsidRPr="00B36DD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(AOS). </w:t>
      </w:r>
      <w:r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Ця</w:t>
      </w:r>
      <w:r w:rsidRPr="00B36DD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версія шкали AOS дозволяє виділити п'ять типів особистості, що відрізняються за ступенем </w:t>
      </w:r>
      <w:proofErr w:type="spellStart"/>
      <w:r w:rsidRPr="00B36DD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вираженості</w:t>
      </w:r>
      <w:proofErr w:type="spellEnd"/>
      <w:r w:rsidRPr="00B36DD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оптимізму-песимізму і активності-пасивності.</w:t>
      </w:r>
    </w:p>
    <w:p w:rsidR="00B36DD8" w:rsidRPr="00B36DD8" w:rsidRDefault="00B36DD8" w:rsidP="00B36DD8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proofErr w:type="spellStart"/>
      <w:r w:rsidRPr="00B36DD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Вал</w:t>
      </w:r>
      <w:r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і</w:t>
      </w:r>
      <w:r w:rsidRPr="00B36DD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дизац</w:t>
      </w:r>
      <w:r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і</w:t>
      </w:r>
      <w:r w:rsidRPr="00B36DD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я</w:t>
      </w:r>
      <w:proofErr w:type="spellEnd"/>
      <w:r w:rsidRPr="00B36DD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опитувальника здійснювалася за допомогою зіставлення результатів шкали AOS і анкетування 98 студентів технічних вузів. За допомогою анкети оцінювалися установки і настрій студентів щодо подолання нинішніх і майбутніх труднощів у шести значущих сферах їх життєдіяльності: освіта, майбутня робота, професійна кар'єра, сім'я, соціальна адаптація (контакти), задоволеність якістю життя.</w:t>
      </w:r>
    </w:p>
    <w:p w:rsidR="00B36DD8" w:rsidRPr="00B36DD8" w:rsidRDefault="00B36DD8" w:rsidP="00B36DD8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B36DD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Виявлено, що у студентів-юнаків активність (за шкалою AOS) корелює з упевненістю в подоланні труднощів сімейного життя, професійної освіти, </w:t>
      </w:r>
      <w:r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налаштуванням</w:t>
      </w:r>
      <w:r w:rsidRPr="00B36DD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на кваліфіковану роботу, досягнення високої якості життя, а також із загальним показником позитивного </w:t>
      </w:r>
      <w:proofErr w:type="spellStart"/>
      <w:r w:rsidRPr="00B36DD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жи</w:t>
      </w:r>
      <w:r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ттє</w:t>
      </w:r>
      <w:r w:rsidRPr="00B36DD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спри</w:t>
      </w:r>
      <w:r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йн</w:t>
      </w:r>
      <w:r w:rsidRPr="00B36DD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ят</w:t>
      </w:r>
      <w:r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т</w:t>
      </w:r>
      <w:r w:rsidRPr="00B36DD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я</w:t>
      </w:r>
      <w:proofErr w:type="spellEnd"/>
      <w:r w:rsidRPr="00B36DD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. У студенток активність корелює з упевненістю досягнення високої якості життя і соціальної адаптації. У юнаків показник оптимізму за шкалою AOS корелює з упевненістю подолання труднощів у всіх сферах життєдіяльності: освіта, кар'єра, сім'я, соціальна адаптація, якість життя. У дівчат оптимізм пов'язаний тільки з упевненістю отримання освіти, влаштування на роботу і задоволеністю якістю життя. Очевидно, виявлені відмінності в кореляційних зв'язках в групах юнаків і дівчат відображають гендерні відмінності в структурних компонентах оптимізму.</w:t>
      </w:r>
    </w:p>
    <w:p w:rsidR="00B36DD8" w:rsidRDefault="00B36DD8" w:rsidP="00B36DD8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B36DD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В результаті апробації шкали AOS в групі менеджерів середньої ланки нами було виявлено наступне. Менеджери-оптимісти відрізняються високою адаптивністю до нових ситуацій, </w:t>
      </w:r>
      <w:proofErr w:type="spellStart"/>
      <w:r w:rsidRPr="00B36DD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інтернальніст</w:t>
      </w:r>
      <w:r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ю</w:t>
      </w:r>
      <w:proofErr w:type="spellEnd"/>
      <w:r w:rsidRPr="00B36DD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локус</w:t>
      </w:r>
      <w:r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у</w:t>
      </w:r>
      <w:r w:rsidRPr="00B36DD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контролю і високою комунікабельністю.</w:t>
      </w:r>
      <w:r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r w:rsidRPr="00B36DD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У важких життєвих ситуаціях вони частіше використовують конструктивні, проблемно-орі</w:t>
      </w:r>
      <w:r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є</w:t>
      </w:r>
      <w:r w:rsidRPr="00B36DD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нтован</w:t>
      </w:r>
      <w:r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і</w:t>
      </w:r>
      <w:r w:rsidRPr="00B36DD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моделі поведінки. Серед них рідше зустрічаються особи з високим рівнем психічного вигорання, ніж серед песимістів. Песимісти гірше </w:t>
      </w:r>
      <w:r w:rsidRPr="00B36DD8">
        <w:rPr>
          <w:rFonts w:ascii="Arial" w:eastAsia="Times New Roman" w:hAnsi="Arial" w:cs="Arial"/>
          <w:color w:val="000000"/>
          <w:sz w:val="24"/>
          <w:szCs w:val="24"/>
          <w:lang w:eastAsia="uk-UA"/>
        </w:rPr>
        <w:lastRenderedPageBreak/>
        <w:t xml:space="preserve">адаптуються до нових соціально-економічних умов, вони більш агресивні і схильні звинувачувати в своїх невдачах долю або інших людей, наприклад своїх підлеглих. У стресових ситуаціях песимісти часто використовують деструктивні моделі </w:t>
      </w:r>
      <w:proofErr w:type="spellStart"/>
      <w:r w:rsidRPr="00B36DD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дол</w:t>
      </w:r>
      <w:r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альної</w:t>
      </w:r>
      <w:proofErr w:type="spellEnd"/>
      <w:r w:rsidRPr="00B36DD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поведінки та управління, характеризуються більш низькою </w:t>
      </w:r>
      <w:proofErr w:type="spellStart"/>
      <w:r w:rsidRPr="00B36DD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стресостійкіст</w:t>
      </w:r>
      <w:r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ю</w:t>
      </w:r>
      <w:proofErr w:type="spellEnd"/>
      <w:r w:rsidRPr="00B36DD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і більш високими показниками вигоряння в порівнянні з менеджерами-опт</w:t>
      </w:r>
      <w:r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и</w:t>
      </w:r>
      <w:r w:rsidRPr="00B36DD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містами. </w:t>
      </w:r>
    </w:p>
    <w:p w:rsidR="00B36DD8" w:rsidRPr="00B36DD8" w:rsidRDefault="00B36DD8" w:rsidP="00B36DD8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B36DD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При використанні шкали AOS в групі брокерів (62 людини) нами було виявлено, що особи з високим оптимізмом і активністю менше схильні до професійного вигорання, ніж особи з песимістичним настроєм. Ці дані підтверджує уявлення про те, що оптимізм як позитивна життєва установка в поєднанні з активністю (енергійністю) - це психологічний ресурс стійкості особистості до професійних і життєвих стресів. Оптимізм і поведінкова активністю сприяють здоровому </w:t>
      </w:r>
      <w:proofErr w:type="spellStart"/>
      <w:r w:rsidRPr="00B36DD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копінгу</w:t>
      </w:r>
      <w:proofErr w:type="spellEnd"/>
      <w:r w:rsidRPr="00B36DD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і тим самим перешкоджають розвитку негативних стрес-синдромів, таких як синдром психічного вигорання.</w:t>
      </w:r>
    </w:p>
    <w:p w:rsidR="00B36DD8" w:rsidRPr="00B36DD8" w:rsidRDefault="00B36DD8" w:rsidP="00B36DD8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B36DD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Шкала д</w:t>
      </w:r>
      <w:r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а</w:t>
      </w:r>
      <w:r w:rsidRPr="00B36DD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є </w:t>
      </w:r>
      <w:r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змогу </w:t>
      </w:r>
      <w:r w:rsidRPr="00B36DD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оцінити ступінь </w:t>
      </w:r>
      <w:proofErr w:type="spellStart"/>
      <w:r w:rsidRPr="00B36DD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вираженості</w:t>
      </w:r>
      <w:proofErr w:type="spellEnd"/>
      <w:r w:rsidRPr="00B36DD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двох змінних - оптимізму і активності (енергійності) особистості, а також визначити психологічні типи </w:t>
      </w:r>
      <w:r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за</w:t>
      </w:r>
      <w:r w:rsidRPr="00B36DD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ос</w:t>
      </w:r>
      <w:r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ями</w:t>
      </w:r>
      <w:r w:rsidRPr="00B36DD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оптимізм-песимізм.</w:t>
      </w:r>
    </w:p>
    <w:p w:rsidR="00250F38" w:rsidRPr="00B36DD8" w:rsidRDefault="00250F38" w:rsidP="00250F38">
      <w:pPr>
        <w:rPr>
          <w:rFonts w:ascii="Arial" w:hAnsi="Arial" w:cs="Arial"/>
          <w:sz w:val="24"/>
          <w:szCs w:val="24"/>
        </w:rPr>
      </w:pPr>
      <w:r w:rsidRPr="00B36DD8">
        <w:rPr>
          <w:rFonts w:ascii="Arial" w:hAnsi="Arial" w:cs="Arial"/>
          <w:b/>
          <w:sz w:val="24"/>
          <w:szCs w:val="24"/>
        </w:rPr>
        <w:t>Мета</w:t>
      </w:r>
      <w:r w:rsidRPr="00B36DD8">
        <w:rPr>
          <w:rFonts w:ascii="Arial" w:hAnsi="Arial" w:cs="Arial"/>
          <w:sz w:val="24"/>
          <w:szCs w:val="24"/>
        </w:rPr>
        <w:t>: визначення психологічних типів відповідно до ступеня оптимізму і активності (енергійності) особистості.</w:t>
      </w:r>
    </w:p>
    <w:p w:rsidR="00250F38" w:rsidRPr="00B36DD8" w:rsidRDefault="00250F38" w:rsidP="00250F38">
      <w:pPr>
        <w:rPr>
          <w:rFonts w:ascii="Arial" w:hAnsi="Arial" w:cs="Arial"/>
          <w:sz w:val="24"/>
          <w:szCs w:val="24"/>
        </w:rPr>
      </w:pPr>
    </w:p>
    <w:p w:rsidR="00250F38" w:rsidRPr="00B36DD8" w:rsidRDefault="00250F38" w:rsidP="00250F38">
      <w:pPr>
        <w:rPr>
          <w:rFonts w:ascii="Arial" w:hAnsi="Arial" w:cs="Arial"/>
          <w:sz w:val="24"/>
          <w:szCs w:val="24"/>
        </w:rPr>
      </w:pPr>
      <w:r w:rsidRPr="00B36DD8">
        <w:rPr>
          <w:rFonts w:ascii="Arial" w:hAnsi="Arial" w:cs="Arial"/>
          <w:b/>
          <w:sz w:val="24"/>
          <w:szCs w:val="24"/>
        </w:rPr>
        <w:t>Обладнання</w:t>
      </w:r>
      <w:r w:rsidRPr="00B36DD8">
        <w:rPr>
          <w:rFonts w:ascii="Arial" w:hAnsi="Arial" w:cs="Arial"/>
          <w:sz w:val="24"/>
          <w:szCs w:val="24"/>
        </w:rPr>
        <w:t>: Шкала оптимізму-активності (AOS), лист відповідей, ключ, ручка.</w:t>
      </w:r>
    </w:p>
    <w:p w:rsidR="00250F38" w:rsidRPr="00B36DD8" w:rsidRDefault="00250F38" w:rsidP="00250F38">
      <w:pPr>
        <w:rPr>
          <w:rFonts w:ascii="Arial" w:hAnsi="Arial" w:cs="Arial"/>
          <w:sz w:val="24"/>
          <w:szCs w:val="24"/>
        </w:rPr>
      </w:pPr>
    </w:p>
    <w:p w:rsidR="00250F38" w:rsidRDefault="00250F38" w:rsidP="00250F38">
      <w:pPr>
        <w:rPr>
          <w:rFonts w:ascii="Arial" w:hAnsi="Arial" w:cs="Arial"/>
          <w:sz w:val="24"/>
          <w:szCs w:val="24"/>
        </w:rPr>
      </w:pPr>
      <w:r w:rsidRPr="00B36DD8">
        <w:rPr>
          <w:rFonts w:ascii="Arial" w:hAnsi="Arial" w:cs="Arial"/>
          <w:b/>
          <w:sz w:val="24"/>
          <w:szCs w:val="24"/>
        </w:rPr>
        <w:t>Інструкці</w:t>
      </w:r>
      <w:r w:rsidRPr="00B36DD8">
        <w:rPr>
          <w:rFonts w:ascii="Arial" w:hAnsi="Arial" w:cs="Arial"/>
          <w:b/>
          <w:sz w:val="24"/>
          <w:szCs w:val="24"/>
        </w:rPr>
        <w:t>я</w:t>
      </w:r>
      <w:r w:rsidRPr="00B36DD8">
        <w:rPr>
          <w:rFonts w:ascii="Arial" w:hAnsi="Arial" w:cs="Arial"/>
          <w:sz w:val="24"/>
          <w:szCs w:val="24"/>
        </w:rPr>
        <w:t>: перед вами список тверджень. Будь ласка, прочитайте уважно кожне з них і оцініть ступінь вашої згоди з кожним з них. Для цього використовуйте наведені на бланку варіанти відповідей. Закреслюйте цифру, відповідну вашою оцінкою.</w:t>
      </w:r>
    </w:p>
    <w:p w:rsidR="00B36DD8" w:rsidRPr="00B36DD8" w:rsidRDefault="00B36DD8" w:rsidP="00250F38">
      <w:pPr>
        <w:rPr>
          <w:rFonts w:ascii="Arial" w:hAnsi="Arial" w:cs="Arial"/>
          <w:sz w:val="24"/>
          <w:szCs w:val="24"/>
        </w:rPr>
      </w:pPr>
    </w:p>
    <w:p w:rsidR="00250F38" w:rsidRPr="00B36DD8" w:rsidRDefault="00250F38" w:rsidP="00250F38">
      <w:pPr>
        <w:rPr>
          <w:rFonts w:ascii="Arial" w:hAnsi="Arial" w:cs="Arial"/>
          <w:sz w:val="24"/>
          <w:szCs w:val="24"/>
        </w:rPr>
      </w:pPr>
      <w:r w:rsidRPr="00B36DD8">
        <w:rPr>
          <w:rFonts w:ascii="Arial" w:hAnsi="Arial" w:cs="Arial"/>
          <w:sz w:val="24"/>
          <w:szCs w:val="24"/>
        </w:rPr>
        <w:t>1. Я люблю слухати гучну (енергійну) музику.</w:t>
      </w:r>
    </w:p>
    <w:p w:rsidR="00250F38" w:rsidRPr="00B36DD8" w:rsidRDefault="00250F38" w:rsidP="00250F38">
      <w:pPr>
        <w:rPr>
          <w:rFonts w:ascii="Arial" w:hAnsi="Arial" w:cs="Arial"/>
          <w:sz w:val="24"/>
          <w:szCs w:val="24"/>
        </w:rPr>
      </w:pPr>
      <w:r w:rsidRPr="00B36DD8">
        <w:rPr>
          <w:rFonts w:ascii="Arial" w:hAnsi="Arial" w:cs="Arial"/>
          <w:sz w:val="24"/>
          <w:szCs w:val="24"/>
        </w:rPr>
        <w:t>2. Я думаю, що моїх життєвих цілей занадто важко досягти.</w:t>
      </w:r>
    </w:p>
    <w:p w:rsidR="00250F38" w:rsidRPr="00B36DD8" w:rsidRDefault="00250F38" w:rsidP="00250F38">
      <w:pPr>
        <w:rPr>
          <w:rFonts w:ascii="Arial" w:hAnsi="Arial" w:cs="Arial"/>
          <w:sz w:val="24"/>
          <w:szCs w:val="24"/>
        </w:rPr>
      </w:pPr>
      <w:r w:rsidRPr="00B36DD8">
        <w:rPr>
          <w:rFonts w:ascii="Arial" w:hAnsi="Arial" w:cs="Arial"/>
          <w:sz w:val="24"/>
          <w:szCs w:val="24"/>
        </w:rPr>
        <w:t>3. Мені подобаються ситуації з деякою часткою невизначеності, коли я не знаю, що буде зі мною далі.</w:t>
      </w:r>
    </w:p>
    <w:p w:rsidR="00250F38" w:rsidRPr="00B36DD8" w:rsidRDefault="00250F38" w:rsidP="00250F38">
      <w:pPr>
        <w:rPr>
          <w:rFonts w:ascii="Arial" w:hAnsi="Arial" w:cs="Arial"/>
          <w:sz w:val="24"/>
          <w:szCs w:val="24"/>
        </w:rPr>
      </w:pPr>
      <w:r w:rsidRPr="00B36DD8">
        <w:rPr>
          <w:rFonts w:ascii="Arial" w:hAnsi="Arial" w:cs="Arial"/>
          <w:sz w:val="24"/>
          <w:szCs w:val="24"/>
        </w:rPr>
        <w:t>4. Я люблю кидати виклик долі.</w:t>
      </w:r>
    </w:p>
    <w:p w:rsidR="00250F38" w:rsidRPr="00B36DD8" w:rsidRDefault="00250F38" w:rsidP="00250F38">
      <w:pPr>
        <w:rPr>
          <w:rFonts w:ascii="Arial" w:hAnsi="Arial" w:cs="Arial"/>
          <w:sz w:val="24"/>
          <w:szCs w:val="24"/>
        </w:rPr>
      </w:pPr>
      <w:r w:rsidRPr="00B36DD8">
        <w:rPr>
          <w:rFonts w:ascii="Arial" w:hAnsi="Arial" w:cs="Arial"/>
          <w:sz w:val="24"/>
          <w:szCs w:val="24"/>
        </w:rPr>
        <w:t>5. Доля більш несправедлива до мене, ніж до інших.</w:t>
      </w:r>
    </w:p>
    <w:p w:rsidR="00250F38" w:rsidRPr="00B36DD8" w:rsidRDefault="00250F38" w:rsidP="00250F38">
      <w:pPr>
        <w:rPr>
          <w:rFonts w:ascii="Arial" w:hAnsi="Arial" w:cs="Arial"/>
          <w:sz w:val="24"/>
          <w:szCs w:val="24"/>
        </w:rPr>
      </w:pPr>
      <w:r w:rsidRPr="00B36DD8">
        <w:rPr>
          <w:rFonts w:ascii="Arial" w:hAnsi="Arial" w:cs="Arial"/>
          <w:sz w:val="24"/>
          <w:szCs w:val="24"/>
        </w:rPr>
        <w:t>6. У мене стільки енергії, що я не можу навіть два години просидіти без діла.</w:t>
      </w:r>
    </w:p>
    <w:p w:rsidR="00250F38" w:rsidRPr="00B36DD8" w:rsidRDefault="00250F38" w:rsidP="00250F38">
      <w:pPr>
        <w:rPr>
          <w:rFonts w:ascii="Arial" w:hAnsi="Arial" w:cs="Arial"/>
          <w:sz w:val="24"/>
          <w:szCs w:val="24"/>
        </w:rPr>
      </w:pPr>
      <w:r w:rsidRPr="00B36DD8">
        <w:rPr>
          <w:rFonts w:ascii="Arial" w:hAnsi="Arial" w:cs="Arial"/>
          <w:sz w:val="24"/>
          <w:szCs w:val="24"/>
        </w:rPr>
        <w:t>7. Я менш щасливий (а), ніж інші.</w:t>
      </w:r>
    </w:p>
    <w:p w:rsidR="00250F38" w:rsidRPr="00B36DD8" w:rsidRDefault="00250F38" w:rsidP="00250F38">
      <w:pPr>
        <w:rPr>
          <w:rFonts w:ascii="Arial" w:hAnsi="Arial" w:cs="Arial"/>
          <w:sz w:val="24"/>
          <w:szCs w:val="24"/>
        </w:rPr>
      </w:pPr>
      <w:r w:rsidRPr="00B36DD8">
        <w:rPr>
          <w:rFonts w:ascii="Arial" w:hAnsi="Arial" w:cs="Arial"/>
          <w:sz w:val="24"/>
          <w:szCs w:val="24"/>
        </w:rPr>
        <w:t>8. Мене дратують обережні (повільні або надмірно невпевнені) люди.</w:t>
      </w:r>
    </w:p>
    <w:p w:rsidR="00250F38" w:rsidRPr="00B36DD8" w:rsidRDefault="00250F38" w:rsidP="00250F38">
      <w:pPr>
        <w:rPr>
          <w:rFonts w:ascii="Arial" w:hAnsi="Arial" w:cs="Arial"/>
          <w:sz w:val="24"/>
          <w:szCs w:val="24"/>
        </w:rPr>
      </w:pPr>
      <w:r w:rsidRPr="00B36DD8">
        <w:rPr>
          <w:rFonts w:ascii="Arial" w:hAnsi="Arial" w:cs="Arial"/>
          <w:sz w:val="24"/>
          <w:szCs w:val="24"/>
        </w:rPr>
        <w:t>9. В даний час неможливо вірити у щось добре.</w:t>
      </w:r>
    </w:p>
    <w:p w:rsidR="00250F38" w:rsidRPr="00B36DD8" w:rsidRDefault="00250F38" w:rsidP="00250F38">
      <w:pPr>
        <w:rPr>
          <w:rFonts w:ascii="Arial" w:hAnsi="Arial" w:cs="Arial"/>
          <w:sz w:val="24"/>
          <w:szCs w:val="24"/>
        </w:rPr>
      </w:pPr>
      <w:r w:rsidRPr="00B36DD8">
        <w:rPr>
          <w:rFonts w:ascii="Arial" w:hAnsi="Arial" w:cs="Arial"/>
          <w:sz w:val="24"/>
          <w:szCs w:val="24"/>
        </w:rPr>
        <w:t>10. Мені подобається змагатися.</w:t>
      </w:r>
    </w:p>
    <w:p w:rsidR="00250F38" w:rsidRPr="00B36DD8" w:rsidRDefault="00250F38" w:rsidP="00250F38">
      <w:pPr>
        <w:rPr>
          <w:rFonts w:ascii="Arial" w:hAnsi="Arial" w:cs="Arial"/>
          <w:sz w:val="24"/>
          <w:szCs w:val="24"/>
        </w:rPr>
      </w:pPr>
      <w:r w:rsidRPr="00B36DD8">
        <w:rPr>
          <w:rFonts w:ascii="Arial" w:hAnsi="Arial" w:cs="Arial"/>
          <w:sz w:val="24"/>
          <w:szCs w:val="24"/>
        </w:rPr>
        <w:t>11. Я легко і з задоволенням спілкуюся з людьми протилежної статі.</w:t>
      </w:r>
    </w:p>
    <w:p w:rsidR="00250F38" w:rsidRPr="00B36DD8" w:rsidRDefault="00250F38" w:rsidP="00250F38">
      <w:pPr>
        <w:rPr>
          <w:rFonts w:ascii="Arial" w:hAnsi="Arial" w:cs="Arial"/>
          <w:sz w:val="24"/>
          <w:szCs w:val="24"/>
        </w:rPr>
      </w:pPr>
      <w:r w:rsidRPr="00B36DD8">
        <w:rPr>
          <w:rFonts w:ascii="Arial" w:hAnsi="Arial" w:cs="Arial"/>
          <w:sz w:val="24"/>
          <w:szCs w:val="24"/>
        </w:rPr>
        <w:lastRenderedPageBreak/>
        <w:t>12. Мене лякає моє майбутнє.</w:t>
      </w:r>
    </w:p>
    <w:p w:rsidR="00250F38" w:rsidRPr="00B36DD8" w:rsidRDefault="00250F38" w:rsidP="00250F38">
      <w:pPr>
        <w:rPr>
          <w:rFonts w:ascii="Arial" w:hAnsi="Arial" w:cs="Arial"/>
          <w:sz w:val="24"/>
          <w:szCs w:val="24"/>
        </w:rPr>
      </w:pPr>
      <w:r w:rsidRPr="00B36DD8">
        <w:rPr>
          <w:rFonts w:ascii="Arial" w:hAnsi="Arial" w:cs="Arial"/>
          <w:sz w:val="24"/>
          <w:szCs w:val="24"/>
        </w:rPr>
        <w:t>13. Я думаю, що в людях більше поганого, ніж хорошого.</w:t>
      </w:r>
    </w:p>
    <w:p w:rsidR="00250F38" w:rsidRPr="00B36DD8" w:rsidRDefault="00250F38" w:rsidP="00250F38">
      <w:pPr>
        <w:rPr>
          <w:rFonts w:ascii="Arial" w:hAnsi="Arial" w:cs="Arial"/>
          <w:sz w:val="24"/>
          <w:szCs w:val="24"/>
        </w:rPr>
      </w:pPr>
      <w:r w:rsidRPr="00B36DD8">
        <w:rPr>
          <w:rFonts w:ascii="Arial" w:hAnsi="Arial" w:cs="Arial"/>
          <w:sz w:val="24"/>
          <w:szCs w:val="24"/>
        </w:rPr>
        <w:t>14. Мені подобається відчувати гострі відчуття (бути в ситуаціях, пов'язаних з певним ризиком, екстремальні види спорту).</w:t>
      </w:r>
    </w:p>
    <w:p w:rsidR="00250F38" w:rsidRPr="00B36DD8" w:rsidRDefault="00250F38" w:rsidP="00250F38">
      <w:pPr>
        <w:rPr>
          <w:rFonts w:ascii="Arial" w:hAnsi="Arial" w:cs="Arial"/>
          <w:sz w:val="24"/>
          <w:szCs w:val="24"/>
        </w:rPr>
      </w:pPr>
      <w:r w:rsidRPr="00B36DD8">
        <w:rPr>
          <w:rFonts w:ascii="Arial" w:hAnsi="Arial" w:cs="Arial"/>
          <w:sz w:val="24"/>
          <w:szCs w:val="24"/>
        </w:rPr>
        <w:t>15. У мене життєрадісн</w:t>
      </w:r>
      <w:r w:rsidR="00B36DD8">
        <w:rPr>
          <w:rFonts w:ascii="Arial" w:hAnsi="Arial" w:cs="Arial"/>
          <w:sz w:val="24"/>
          <w:szCs w:val="24"/>
        </w:rPr>
        <w:t>ий</w:t>
      </w:r>
      <w:r w:rsidRPr="00B36DD8">
        <w:rPr>
          <w:rFonts w:ascii="Arial" w:hAnsi="Arial" w:cs="Arial"/>
          <w:sz w:val="24"/>
          <w:szCs w:val="24"/>
        </w:rPr>
        <w:t>, піднесений настрій.</w:t>
      </w:r>
    </w:p>
    <w:p w:rsidR="00250F38" w:rsidRDefault="00250F38" w:rsidP="00250F38">
      <w:r>
        <w:rPr>
          <w:noProof/>
          <w:lang w:eastAsia="uk-UA"/>
        </w:rPr>
        <w:drawing>
          <wp:inline distT="0" distB="0" distL="0" distR="0" wp14:anchorId="3C5C724B" wp14:editId="3A7E0935">
            <wp:extent cx="4088866" cy="7890164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89712" cy="7891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50F38" w:rsidRPr="00B36DD8" w:rsidRDefault="00250F38" w:rsidP="00250F38">
      <w:pPr>
        <w:rPr>
          <w:rFonts w:ascii="Arial" w:hAnsi="Arial" w:cs="Arial"/>
          <w:b/>
        </w:rPr>
      </w:pPr>
      <w:r w:rsidRPr="00B36DD8">
        <w:rPr>
          <w:rFonts w:ascii="Arial" w:hAnsi="Arial" w:cs="Arial"/>
          <w:b/>
        </w:rPr>
        <w:lastRenderedPageBreak/>
        <w:t xml:space="preserve">Обробка і інтерпретація результатів. </w:t>
      </w:r>
    </w:p>
    <w:p w:rsidR="00250F38" w:rsidRPr="00250F38" w:rsidRDefault="00250F38" w:rsidP="00250F38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250F3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Методика містить дві </w:t>
      </w:r>
      <w:proofErr w:type="spellStart"/>
      <w:r w:rsidRPr="00250F3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субшкали</w:t>
      </w:r>
      <w:proofErr w:type="spellEnd"/>
      <w:r w:rsidRPr="00250F3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: оптимізм і активність.</w:t>
      </w:r>
    </w:p>
    <w:p w:rsidR="00250F38" w:rsidRPr="00250F38" w:rsidRDefault="00250F38" w:rsidP="00250F38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250F3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Оптимізм у </w:t>
      </w:r>
      <w:r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ц</w:t>
      </w:r>
      <w:r w:rsidRPr="00250F3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ій методиці розуміється як схильність людини вірити в свої сили та успіх, мати переважно позитивні очікування від життя і від інших людей. “Оптимісти”, як правило, </w:t>
      </w:r>
      <w:proofErr w:type="spellStart"/>
      <w:r w:rsidRPr="00250F3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екстравертовані</w:t>
      </w:r>
      <w:proofErr w:type="spellEnd"/>
      <w:r w:rsidRPr="00250F3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, доброзичливі і відкриті для спілкування. Протилежній категорії людей, “песимістам”, властиві сумніви в своїх силах і доброзичливості інших людей, очікування невдачі, прагнення уникати широких контактів, замкнутість на своєму внутрішньому світі (</w:t>
      </w:r>
      <w:proofErr w:type="spellStart"/>
      <w:r w:rsidRPr="00250F3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інтровертованість</w:t>
      </w:r>
      <w:proofErr w:type="spellEnd"/>
      <w:r w:rsidRPr="00250F3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).</w:t>
      </w:r>
    </w:p>
    <w:p w:rsidR="00250F38" w:rsidRPr="00250F38" w:rsidRDefault="00250F38" w:rsidP="00250F38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250F3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Під активністю розуміються енергійність, життєрадісність, безпечність, безтурботність і схильність до ризику. Пасивність виявляється в тривожності, боязливості, невпевненості в собі і небажанні що-небудь робити.</w:t>
      </w:r>
    </w:p>
    <w:p w:rsidR="00250F38" w:rsidRPr="00250F38" w:rsidRDefault="00250F38" w:rsidP="00250F38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250F3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Відповідно до ключа підраховуються суми балів по даних </w:t>
      </w:r>
      <w:proofErr w:type="spellStart"/>
      <w:r w:rsidRPr="00250F3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субшкалах</w:t>
      </w:r>
      <w:proofErr w:type="spellEnd"/>
      <w:r w:rsidRPr="00250F3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(таблиця), які співвідносяться з квадратом координатної моделі (рисунок). Кожному квадрату відповідає певний тип особистості.</w:t>
      </w:r>
    </w:p>
    <w:p w:rsidR="00250F38" w:rsidRPr="00250F38" w:rsidRDefault="00250F38" w:rsidP="00250F3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250F3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Ключ</w:t>
      </w:r>
    </w:p>
    <w:p w:rsidR="00250F38" w:rsidRPr="00250F38" w:rsidRDefault="00250F38" w:rsidP="00250F38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250F3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Активність (прямі): 1, 3,4, 6, 8,10,11,14,15. Оптимізм (обернені): 2, 5,7,9,12,13.</w:t>
      </w:r>
    </w:p>
    <w:p w:rsidR="00250F38" w:rsidRPr="00250F38" w:rsidRDefault="00250F38" w:rsidP="00B36DD8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250F3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Таблиц</w:t>
      </w:r>
      <w:r w:rsidR="00B36DD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я</w:t>
      </w:r>
      <w:r w:rsidRPr="00250F3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1</w:t>
      </w:r>
      <w:r w:rsidR="00B36DD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r w:rsidRPr="00250F3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Показники психологічних типів (бали)</w:t>
      </w:r>
    </w:p>
    <w:tbl>
      <w:tblPr>
        <w:tblW w:w="94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857"/>
        <w:gridCol w:w="1701"/>
        <w:gridCol w:w="1852"/>
      </w:tblGrid>
      <w:tr w:rsidR="00250F38" w:rsidRPr="00250F38" w:rsidTr="00250F38">
        <w:trPr>
          <w:trHeight w:val="225"/>
        </w:trPr>
        <w:tc>
          <w:tcPr>
            <w:tcW w:w="5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0F38" w:rsidRPr="00250F38" w:rsidRDefault="00250F38" w:rsidP="00250F38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50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Психологічий</w:t>
            </w:r>
            <w:proofErr w:type="spellEnd"/>
            <w:r w:rsidRPr="00250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 тип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0F38" w:rsidRPr="00250F38" w:rsidRDefault="00250F38" w:rsidP="00250F38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250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Оптимізм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0F38" w:rsidRPr="00250F38" w:rsidRDefault="00250F38" w:rsidP="00250F38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250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Активність</w:t>
            </w:r>
          </w:p>
        </w:tc>
      </w:tr>
      <w:tr w:rsidR="00250F38" w:rsidRPr="00250F38" w:rsidTr="00250F38">
        <w:trPr>
          <w:trHeight w:val="195"/>
        </w:trPr>
        <w:tc>
          <w:tcPr>
            <w:tcW w:w="5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0F38" w:rsidRPr="00250F38" w:rsidRDefault="00250F38" w:rsidP="00250F38">
            <w:pPr>
              <w:spacing w:line="195" w:lineRule="atLeast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250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Реалісти (“Р”)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0F38" w:rsidRPr="00250F38" w:rsidRDefault="00250F38" w:rsidP="00250F38">
            <w:pPr>
              <w:spacing w:line="19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250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15-19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0F38" w:rsidRPr="00250F38" w:rsidRDefault="00250F38" w:rsidP="00250F38">
            <w:pPr>
              <w:spacing w:line="19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250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17-24</w:t>
            </w:r>
          </w:p>
        </w:tc>
      </w:tr>
      <w:tr w:rsidR="00250F38" w:rsidRPr="00250F38" w:rsidTr="00250F38">
        <w:trPr>
          <w:trHeight w:val="195"/>
        </w:trPr>
        <w:tc>
          <w:tcPr>
            <w:tcW w:w="5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0F38" w:rsidRPr="00250F38" w:rsidRDefault="00250F38" w:rsidP="00250F38">
            <w:pPr>
              <w:spacing w:line="195" w:lineRule="atLeast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250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Активні оптимісти (“АО” — “Ентузіаст”)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0F38" w:rsidRPr="00250F38" w:rsidRDefault="00250F38" w:rsidP="00250F38">
            <w:pPr>
              <w:spacing w:line="19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250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20-24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0F38" w:rsidRPr="00250F38" w:rsidRDefault="00250F38" w:rsidP="00250F38">
            <w:pPr>
              <w:spacing w:line="19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250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25-36</w:t>
            </w:r>
          </w:p>
        </w:tc>
      </w:tr>
      <w:tr w:rsidR="00250F38" w:rsidRPr="00250F38" w:rsidTr="00250F38">
        <w:trPr>
          <w:trHeight w:val="180"/>
        </w:trPr>
        <w:tc>
          <w:tcPr>
            <w:tcW w:w="5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0F38" w:rsidRPr="00250F38" w:rsidRDefault="00250F38" w:rsidP="00250F38">
            <w:pPr>
              <w:spacing w:line="180" w:lineRule="atLeast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250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Активні песимісти (“АП” — “</w:t>
            </w:r>
            <w:proofErr w:type="spellStart"/>
            <w:r w:rsidRPr="00250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Негативіст</w:t>
            </w:r>
            <w:proofErr w:type="spellEnd"/>
            <w:r w:rsidRPr="00250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”)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0F38" w:rsidRPr="00250F38" w:rsidRDefault="00250F38" w:rsidP="00250F38">
            <w:pPr>
              <w:spacing w:line="18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250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6-14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0F38" w:rsidRPr="00250F38" w:rsidRDefault="00250F38" w:rsidP="00250F38">
            <w:pPr>
              <w:spacing w:line="18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250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25-36</w:t>
            </w:r>
          </w:p>
        </w:tc>
      </w:tr>
      <w:tr w:rsidR="00250F38" w:rsidRPr="00250F38" w:rsidTr="00250F38">
        <w:trPr>
          <w:trHeight w:val="270"/>
        </w:trPr>
        <w:tc>
          <w:tcPr>
            <w:tcW w:w="5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0F38" w:rsidRPr="00250F38" w:rsidRDefault="00250F38" w:rsidP="00250F38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250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Пасивні песимісти (“ПП” — “Жертва”)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0F38" w:rsidRPr="00250F38" w:rsidRDefault="00250F38" w:rsidP="00250F3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250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6-14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0F38" w:rsidRPr="00250F38" w:rsidRDefault="00250F38" w:rsidP="00250F3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250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9-16</w:t>
            </w:r>
          </w:p>
        </w:tc>
      </w:tr>
      <w:tr w:rsidR="00250F38" w:rsidRPr="00250F38" w:rsidTr="00250F38">
        <w:trPr>
          <w:trHeight w:val="225"/>
        </w:trPr>
        <w:tc>
          <w:tcPr>
            <w:tcW w:w="5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0F38" w:rsidRPr="00250F38" w:rsidRDefault="00250F38" w:rsidP="00250F38">
            <w:pPr>
              <w:spacing w:line="225" w:lineRule="atLeast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250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Пасивні оптимісти (“ПО” — “Ледар”)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0F38" w:rsidRPr="00250F38" w:rsidRDefault="00250F38" w:rsidP="00250F38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250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20-24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0F38" w:rsidRPr="00250F38" w:rsidRDefault="00250F38" w:rsidP="00250F38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250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9-16</w:t>
            </w:r>
          </w:p>
        </w:tc>
      </w:tr>
    </w:tbl>
    <w:p w:rsidR="00250F38" w:rsidRDefault="00250F38" w:rsidP="00250F38"/>
    <w:p w:rsidR="00250F38" w:rsidRDefault="00250F38" w:rsidP="00250F38">
      <w:r>
        <w:rPr>
          <w:noProof/>
          <w:lang w:eastAsia="uk-UA"/>
        </w:rPr>
        <w:drawing>
          <wp:inline distT="0" distB="0" distL="0" distR="0" wp14:anchorId="373AC126" wp14:editId="60F2F279">
            <wp:extent cx="5940425" cy="2610623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10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0F38" w:rsidRDefault="00250F38" w:rsidP="00250F38"/>
    <w:sectPr w:rsidR="00250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F38"/>
    <w:rsid w:val="000C2626"/>
    <w:rsid w:val="00250F38"/>
    <w:rsid w:val="0026153C"/>
    <w:rsid w:val="00440311"/>
    <w:rsid w:val="008F624C"/>
    <w:rsid w:val="00962B67"/>
    <w:rsid w:val="00B36DD8"/>
    <w:rsid w:val="00B50102"/>
    <w:rsid w:val="00D87F2C"/>
    <w:rsid w:val="00DE095D"/>
    <w:rsid w:val="00DF2368"/>
    <w:rsid w:val="00EA601A"/>
    <w:rsid w:val="00FF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F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50F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F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50F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6452</Words>
  <Characters>3678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2020-12-02T10:30:00Z</dcterms:created>
  <dcterms:modified xsi:type="dcterms:W3CDTF">2020-12-02T10:50:00Z</dcterms:modified>
</cp:coreProperties>
</file>