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C6" w:rsidRPr="0016380F" w:rsidRDefault="004F49C6" w:rsidP="0016380F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Забезпечення еко</w:t>
      </w:r>
      <w:r w:rsidRPr="0016380F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16380F">
        <w:rPr>
          <w:rFonts w:ascii="Times New Roman" w:hAnsi="Times New Roman"/>
          <w:b/>
          <w:sz w:val="28"/>
          <w:szCs w:val="28"/>
        </w:rPr>
        <w:t>езпеки комплекс</w:t>
      </w:r>
      <w:r w:rsidRPr="0016380F">
        <w:rPr>
          <w:rFonts w:ascii="Times New Roman" w:hAnsi="Times New Roman"/>
          <w:b/>
          <w:sz w:val="28"/>
          <w:szCs w:val="28"/>
          <w:lang w:val="uk-UA"/>
        </w:rPr>
        <w:t>ів гірничої</w:t>
      </w:r>
      <w:r w:rsidRPr="0016380F">
        <w:rPr>
          <w:rFonts w:ascii="Times New Roman" w:hAnsi="Times New Roman"/>
          <w:b/>
          <w:sz w:val="28"/>
          <w:szCs w:val="28"/>
        </w:rPr>
        <w:t xml:space="preserve"> </w:t>
      </w:r>
      <w:r w:rsidRPr="0016380F">
        <w:rPr>
          <w:rFonts w:ascii="Times New Roman" w:hAnsi="Times New Roman"/>
          <w:b/>
          <w:sz w:val="28"/>
          <w:szCs w:val="28"/>
          <w:lang w:val="uk-UA"/>
        </w:rPr>
        <w:t>промисловості на стадії оптимального функціонування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підприємства</w:t>
      </w:r>
    </w:p>
    <w:p w:rsidR="004F49C6" w:rsidRPr="00AC1213" w:rsidRDefault="004F49C6" w:rsidP="008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213">
        <w:rPr>
          <w:rFonts w:ascii="Times New Roman" w:hAnsi="Times New Roman"/>
          <w:sz w:val="28"/>
          <w:szCs w:val="28"/>
        </w:rPr>
        <w:t xml:space="preserve">Вивчення техногенних порушень довкілля в їх взаємозв’язку із структурою гірничого виробництва дозволило встановити, що вплив відбувається по напрямках, які відповідають природним ресурсам, залученим прямо або опосередковано в виробничий процес. Навколо кожного технологічного об’єкту формується, як правило, декілька зон техногенного впливу на компоненти природи (зона забруднення атмосфери, зона відчуження земель, зона геохімічного забруднення і т.д.). Кожному джерелу впливу на оточуюче середовище може відповідати декілька зон техногенного впливу. Отже, основою екологічного аналізу та прогнозування є виділення зон техногенного впливу від окремих джерел гірничого підприємства, зокрема технологічних об’єктів, зон накопичення відходів, технологічних операцій. </w:t>
      </w:r>
    </w:p>
    <w:p w:rsidR="004F49C6" w:rsidRPr="00AC1213" w:rsidRDefault="004F49C6" w:rsidP="008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213">
        <w:rPr>
          <w:rFonts w:ascii="Times New Roman" w:hAnsi="Times New Roman"/>
          <w:sz w:val="28"/>
          <w:szCs w:val="28"/>
        </w:rPr>
        <w:t xml:space="preserve">Закономірний процес техногенно-антропогенних змін природно-техногенної системи в період її експлуатації обумовлює об’єктивну необхідність відновлення втрачених властивостей природних ландшафтів у відповідності із характером змін. Суть відновлення системи полягає в тому, щоб шляхом направлених організаційно-технічних дій попередити прояв небезпечних порушень стійкості системи і забезпечити збереження її екологічної безпеки. При цьому слід виділити дві форми екологічного відновлення: природне – за рахунок власних ресурсів природи і штучне – за рахунок керування техногенними процесами. </w:t>
      </w:r>
    </w:p>
    <w:p w:rsidR="004F49C6" w:rsidRPr="00AC1213" w:rsidRDefault="004F49C6" w:rsidP="008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213">
        <w:rPr>
          <w:rFonts w:ascii="Times New Roman" w:hAnsi="Times New Roman"/>
          <w:sz w:val="28"/>
          <w:szCs w:val="28"/>
        </w:rPr>
        <w:t>Розробка чіткої зональної класифікації території гірничопромислового комплексу дозволить вибрати екологічну модель відновлення території. Наприклад, перший тип території - ландшафти, які володіють високими рекреаційними показниками. Збереженість їх повинна забезпечуватись інженерним облаштуванням, постійним відновленням рослинного покриву, локалізація джерел підвищеного навантаження на грунтово-рослинні комплекси. Інший тип ландшафтів – ландшафти, які можуть використовуватись для отримання сільськогосподарської продукції. Слід також виділити зони ландшафтів придатних для промислового та цивільного будівництва та ландшафти для створення кутків дикої природи. Звичайно, у виділенні зон майбутнього використання території слід враховувати географічне районування. Кожна екологічна група, що відповідає конкретній зоні освоєння території, однозначно визначає допустимий рівень техногенного впливу та критичні розміри зміненого ландшафту.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Екологічна безпека як найбільш дієвий критерій стану території визначає можливість появи екологічно екстремальних ситуацій, а традиційний напрям аналізу природно-техногенних систем полягає у вивченні закономірних тенденцій розвитку екстремальних ситуацій. На стадії ліквідації підприємства варто розглядати поєднання природного та штучного відновлення території, де кожне з них може привести до порушення стабільності екологічної ситуації і потребує певних етапів контролю.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Керований контроль станом ПТС представляє собою комплекс направлених заходів по накопиченню та ефективному використанню різнохарактерної інформації, яка використовується для оптимального нормування, раціонального планування та оперативного довгострокового прогнозування показників стану природно-техногенної системи, що дозволять запобігти розвитку небезпечних геологічних процесів.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Процедура оцінки стану довкілля в межах визначення стратегії керування базується на співставленні природних і техногенних умов і чинників, які дозволяють встановити параметри стійкості досліджуваної частини геологічного простору при існуючій техногенній ситуації. Картографічною базою для розробки стратегії керування є низки карт, що характеризують стан різноманітних елементів навколишнього середовища, так наприклад карта ураженості території екзогенними геологічними процесами, карта оцінки фонового техногенного навантаження на довкілля.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Стратегія керованого контролю базується на постановці проблеми, яка відображає зміст задачі в межах досліджуваної частини довкілля. Основні стратегічні завдання контролю території впливу гірничопромислового комплексу є, зокрема, дослідження розвитку геодинамічних процесів, з виділенням зон напружено-деформованого стану гірських порід, оцінка стану поверхневої і підземної гідросфери, спостереження та оцінка геохімічних параметрів. Рішення тактичних завдань визначає деталізацію стратегічної оцінки системи до вибору обґрунтованих умов взаємодії або інформаційних комірок відповідного масштабу. Фактичним матеріалом, покладеним в основу розробки тактики керованого контролю, є результати геологічних, гідрогеологічних та інженерно-геологічних досліджень.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Механізм керуючих дій екологічною безпекою ґрунтується на: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• врахуванні вимог в межах державних законів і програмних документів;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• використанні загальних та розробки нових наукових положень у формуванні і розвитку довкілля;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• диференціації обмежень до регіональних обстановок;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• визначенні економічної ефективності і екологічних наслідків впливу;</w:t>
      </w:r>
    </w:p>
    <w:p w:rsidR="004F49C6" w:rsidRPr="001F7ED2" w:rsidRDefault="004F49C6" w:rsidP="008903A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>• виділенні і локалізації найбільш процесонебезпечних територій, які потребують першочергової реалізації технічних методів впливу на довкілля.</w:t>
      </w:r>
    </w:p>
    <w:p w:rsidR="004F49C6" w:rsidRPr="001F7ED2" w:rsidRDefault="004F49C6" w:rsidP="001F7E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ab/>
      </w:r>
    </w:p>
    <w:p w:rsidR="004F49C6" w:rsidRPr="00382A6E" w:rsidRDefault="004F49C6" w:rsidP="001F7E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1F7ED2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4F49C6" w:rsidRPr="00382A6E" w:rsidSect="00FB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3C5"/>
    <w:rsid w:val="000D1B84"/>
    <w:rsid w:val="000D64F4"/>
    <w:rsid w:val="00103B9B"/>
    <w:rsid w:val="0016380F"/>
    <w:rsid w:val="001E23C5"/>
    <w:rsid w:val="001F7ED2"/>
    <w:rsid w:val="00344E56"/>
    <w:rsid w:val="00382A6E"/>
    <w:rsid w:val="003866DD"/>
    <w:rsid w:val="004F49C6"/>
    <w:rsid w:val="00667508"/>
    <w:rsid w:val="006811B7"/>
    <w:rsid w:val="0076457A"/>
    <w:rsid w:val="00775833"/>
    <w:rsid w:val="00811610"/>
    <w:rsid w:val="008903A3"/>
    <w:rsid w:val="0097041D"/>
    <w:rsid w:val="00A74879"/>
    <w:rsid w:val="00A85583"/>
    <w:rsid w:val="00AC1213"/>
    <w:rsid w:val="00B73B4E"/>
    <w:rsid w:val="00C3605B"/>
    <w:rsid w:val="00DC1FA2"/>
    <w:rsid w:val="00FB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93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3222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</cp:lastModifiedBy>
  <cp:revision>10</cp:revision>
  <dcterms:created xsi:type="dcterms:W3CDTF">2015-12-05T10:51:00Z</dcterms:created>
  <dcterms:modified xsi:type="dcterms:W3CDTF">2015-12-19T19:07:00Z</dcterms:modified>
</cp:coreProperties>
</file>