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984" w:rsidRPr="00B00858" w:rsidRDefault="00FA7C80" w:rsidP="00B00858">
      <w:pPr>
        <w:pStyle w:val="1"/>
        <w:spacing w:before="0" w:after="0" w:line="240" w:lineRule="auto"/>
        <w:jc w:val="both"/>
        <w:rPr>
          <w:rFonts w:ascii="Times New Roman" w:hAnsi="Times New Roman" w:cs="Times New Roman"/>
          <w:lang w:val="uk-UA"/>
        </w:rPr>
      </w:pPr>
      <w:r w:rsidRPr="00B00858">
        <w:rPr>
          <w:rFonts w:ascii="Times New Roman" w:hAnsi="Times New Roman" w:cs="Times New Roman"/>
          <w:lang w:val="uk-UA"/>
        </w:rPr>
        <w:t>Положення про депозитні операції банків України</w:t>
      </w:r>
    </w:p>
    <w:p w:rsidR="00B00858" w:rsidRPr="00B00858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sz w:val="44"/>
          <w:szCs w:val="44"/>
          <w:lang w:val="uk-UA"/>
        </w:rPr>
        <w:pict w14:anchorId="28E7E287">
          <v:rect id="_x0000_i1025" style="width:0;height:1.5pt" o:hralign="center" o:hrstd="t" o:hr="t" fillcolor="#a0a0a0" stroked="f"/>
        </w:pict>
      </w:r>
    </w:p>
    <w:p w:rsidR="004D0984" w:rsidRPr="00B00858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b/>
          <w:bCs/>
          <w:sz w:val="44"/>
          <w:szCs w:val="44"/>
          <w:lang w:val="uk-UA"/>
        </w:rPr>
        <w:t>Мета навчального матеріалу: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 xml:space="preserve"> Забезпечити комплексне розуміння нормативно-правового регулювання вкладних (депозитних) операцій та операцій з ощадними сертифікатами банківських установ в Україні на основі Положення НБУ.</w:t>
      </w:r>
    </w:p>
    <w:p w:rsidR="00B00858" w:rsidRPr="00B00858" w:rsidRDefault="00B00858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B00858" w:rsidRDefault="00FA7C80" w:rsidP="00B008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b/>
          <w:bCs/>
          <w:sz w:val="44"/>
          <w:szCs w:val="44"/>
          <w:lang w:val="uk-UA"/>
        </w:rPr>
        <w:t>Блок 1: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 xml:space="preserve"> Глосарій та загальні положення регулювання</w:t>
      </w:r>
    </w:p>
    <w:p w:rsidR="004D0984" w:rsidRPr="00B00858" w:rsidRDefault="00FA7C80" w:rsidP="00B008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b/>
          <w:bCs/>
          <w:sz w:val="44"/>
          <w:szCs w:val="44"/>
          <w:lang w:val="uk-UA"/>
        </w:rPr>
        <w:t>Блок 2: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 xml:space="preserve"> Опис вк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>ладних (депозитних) операцій (Основний розділ)</w:t>
      </w:r>
    </w:p>
    <w:p w:rsidR="004D0984" w:rsidRPr="00B00858" w:rsidRDefault="00FA7C80" w:rsidP="00B008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b/>
          <w:bCs/>
          <w:sz w:val="44"/>
          <w:szCs w:val="44"/>
          <w:lang w:val="uk-UA"/>
        </w:rPr>
        <w:t>Блок 3: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 xml:space="preserve"> Операції з ощадними депозитними сертифікатами</w:t>
      </w:r>
    </w:p>
    <w:p w:rsidR="004D0984" w:rsidRPr="00B00858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858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4D0984" w:rsidRPr="00B00858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sz w:val="44"/>
          <w:szCs w:val="44"/>
          <w:lang w:val="uk-UA"/>
        </w:rPr>
        <w:lastRenderedPageBreak/>
        <w:t xml:space="preserve">Слайд 2: </w:t>
      </w:r>
      <w:r w:rsidRPr="00B00858">
        <w:rPr>
          <w:rFonts w:ascii="Times New Roman" w:hAnsi="Times New Roman" w:cs="Times New Roman"/>
          <w:sz w:val="44"/>
          <w:szCs w:val="44"/>
          <w:lang w:val="uk-UA"/>
        </w:rPr>
        <w:t>Структура презентації</w:t>
      </w:r>
    </w:p>
    <w:p w:rsidR="00B00858" w:rsidRDefault="00B00858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0984" w:rsidRPr="00B00858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B00858">
        <w:rPr>
          <w:rFonts w:ascii="Times New Roman" w:hAnsi="Times New Roman" w:cs="Times New Roman"/>
          <w:sz w:val="44"/>
          <w:szCs w:val="44"/>
          <w:lang w:val="uk-UA"/>
        </w:rPr>
        <w:t>Ключові питання навчального модуля</w:t>
      </w:r>
    </w:p>
    <w:tbl>
      <w:tblPr>
        <w:tblStyle w:val="a5"/>
        <w:tblW w:w="13850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809"/>
        <w:gridCol w:w="4536"/>
        <w:gridCol w:w="8505"/>
      </w:tblGrid>
      <w:tr w:rsidR="004D0984" w:rsidRPr="00B00858" w:rsidTr="00B00858">
        <w:trPr>
          <w:tblHeader/>
        </w:trPr>
        <w:tc>
          <w:tcPr>
            <w:tcW w:w="80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№</w:t>
            </w:r>
          </w:p>
        </w:tc>
        <w:tc>
          <w:tcPr>
            <w:tcW w:w="4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Тематичний блок</w:t>
            </w:r>
          </w:p>
        </w:tc>
        <w:tc>
          <w:tcPr>
            <w:tcW w:w="850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Основні питання для розгляду</w:t>
            </w:r>
          </w:p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B00858" w:rsidTr="00B00858">
        <w:tc>
          <w:tcPr>
            <w:tcW w:w="80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1</w:t>
            </w:r>
          </w:p>
        </w:tc>
        <w:tc>
          <w:tcPr>
            <w:tcW w:w="4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Глосарій та загальні положення</w:t>
            </w:r>
          </w:p>
        </w:tc>
        <w:tc>
          <w:tcPr>
            <w:tcW w:w="850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Базові терміни, суб'єкти відносин, сфери регулювання, нарахування процентів, електронні підписи та оподаткування.</w:t>
            </w:r>
          </w:p>
        </w:tc>
      </w:tr>
      <w:tr w:rsidR="004D0984" w:rsidRPr="00B00858" w:rsidTr="00B00858">
        <w:tc>
          <w:tcPr>
            <w:tcW w:w="80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2</w:t>
            </w:r>
          </w:p>
        </w:tc>
        <w:tc>
          <w:tcPr>
            <w:tcW w:w="4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Вкладні (депозитні) операції</w:t>
            </w:r>
          </w:p>
        </w:tc>
        <w:tc>
          <w:tcPr>
            <w:tcW w:w="850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Договірні засади, умови повернення, правила для юридичних та фізичних осіб, відступлення права вимоги та заста</w:t>
            </w: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ва.</w:t>
            </w:r>
          </w:p>
        </w:tc>
      </w:tr>
      <w:tr w:rsidR="004D0984" w:rsidRPr="00B00858" w:rsidTr="00B00858">
        <w:tc>
          <w:tcPr>
            <w:tcW w:w="80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3</w:t>
            </w:r>
          </w:p>
        </w:tc>
        <w:tc>
          <w:tcPr>
            <w:tcW w:w="4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Операції з ощадними сертифікатами</w:t>
            </w:r>
          </w:p>
        </w:tc>
        <w:tc>
          <w:tcPr>
            <w:tcW w:w="850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B00858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B00858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Сутність та реквізити, порядок розміщення, індосамент, розрахунки, погашення та бухгалтерський облік.</w:t>
            </w:r>
          </w:p>
        </w:tc>
      </w:tr>
    </w:tbl>
    <w:p w:rsidR="004D0984" w:rsidRPr="00B00858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858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3: Блок 1. Глосарій: Ключові терміни (Частина 1)</w:t>
      </w:r>
    </w:p>
    <w:p w:rsidR="00B00858" w:rsidRPr="00D0482E" w:rsidRDefault="00B00858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Визначення базових понять згідно з Положенням НБУ</w:t>
      </w:r>
    </w:p>
    <w:p w:rsidR="00B00858" w:rsidRPr="00D0482E" w:rsidRDefault="00B00858" w:rsidP="00B00858">
      <w:pPr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Вклад (депозит):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Грошові кошти (грн/іноземна валюта) або банківські метали, прийняті банком від вкладника або які надійшли для нього на договірних засадах на визначений строк або без зазначення такого строку (під процент аб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о дохід в іншій формі)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Вклад (депозит) на вимогу: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Кошти або банківські метали, залучені банком на умовах видачі/повернення за пе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ршою вимогою вкладника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Строковий вклад (депозит):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Кошти або банківські метали, залучені банком на умовах повернення зі спливом установленог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о договором строку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4: Блок 1. Глосарій: Ключові терміни (Частина 2)</w:t>
      </w:r>
    </w:p>
    <w:p w:rsidR="00B00858" w:rsidRPr="00D0482E" w:rsidRDefault="00B00858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Суб'єкти та інструменти депозитного ринку</w:t>
      </w:r>
    </w:p>
    <w:p w:rsidR="00B00858" w:rsidRPr="00D0482E" w:rsidRDefault="00B00858" w:rsidP="00B00858">
      <w:pPr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Вкладна (депозитна) операція: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Операція банку із залучення коштів або банківських металів від/для вкладника на вкладний рахунок, уключаючи видач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у ощадного сертифіката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Вкладник: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Суб'єкти господарювання, юридичні особи-нерезиденти, представництва нерезидентів, офіційні предста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вництва, міжнародні організації, іноземні інве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стори та фізичні особи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Ощадний сертифікат банку: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Цінний папір, який підтверджує суму вкладу та права вкладника на одержання після спливу строку суми вкладу і проц</w:t>
      </w:r>
      <w:r w:rsidR="00B00858" w:rsidRPr="00D0482E">
        <w:rPr>
          <w:rFonts w:ascii="Times New Roman" w:hAnsi="Times New Roman" w:cs="Times New Roman"/>
          <w:sz w:val="44"/>
          <w:szCs w:val="44"/>
          <w:lang w:val="uk-UA"/>
        </w:rPr>
        <w:t>ентів у банку-емітенті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5: Сфера застосування Положення</w:t>
      </w:r>
    </w:p>
    <w:p w:rsidR="00B00858" w:rsidRPr="00D0482E" w:rsidRDefault="00B00858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Що саме регулює нормативний акт Національного банку України?</w:t>
      </w:r>
    </w:p>
    <w:p w:rsidR="00B00858" w:rsidRPr="00D0482E" w:rsidRDefault="00B00858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Положення встановлює загальний порядок реалізації двох ключових напрямів банківської діяльності:</w:t>
      </w:r>
    </w:p>
    <w:p w:rsidR="004D0984" w:rsidRPr="00D0482E" w:rsidRDefault="00FA7C80" w:rsidP="00B008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Залучення коштів та металів: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Залучення банками України та фі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ліями іноземних банків коштів або банківських металів від вкладників на їхні вкладні (депозитні) рахунки.</w:t>
      </w:r>
    </w:p>
    <w:p w:rsidR="004D0984" w:rsidRPr="00D0482E" w:rsidRDefault="00FA7C80" w:rsidP="00B0085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Випуск та обіг цінних паперів: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Здійснення банками України операцій з ощадними (депозитними) сертифікатами.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6: Загальні засади організації депозитних операцій</w:t>
      </w:r>
    </w:p>
    <w:p w:rsidR="00B00858" w:rsidRPr="00D0482E" w:rsidRDefault="00B00858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Прозорість, документальне забезпечення та процентна політика</w:t>
      </w:r>
    </w:p>
    <w:p w:rsidR="00B00858" w:rsidRPr="00D0482E" w:rsidRDefault="00B00858" w:rsidP="00B00858">
      <w:pPr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Публічність умов: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Банки зобов'язані оприлюднювати умови залучення вкладів у загальнодоступних місцях у банку та на офіційному вебсайті (до</w:t>
      </w:r>
      <w:r w:rsidR="00D0482E">
        <w:rPr>
          <w:rFonts w:ascii="Times New Roman" w:hAnsi="Times New Roman" w:cs="Times New Roman"/>
          <w:sz w:val="44"/>
          <w:szCs w:val="44"/>
          <w:lang w:val="uk-UA"/>
        </w:rPr>
        <w:t>датково –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у ЗМІ).</w:t>
      </w:r>
    </w:p>
    <w:p w:rsidR="004D0984" w:rsidRPr="00D0482E" w:rsidRDefault="00FA7C80" w:rsidP="00B008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Внутрішньобанківська регламентація: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Особливості залучення регулюються договором та внутрішніми положеннями банку.</w:t>
      </w:r>
    </w:p>
    <w:p w:rsidR="004D0984" w:rsidRPr="00D0482E" w:rsidRDefault="00FA7C80" w:rsidP="00B008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Процентні ставки: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Банк самостійно встановлює розмір процентних ставок за депозитними операціями.</w:t>
      </w:r>
    </w:p>
    <w:p w:rsidR="004D0984" w:rsidRPr="00D0482E" w:rsidRDefault="00FA7C80" w:rsidP="00B0085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Відкриття рахунків: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Здійсню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ється відповідно до окремого нормативно-правового акта НБУ щодо відкриття та закриття рахунків користувачам.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7: Порядок нарахування та сплати процентів</w:t>
      </w:r>
    </w:p>
    <w:p w:rsidR="00D0482E" w:rsidRDefault="00D0482E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Часові межі та механізм виплати процентного доходу</w:t>
      </w:r>
    </w:p>
    <w:tbl>
      <w:tblPr>
        <w:tblStyle w:val="a6"/>
        <w:tblW w:w="13567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8887"/>
      </w:tblGrid>
      <w:tr w:rsidR="004D0984" w:rsidRPr="00D0482E" w:rsidTr="00D0482E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Етап / Параметр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Нормативне правило НБУ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D0482E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Початок нарахування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З дня, </w:t>
            </w:r>
            <w:r w:rsidRPr="00D0482E">
              <w:rPr>
                <w:rFonts w:ascii="Times New Roman" w:hAnsi="Times New Roman" w:cs="Times New Roman"/>
                <w:i/>
                <w:iCs/>
                <w:sz w:val="44"/>
                <w:szCs w:val="44"/>
                <w:lang w:val="uk-UA"/>
              </w:rPr>
              <w:t>наступного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за днем надходження коштів або банківських металів до банку.</w:t>
            </w:r>
          </w:p>
        </w:tc>
      </w:tr>
      <w:tr w:rsidR="004D0984" w:rsidRPr="00D0482E" w:rsidTr="00D0482E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Завершення нарахування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До дня, який </w:t>
            </w:r>
            <w:r w:rsidRPr="00D0482E">
              <w:rPr>
                <w:rFonts w:ascii="Times New Roman" w:hAnsi="Times New Roman" w:cs="Times New Roman"/>
                <w:i/>
                <w:iCs/>
                <w:sz w:val="44"/>
                <w:szCs w:val="44"/>
                <w:lang w:val="uk-UA"/>
              </w:rPr>
              <w:t>передує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поверненню коштів або списанню з рахунку.</w:t>
            </w:r>
          </w:p>
        </w:tc>
      </w:tr>
      <w:tr w:rsidR="004D0984" w:rsidRPr="00D0482E" w:rsidTr="00D0482E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Строки та порядок сплати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Визначаються безпосередньо у договорі банківського вкладу.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8: Супутні регуляторні вимоги</w:t>
      </w:r>
    </w:p>
    <w:p w:rsidR="004C78EC" w:rsidRDefault="004C78EC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Валютний контроль, оподаткування та електронний документообіг</w:t>
      </w:r>
    </w:p>
    <w:p w:rsidR="004D0984" w:rsidRPr="00D0482E" w:rsidRDefault="00FA7C80" w:rsidP="00B008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Валютне регулювання: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Операції в іноземній валюті та банківських металах здійснюються згідно з валютним законодавством та актами НБУ.</w:t>
      </w:r>
    </w:p>
    <w:p w:rsidR="004D0984" w:rsidRPr="00D0482E" w:rsidRDefault="00FA7C80" w:rsidP="00B008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Оподаткування: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Оподаткування доходів від вкладних операцій підлягає вимо</w:t>
      </w:r>
      <w:r w:rsidR="004C78EC">
        <w:rPr>
          <w:rFonts w:ascii="Times New Roman" w:hAnsi="Times New Roman" w:cs="Times New Roman"/>
          <w:sz w:val="44"/>
          <w:szCs w:val="44"/>
          <w:lang w:val="uk-UA"/>
        </w:rPr>
        <w:t>гам Податкового кодексу України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Цифрові підписи: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Використовуються КЕП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, цифровий власноручний підпис, УЕП або інші види підписів, узгоджені договором.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9: Блок 2. Поняття та форма Договору банківського вкладу</w:t>
      </w:r>
    </w:p>
    <w:p w:rsidR="004C78EC" w:rsidRDefault="004C78EC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Правова природа відносин між банком та вкладником</w:t>
      </w:r>
    </w:p>
    <w:p w:rsidR="004C78EC" w:rsidRPr="004C78EC" w:rsidRDefault="004C78EC" w:rsidP="004C78EC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Сутність договору: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Одна сторона (банк) приймає кошти/метали 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і зобов'язується виплатити їх та проценти/дохід на умовах угоди.</w:t>
      </w:r>
    </w:p>
    <w:p w:rsidR="004D0984" w:rsidRPr="00D0482E" w:rsidRDefault="00FA7C80" w:rsidP="00B008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Письмова форма: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Вважається дотриманою, якщо внесення коштів підтверджено договором з видачею відповідного документа або ощадного сертифіката.</w:t>
      </w:r>
    </w:p>
    <w:p w:rsidR="004D0984" w:rsidRPr="00D0482E" w:rsidRDefault="00FA7C80" w:rsidP="00B008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Заборона односторонніх змін: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Банкам строго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заборонено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в односторонньому порядку змінювати умови договору чи зменшувати процентну ставку (крім депозитів на вимогу).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10: Види договорів та їх кваліфікація</w:t>
      </w:r>
    </w:p>
    <w:p w:rsidR="004C78EC" w:rsidRDefault="004C78EC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Класифікація договорів за строками та умовами повернення</w:t>
      </w:r>
    </w:p>
    <w:tbl>
      <w:tblPr>
        <w:tblStyle w:val="a7"/>
        <w:tblW w:w="13992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353"/>
        <w:gridCol w:w="9639"/>
      </w:tblGrid>
      <w:tr w:rsidR="004D0984" w:rsidRPr="00D0482E" w:rsidTr="004C78EC">
        <w:trPr>
          <w:tblHeader/>
        </w:trPr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Тип договору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Ключові юридичні хар</w:t>
            </w: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актеристики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4C78EC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Вклад на вимогу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Видача коштів/металів здійснюється за першою вимогою вкладника.</w:t>
            </w:r>
          </w:p>
        </w:tc>
      </w:tr>
      <w:tr w:rsidR="004D0984" w:rsidRPr="00D0482E" w:rsidTr="004C78EC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Строковий вклад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Повернення коштів здійснюється чітко зі спливом установленого строкову.</w:t>
            </w:r>
          </w:p>
        </w:tc>
      </w:tr>
      <w:tr w:rsidR="004D0984" w:rsidRPr="00D0482E" w:rsidTr="004C78EC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Інші умови повернення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Договір може передбачати спеціальні обставини повернення, що не суперечать закону.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11: Особливі види вкладних угод</w:t>
      </w:r>
    </w:p>
    <w:p w:rsidR="004C78EC" w:rsidRDefault="004C78EC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Договори на користь третіх осіб та вимога рівності умов</w:t>
      </w:r>
    </w:p>
    <w:p w:rsidR="004D0984" w:rsidRPr="00D0482E" w:rsidRDefault="00FA7C80" w:rsidP="00B008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Договір на користь третьої особи:</w:t>
      </w:r>
    </w:p>
    <w:p w:rsidR="004D0984" w:rsidRPr="00D0482E" w:rsidRDefault="00FA7C80" w:rsidP="00B0085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Третя особа набуває прав вкладника з моменту пред'явлення першої вимоги чи вираження наміру.</w:t>
      </w:r>
    </w:p>
    <w:p w:rsidR="004D0984" w:rsidRPr="00D0482E" w:rsidRDefault="00FA7C80" w:rsidP="00B0085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До цього моменту право вимоги належить особі, яка уклала договір.</w:t>
      </w:r>
    </w:p>
    <w:p w:rsidR="004D0984" w:rsidRPr="00D0482E" w:rsidRDefault="00FA7C80" w:rsidP="00B0085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У разі письмової відмови третьої особи, укладач має право забрати вклад або перевести на себе.</w:t>
      </w:r>
    </w:p>
    <w:p w:rsidR="004D0984" w:rsidRPr="00D0482E" w:rsidRDefault="00FA7C80" w:rsidP="00B0085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Рі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вність умов для фізичних осіб: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Банк зобов'язаний встановлювати </w:t>
      </w:r>
      <w:r w:rsidRPr="00D0482E">
        <w:rPr>
          <w:rFonts w:ascii="Times New Roman" w:hAnsi="Times New Roman" w:cs="Times New Roman"/>
          <w:i/>
          <w:iCs/>
          <w:sz w:val="44"/>
          <w:szCs w:val="44"/>
          <w:lang w:val="uk-UA"/>
        </w:rPr>
        <w:t>однакові умови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договору відповідного виду для всіх фізичних осіб.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12: Режим повернення строкових вкладів та пролонгація</w:t>
      </w:r>
    </w:p>
    <w:p w:rsidR="004C78EC" w:rsidRDefault="004C78EC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Гарантії захисту ліквідності банків та прав вкладників</w:t>
      </w:r>
    </w:p>
    <w:p w:rsidR="004D0984" w:rsidRPr="00D0482E" w:rsidRDefault="00FA7C80" w:rsidP="00B008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Строкові вклади: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Дострокове повернення строкових вкладів та процентів можливе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виключно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у випадках, прямо передбачених умовами договору.</w:t>
      </w:r>
    </w:p>
    <w:p w:rsidR="004D0984" w:rsidRPr="00D0482E" w:rsidRDefault="00FA7C80" w:rsidP="00B008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Правило автоматичної пролонгації: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Якщо після закінчення строку вкладник не вимагає повернення строкового вкладу, договір вважається продовженим на умовах </w:t>
      </w:r>
      <w:r w:rsidRPr="00D0482E">
        <w:rPr>
          <w:rFonts w:ascii="Times New Roman" w:hAnsi="Times New Roman" w:cs="Times New Roman"/>
          <w:i/>
          <w:iCs/>
          <w:sz w:val="44"/>
          <w:szCs w:val="44"/>
          <w:lang w:val="uk-UA"/>
        </w:rPr>
        <w:t>вкладу на вимогу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(якщо інше не передбачено угодою).</w:t>
      </w:r>
    </w:p>
    <w:p w:rsidR="004D0984" w:rsidRPr="00D0482E" w:rsidRDefault="00FA7C80" w:rsidP="00B0085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Розірвання за ініціативою банку: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Можливе у випадках, визначених законом (наприклад,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законодавством про фінансовий моніторинг).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13: Валютні режими виконання зобов'язань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У якій валюті банк здійснює виплату вкладу та процентів?</w:t>
      </w:r>
    </w:p>
    <w:tbl>
      <w:tblPr>
        <w:tblStyle w:val="a8"/>
        <w:tblW w:w="13708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9028"/>
      </w:tblGrid>
      <w:tr w:rsidR="004D0984" w:rsidRPr="00D0482E" w:rsidTr="00230405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Валюта вкладного рахунку</w:t>
            </w:r>
          </w:p>
        </w:tc>
        <w:tc>
          <w:tcPr>
            <w:tcW w:w="902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Валюта та форма повернення/виплати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230405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Національна валюта (UAH)</w:t>
            </w:r>
          </w:p>
        </w:tc>
        <w:tc>
          <w:tcPr>
            <w:tcW w:w="902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Виключно</w:t>
            </w:r>
            <w:r w:rsidR="00230405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у національній валюті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.</w:t>
            </w:r>
          </w:p>
        </w:tc>
      </w:tr>
      <w:tr w:rsidR="004D0984" w:rsidRPr="00D0482E" w:rsidTr="00230405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Іноземна валюта (USD, EUR тощо)</w:t>
            </w:r>
          </w:p>
        </w:tc>
        <w:tc>
          <w:tcPr>
            <w:tcW w:w="902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У валюті вкладу АБО у гривні за заявою вкладника (якщо передбачено договором).</w:t>
            </w:r>
          </w:p>
        </w:tc>
      </w:tr>
      <w:tr w:rsidR="004D0984" w:rsidRPr="00D0482E" w:rsidTr="00230405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Банківські метали</w:t>
            </w:r>
          </w:p>
        </w:tc>
        <w:tc>
          <w:tcPr>
            <w:tcW w:w="902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У банківських металах АБО у гривні за заявою вкладника (якщо передбачено договором).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14: Процедура невиконання/неналежного виконання вимог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Дії банку при виникненні затримки повернення коштів (п. 17)</w:t>
      </w:r>
    </w:p>
    <w:p w:rsidR="004D0984" w:rsidRPr="00D0482E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Якщо банк не може вчасно повернути вклад, він зобов'язаний виконати такий алгоритм дій:</w:t>
      </w:r>
    </w:p>
    <w:p w:rsidR="004D0984" w:rsidRPr="00D0482E" w:rsidRDefault="00FA7C80" w:rsidP="00B008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Прийняти заяву: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Отримати від вкладника офіційну заяву на повернення коштів.</w:t>
      </w:r>
    </w:p>
    <w:p w:rsidR="004D0984" w:rsidRPr="00D0482E" w:rsidRDefault="00FA7C80" w:rsidP="00B008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Письмово повідомити: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Інформувати вкладника про дату взяття заяви на облік та вказати причин 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порушення умов.</w:t>
      </w:r>
    </w:p>
    <w:p w:rsidR="004D0984" w:rsidRPr="00D0482E" w:rsidRDefault="00FA7C80" w:rsidP="00B0085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Облікувати на позабалансі: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Взяти заяву на облік за відповідним позабалансовим рахунком.</w:t>
      </w:r>
    </w:p>
    <w:p w:rsidR="004D0984" w:rsidRPr="00D0482E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i/>
          <w:iCs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i/>
          <w:iCs/>
          <w:sz w:val="44"/>
          <w:szCs w:val="44"/>
          <w:lang w:val="uk-UA"/>
        </w:rPr>
        <w:t>Після фактичного виконання зобов'язання заява знімається з позабалансового обліку.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15: Джерело та напрями руху коштів суб’єктів господарювання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Безготівкові канали для юридичних осіб та ФОП</w:t>
      </w:r>
    </w:p>
    <w:p w:rsidR="004D0984" w:rsidRPr="00D0482E" w:rsidRDefault="00FA7C80" w:rsidP="00B008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Поповнення вкладу: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Здійснюється виключно шляхом перерахування з власного поточного рахунку або з власного платіжного рахунку в небанківського надавача платіжних послуг.</w:t>
      </w:r>
    </w:p>
    <w:p w:rsidR="004D0984" w:rsidRPr="00D0482E" w:rsidRDefault="00FA7C80" w:rsidP="00B008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Повернення вкладу: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Перераховується назад 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на власний поточний або платіжний рахунок.</w:t>
      </w:r>
    </w:p>
    <w:p w:rsidR="004D0984" w:rsidRPr="00D0482E" w:rsidRDefault="00FA7C80" w:rsidP="00B0085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Перерахування між вкладними рахунками: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Заборонено, крім випадків зміни обліку за ініціативою банку або зміни умов договору.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16: Спеціальні операції суб’єктів господарювання та нерезидентів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Правові механізм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и переходу прав та забезпечення</w:t>
      </w:r>
    </w:p>
    <w:tbl>
      <w:tblPr>
        <w:tblStyle w:val="a9"/>
        <w:tblW w:w="13992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353"/>
        <w:gridCol w:w="9639"/>
      </w:tblGrid>
      <w:tr w:rsidR="004D0984" w:rsidRPr="00D0482E" w:rsidTr="00230405">
        <w:trPr>
          <w:tblHeader/>
        </w:trPr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Тип суб'єкта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230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Дозволені спеціальні операції за вкладним рахунком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230405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Резиденти (СГ)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1. Відступлення права вимоги іншій особі-резиденту (у UAH).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2. Реалізація майнових прав за договором застави.</w:t>
            </w:r>
          </w:p>
        </w:tc>
      </w:tr>
      <w:tr w:rsidR="004D0984" w:rsidRPr="00D0482E" w:rsidTr="00230405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Юридичні особи-нерезиденти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1. Відступлення права вимоги іншій особі-нерезиденту (у UAH або іноземній валюті).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2. Реалізація майнових прав за договором застави.</w:t>
            </w:r>
          </w:p>
        </w:tc>
      </w:tr>
      <w:tr w:rsidR="004D0984" w:rsidRPr="00D0482E" w:rsidTr="00230405">
        <w:tc>
          <w:tcPr>
            <w:tcW w:w="435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Представництва нерезидентів / Інвестори</w:t>
            </w:r>
          </w:p>
        </w:tc>
        <w:tc>
          <w:tcPr>
            <w:tcW w:w="96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Реалізація майнових прав на кошти відповідно до договору застави.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17: Виплата процентів для суб’єктів господарювання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Куди банк має право перераховувати нарахований дохід?</w:t>
      </w:r>
    </w:p>
    <w:p w:rsidR="004D0984" w:rsidRPr="00D0482E" w:rsidRDefault="00FA7C80" w:rsidP="00B0085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На власний поточний рахунок: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Перерахування процентів на банківський поточний рахунок підприємства.</w:t>
      </w:r>
    </w:p>
    <w:p w:rsidR="004D0984" w:rsidRPr="00D0482E" w:rsidRDefault="00FA7C80" w:rsidP="00B0085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На капіталізацію: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Зарахування процентів на поповнення поточного суми вкладу (капіталізація).</w:t>
      </w:r>
    </w:p>
    <w:p w:rsidR="004D0984" w:rsidRPr="00D0482E" w:rsidRDefault="00FA7C80" w:rsidP="00B0085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На платіжні рахунки: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Перерахування на платіжний рахунок у небанківського надавача платіжних послуг.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18: Режим вкладних операцій фізичних осіб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Гнучкість та джерела поповненн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я депозитів громадян</w:t>
      </w:r>
    </w:p>
    <w:p w:rsidR="00230405" w:rsidRPr="00230405" w:rsidRDefault="00230405" w:rsidP="00230405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Форми внесення коштів: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Готівкою через касу, безготівково з власного вкладного, поточного або платіжного рахунку.</w:t>
      </w:r>
    </w:p>
    <w:p w:rsidR="004D0984" w:rsidRPr="00D0482E" w:rsidRDefault="00FA7C80" w:rsidP="00B008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Поповнення третіми особами: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Банк зараховує кошти, що надійшли від інших осіб. Надання реквізитів рахунку вважається наданн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ям згоди.</w:t>
      </w:r>
    </w:p>
    <w:p w:rsidR="004D0984" w:rsidRPr="00D0482E" w:rsidRDefault="00FA7C80" w:rsidP="00B0085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Банківські метали: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Зараховуються шляхом перерахування з поточного рахунку в металах і повертаються на нього ж.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19: Спеціальні операції та виплата процентів фізичним особам</w:t>
      </w:r>
    </w:p>
    <w:p w:rsidR="00230405" w:rsidRDefault="00230405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Операції заставою, відступленням та форма виплати доходу</w:t>
      </w:r>
    </w:p>
    <w:p w:rsidR="00230405" w:rsidRPr="00230405" w:rsidRDefault="00230405" w:rsidP="00230405">
      <w:pPr>
        <w:rPr>
          <w:lang w:val="uk-UA"/>
        </w:rPr>
      </w:pPr>
    </w:p>
    <w:tbl>
      <w:tblPr>
        <w:tblStyle w:val="aa"/>
        <w:tblW w:w="13567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8887"/>
      </w:tblGrid>
      <w:tr w:rsidR="004D0984" w:rsidRPr="00D0482E" w:rsidTr="00230405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Категорія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Правовий режим операцій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230405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Спеціальні операції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1. Відступлення права вимоги резиденту у грн (кошти йдуть на рахунок набувача).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2. Передача м</w:t>
            </w:r>
            <w:r w:rsidR="00230405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айнових прав у заставу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.</w:t>
            </w:r>
          </w:p>
        </w:tc>
      </w:tr>
      <w:tr w:rsidR="004D0984" w:rsidRPr="00D0482E" w:rsidTr="00230405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Канали виплати процентів</w:t>
            </w:r>
          </w:p>
        </w:tc>
        <w:tc>
          <w:tcPr>
            <w:tcW w:w="888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1. На поточний / платіжний рахунок.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2. На поповнення суми депозиту.</w:t>
            </w:r>
          </w:p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3. Виплата готівков</w:t>
            </w:r>
            <w:r w:rsidR="00230405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ими коштами через касу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20: Блок 3. Ощадні сертифікати: Поняття та форма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Специфіка ощадного сертифіката як цінного паперу</w:t>
      </w:r>
    </w:p>
    <w:p w:rsidR="0003111D" w:rsidRPr="0003111D" w:rsidRDefault="0003111D" w:rsidP="0003111D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Суб'єкт випуску: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Емітентом виступає виключно банк України, який самостійно розробляє форму сертифіката.</w:t>
      </w:r>
    </w:p>
    <w:p w:rsidR="004D0984" w:rsidRPr="00D0482E" w:rsidRDefault="00FA7C80" w:rsidP="00B008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Обов'язкова форма:</w:t>
      </w:r>
    </w:p>
    <w:p w:rsidR="004D0984" w:rsidRPr="00D0482E" w:rsidRDefault="00FA7C80" w:rsidP="00B0085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Виключно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ордерні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Виключно у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паперовій формі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Валюта номіналу: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Гривня, іноземна валюта або банківські метали.</w:t>
      </w:r>
    </w:p>
    <w:p w:rsidR="004D0984" w:rsidRPr="00D0482E" w:rsidRDefault="00FA7C80" w:rsidP="00B008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Реквізити: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Повинні містити всі обов'язк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ові реквізити згідно із Законом України "Про ринки капіталу та організовані товарні ринки".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21: Строки обігу ощадних сертифікатів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Як розраховується термін дії цінного паперу?</w:t>
      </w:r>
    </w:p>
    <w:p w:rsidR="004D0984" w:rsidRPr="00D0482E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ourier" w:hAnsi="Times New Roman" w:cs="Times New Roman"/>
          <w:sz w:val="44"/>
          <w:szCs w:val="44"/>
          <w:shd w:val="clear" w:color="auto" w:fill="EDF2F7"/>
          <w:lang w:val="uk-UA"/>
        </w:rPr>
      </w:pPr>
      <w:r w:rsidRPr="00D0482E">
        <w:rPr>
          <w:rFonts w:ascii="Times New Roman" w:eastAsia="Courier" w:hAnsi="Times New Roman" w:cs="Times New Roman"/>
          <w:sz w:val="44"/>
          <w:szCs w:val="44"/>
          <w:shd w:val="clear" w:color="auto" w:fill="EDF2F7"/>
          <w:lang w:val="uk-UA"/>
        </w:rPr>
        <w:t>[Дата видачі сертифіката вкладнику] --------------------&gt;</w:t>
      </w:r>
      <w:r w:rsidRPr="00D0482E">
        <w:rPr>
          <w:rFonts w:ascii="Times New Roman" w:eastAsia="Courier" w:hAnsi="Times New Roman" w:cs="Times New Roman"/>
          <w:sz w:val="44"/>
          <w:szCs w:val="44"/>
          <w:shd w:val="clear" w:color="auto" w:fill="EDF2F7"/>
          <w:lang w:val="uk-UA"/>
        </w:rPr>
        <w:t xml:space="preserve"> [Дата виникнення права вимоги]</w:t>
      </w:r>
      <w:r w:rsidRPr="00D0482E">
        <w:rPr>
          <w:rFonts w:ascii="Times New Roman" w:eastAsia="Courier" w:hAnsi="Times New Roman" w:cs="Times New Roman"/>
          <w:sz w:val="44"/>
          <w:szCs w:val="44"/>
          <w:shd w:val="clear" w:color="auto" w:fill="EDF2F7"/>
          <w:lang w:val="uk-UA"/>
        </w:rPr>
        <w:br/>
        <w:t xml:space="preserve">               (Період обігу ощадного сертифіката)</w:t>
      </w:r>
      <w:r w:rsidRPr="00D0482E">
        <w:rPr>
          <w:rFonts w:ascii="Times New Roman" w:eastAsia="Courier" w:hAnsi="Times New Roman" w:cs="Times New Roman"/>
          <w:sz w:val="44"/>
          <w:szCs w:val="44"/>
          <w:shd w:val="clear" w:color="auto" w:fill="EDF2F7"/>
          <w:lang w:val="uk-UA"/>
        </w:rPr>
        <w:br/>
      </w:r>
    </w:p>
    <w:p w:rsidR="004D0984" w:rsidRPr="00D0482E" w:rsidRDefault="00FA7C80" w:rsidP="00B008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Ощадні сертифікати видаються на певний строк під проценти.</w:t>
      </w:r>
    </w:p>
    <w:p w:rsidR="004D0984" w:rsidRPr="00D0482E" w:rsidRDefault="00FA7C80" w:rsidP="00B008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Строк обігу обраховується від дати видачі безпосередньо вкладнику до дати, з якої він отримує право вимоги за вкл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адом.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22: Порядок видачі ощадних сертифікатів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Хто має право отримати цінний папір у банку?</w:t>
      </w:r>
    </w:p>
    <w:p w:rsidR="0003111D" w:rsidRPr="0003111D" w:rsidRDefault="0003111D" w:rsidP="0003111D">
      <w:pPr>
        <w:rPr>
          <w:lang w:val="uk-UA"/>
        </w:rPr>
      </w:pPr>
    </w:p>
    <w:tbl>
      <w:tblPr>
        <w:tblStyle w:val="ab"/>
        <w:tblW w:w="13425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8745"/>
      </w:tblGrid>
      <w:tr w:rsidR="004D0984" w:rsidRPr="00D0482E" w:rsidTr="0003111D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Категорія отримувача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031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Суб'єкт, який безпосередньо отримує документ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Фізичні особи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Особисто фізична особа або її уповноважена особа за довіреністю.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Юридичні особи та СГ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Керівник юридичної особи або належно уповноважена особа.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Представництва нерезидентів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Офіційний керівник підрозділу або уповноважена ним особа.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23: Обіг та передача прав на ощадний сертифікат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Перехід прав власності через індосамент</w:t>
      </w:r>
    </w:p>
    <w:p w:rsidR="0003111D" w:rsidRPr="0003111D" w:rsidRDefault="0003111D" w:rsidP="0003111D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Іменний індосамент: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Передача права власності на ордерний ощадний сертифікат іншій особі здійснюється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виключно шляхом вчинення повного (іменного) індосаменту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Регулювання НКЦПФР: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Особливості переходу прав встановлюються Національною комісією з цінних паперів та фондового ринку.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24: Розрахунки при купівлі сертифікатів фізичними особами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Готівкові та безготівкові канали придбання</w:t>
      </w:r>
    </w:p>
    <w:p w:rsidR="0003111D" w:rsidRPr="0003111D" w:rsidRDefault="0003111D" w:rsidP="0003111D">
      <w:pPr>
        <w:rPr>
          <w:lang w:val="uk-UA"/>
        </w:rPr>
      </w:pPr>
    </w:p>
    <w:tbl>
      <w:tblPr>
        <w:tblStyle w:val="ac"/>
        <w:tblW w:w="13850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9170"/>
      </w:tblGrid>
      <w:tr w:rsidR="004D0984" w:rsidRPr="00D0482E" w:rsidTr="0003111D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Номінал сертифіката</w:t>
            </w:r>
          </w:p>
        </w:tc>
        <w:tc>
          <w:tcPr>
            <w:tcW w:w="9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031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Форма здійснення розрахунк</w:t>
            </w: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у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Національна валюта (UAH)</w:t>
            </w:r>
          </w:p>
        </w:tc>
        <w:tc>
          <w:tcPr>
            <w:tcW w:w="9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Готівкова або безготівкова форма.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Іноземна валюта</w:t>
            </w:r>
          </w:p>
        </w:tc>
        <w:tc>
          <w:tcPr>
            <w:tcW w:w="9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Готівкова або безготівкова форма (з дотриманням валютного законодавства).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Банківські метали</w:t>
            </w:r>
          </w:p>
        </w:tc>
        <w:tc>
          <w:tcPr>
            <w:tcW w:w="9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З фізичною поставкою або без фізичної поставки.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25: Розрахунки при купівлі сертифікатів юридичними особами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Суворі обмеження для суб'єктів господарювання та нерезидентів</w:t>
      </w:r>
    </w:p>
    <w:p w:rsidR="0003111D" w:rsidRPr="0003111D" w:rsidRDefault="0003111D" w:rsidP="0003111D">
      <w:pPr>
        <w:rPr>
          <w:lang w:val="uk-UA"/>
        </w:rPr>
      </w:pPr>
    </w:p>
    <w:p w:rsidR="004D0984" w:rsidRPr="00D0482E" w:rsidRDefault="00FA7C80" w:rsidP="00B008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Для юридичних осіб, нерезидентів та представництв розрахунки здійснюються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ВИКЛЮЧНО В БЕЗГОТІВКОВІЙ ФОРМІ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:</w:t>
      </w:r>
    </w:p>
    <w:p w:rsidR="004D0984" w:rsidRPr="00D0482E" w:rsidRDefault="00FA7C80" w:rsidP="00B008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У національній валюті: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Безготівковий переказ з поточного рахунку.</w:t>
      </w:r>
    </w:p>
    <w:p w:rsidR="004D0984" w:rsidRPr="00D0482E" w:rsidRDefault="00FA7C80" w:rsidP="00B008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 іноземній валюті: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Безготівковий переказ з валютного рахунку.</w:t>
      </w:r>
    </w:p>
    <w:p w:rsidR="004D0984" w:rsidRPr="00D0482E" w:rsidRDefault="00FA7C80" w:rsidP="00B008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У банківських металах: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Безготівковий переказ </w:t>
      </w:r>
      <w:r w:rsidRPr="00D0482E">
        <w:rPr>
          <w:rFonts w:ascii="Times New Roman" w:hAnsi="Times New Roman" w:cs="Times New Roman"/>
          <w:i/>
          <w:iCs/>
          <w:sz w:val="44"/>
          <w:szCs w:val="44"/>
          <w:lang w:val="uk-UA"/>
        </w:rPr>
        <w:t>без фізичної поставки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26: Погашення ощадних сертифікатів та виплата процентів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Умови виплати кош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тів при наступленні строку вимоги</w:t>
      </w:r>
    </w:p>
    <w:p w:rsidR="0003111D" w:rsidRPr="0003111D" w:rsidRDefault="0003111D" w:rsidP="0003111D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Обов'язкова умова: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Пред'явлення вкладником </w:t>
      </w: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оригіналу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ощадного сертифіката.</w:t>
      </w:r>
    </w:p>
    <w:p w:rsidR="004D0984" w:rsidRPr="00D0482E" w:rsidRDefault="00FA7C80" w:rsidP="00B00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Фізичні особи: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Отримують виплату в готівковій або безготівковій формі.</w:t>
      </w:r>
    </w:p>
    <w:p w:rsidR="004D0984" w:rsidRPr="00D0482E" w:rsidRDefault="00FA7C80" w:rsidP="00B00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Юридичні особи: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Отримують виплату виключно в безготівковій формі.</w:t>
      </w:r>
    </w:p>
    <w:p w:rsidR="004D0984" w:rsidRPr="00D0482E" w:rsidRDefault="00FA7C80" w:rsidP="00B00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Прострочені сертифікати: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Якщо строк прострочено, банк зобов'язаний сплатити вклад та проценти при першому пред'явленні оригіналу.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27: Валютні правила погашення ощадних сертифікатів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Виплата доходу в залежності від валюти номіналу</w:t>
      </w:r>
    </w:p>
    <w:p w:rsidR="0003111D" w:rsidRPr="0003111D" w:rsidRDefault="0003111D" w:rsidP="0003111D">
      <w:pPr>
        <w:rPr>
          <w:lang w:val="uk-UA"/>
        </w:rPr>
      </w:pPr>
    </w:p>
    <w:tbl>
      <w:tblPr>
        <w:tblStyle w:val="ad"/>
        <w:tblW w:w="13425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8745"/>
      </w:tblGrid>
      <w:tr w:rsidR="004D0984" w:rsidRPr="00D0482E" w:rsidTr="0003111D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Номінал сертифіката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031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Валюта погашення та виплати процентів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Національна валюта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Виключно у UAH.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Іноземна валюта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 іноземній валюті АБО у UAH за офіційним курсом НБУ на дату закінчення строку (за заявою).</w:t>
            </w:r>
          </w:p>
        </w:tc>
      </w:tr>
      <w:tr w:rsidR="004D0984" w:rsidRPr="00D0482E" w:rsidTr="0003111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Банківські метали</w:t>
            </w:r>
          </w:p>
        </w:tc>
        <w:tc>
          <w:tcPr>
            <w:tcW w:w="874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031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У металах (фізособи </w:t>
            </w:r>
            <w:r w:rsidR="0003111D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– з/без поставки; юрособи –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без поставки) АБО у UAH за курсом НБУ (за заявою).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28: Бухгалтерський облік та робота з бланками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Адміністрування бланків суворої звітності та облікова політика</w:t>
      </w:r>
    </w:p>
    <w:p w:rsidR="0003111D" w:rsidRPr="0003111D" w:rsidRDefault="0003111D" w:rsidP="0003111D">
      <w:pPr>
        <w:rPr>
          <w:lang w:val="uk-UA"/>
        </w:rPr>
      </w:pPr>
    </w:p>
    <w:p w:rsidR="004D0984" w:rsidRPr="00D0482E" w:rsidRDefault="00FA7C80" w:rsidP="00B008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План рахунків НБУ: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Бухгалтерський облік здійснюється за балансовими та позабалансовими рахунками Плану рахунків банків України (Постанова Правління НБУ № 89).</w:t>
      </w:r>
    </w:p>
    <w:p w:rsidR="004D0984" w:rsidRPr="00D0482E" w:rsidRDefault="00FA7C80" w:rsidP="00B008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b/>
          <w:bCs/>
          <w:sz w:val="44"/>
          <w:szCs w:val="44"/>
          <w:lang w:val="uk-UA"/>
        </w:rPr>
        <w:t>Внутрішній контроль: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 Порядок заповнення, зберігання, обліку та знищення бланків сертифікатів регламентується внутрі</w:t>
      </w:r>
      <w:r w:rsidRPr="00D0482E">
        <w:rPr>
          <w:rFonts w:ascii="Times New Roman" w:hAnsi="Times New Roman" w:cs="Times New Roman"/>
          <w:sz w:val="44"/>
          <w:szCs w:val="44"/>
          <w:lang w:val="uk-UA"/>
        </w:rPr>
        <w:t>шніми документами банку.</w:t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br w:type="page"/>
      </w:r>
    </w:p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29: Порівняльний аналіз: Депозитний договір vs Ощадний сертифікат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Підсумкове узагальнення для студентів-фінансистів</w:t>
      </w:r>
    </w:p>
    <w:p w:rsidR="0003111D" w:rsidRPr="0003111D" w:rsidRDefault="0003111D" w:rsidP="0003111D">
      <w:pPr>
        <w:rPr>
          <w:lang w:val="uk-UA"/>
        </w:rPr>
      </w:pPr>
    </w:p>
    <w:tbl>
      <w:tblPr>
        <w:tblStyle w:val="ae"/>
        <w:tblW w:w="13850" w:type="dxa"/>
        <w:tblInd w:w="-108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4635"/>
        <w:gridCol w:w="6095"/>
      </w:tblGrid>
      <w:tr w:rsidR="004D0984" w:rsidRPr="00D0482E" w:rsidTr="0003111D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Критерій порівняння</w:t>
            </w:r>
          </w:p>
        </w:tc>
        <w:tc>
          <w:tcPr>
            <w:tcW w:w="463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Договір банківського вкладу</w:t>
            </w:r>
          </w:p>
        </w:tc>
        <w:tc>
          <w:tcPr>
            <w:tcW w:w="609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031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color w:val="2B6CB0"/>
                <w:sz w:val="44"/>
                <w:szCs w:val="44"/>
                <w:lang w:val="uk-UA"/>
              </w:rPr>
              <w:t>Ощадний сертифікат</w:t>
            </w: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 xml:space="preserve"> </w:t>
            </w:r>
          </w:p>
        </w:tc>
      </w:tr>
      <w:tr w:rsidR="004D0984" w:rsidRPr="00D0482E" w:rsidTr="0003111D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Форма документа</w:t>
            </w:r>
          </w:p>
        </w:tc>
        <w:tc>
          <w:tcPr>
            <w:tcW w:w="463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Договір (паперовий / електронний)</w:t>
            </w:r>
          </w:p>
        </w:tc>
        <w:tc>
          <w:tcPr>
            <w:tcW w:w="609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Цінний папір (паперовий, ордерний)</w:t>
            </w:r>
          </w:p>
        </w:tc>
      </w:tr>
      <w:tr w:rsidR="004D0984" w:rsidRPr="00D0482E" w:rsidTr="0003111D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Передача прав</w:t>
            </w:r>
          </w:p>
        </w:tc>
        <w:tc>
          <w:tcPr>
            <w:tcW w:w="463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Шляхом відступлення права вимоги</w:t>
            </w:r>
          </w:p>
        </w:tc>
        <w:tc>
          <w:tcPr>
            <w:tcW w:w="609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Шляхом іменного індосаменту</w:t>
            </w:r>
          </w:p>
        </w:tc>
      </w:tr>
      <w:tr w:rsidR="004D0984" w:rsidRPr="00D0482E" w:rsidTr="0003111D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Обіг на ринку</w:t>
            </w:r>
          </w:p>
        </w:tc>
        <w:tc>
          <w:tcPr>
            <w:tcW w:w="463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Обмежений умовами договору</w:t>
            </w:r>
          </w:p>
        </w:tc>
        <w:tc>
          <w:tcPr>
            <w:tcW w:w="609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Вільніший обіг на ринку капіталу</w:t>
            </w:r>
          </w:p>
        </w:tc>
      </w:tr>
      <w:tr w:rsidR="004D0984" w:rsidRPr="00D0482E" w:rsidTr="0003111D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b/>
                <w:bCs/>
                <w:sz w:val="44"/>
                <w:szCs w:val="44"/>
                <w:lang w:val="uk-UA"/>
              </w:rPr>
              <w:t>Форма розрахунку (Юр. особи)</w:t>
            </w:r>
          </w:p>
        </w:tc>
        <w:tc>
          <w:tcPr>
            <w:tcW w:w="463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Безготівкова</w:t>
            </w:r>
          </w:p>
        </w:tc>
        <w:tc>
          <w:tcPr>
            <w:tcW w:w="6095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4D0984" w:rsidRPr="00D0482E" w:rsidRDefault="00FA7C80" w:rsidP="00B00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uk-UA"/>
              </w:rPr>
            </w:pPr>
            <w:r w:rsidRPr="00D0482E">
              <w:rPr>
                <w:rFonts w:ascii="Times New Roman" w:hAnsi="Times New Roman" w:cs="Times New Roman"/>
                <w:sz w:val="44"/>
                <w:szCs w:val="44"/>
                <w:lang w:val="uk-UA"/>
              </w:rPr>
              <w:t>Виключно безготівкова</w:t>
            </w:r>
          </w:p>
        </w:tc>
      </w:tr>
    </w:tbl>
    <w:p w:rsidR="004D0984" w:rsidRPr="00D0482E" w:rsidRDefault="00FA7C80" w:rsidP="00B00858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lastRenderedPageBreak/>
        <w:t>Слайд 30: Підсумки та контрольні запитання</w:t>
      </w:r>
    </w:p>
    <w:p w:rsidR="0003111D" w:rsidRDefault="0003111D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</w:p>
    <w:p w:rsidR="004D0984" w:rsidRPr="00D0482E" w:rsidRDefault="00FA7C80" w:rsidP="00B00858">
      <w:pPr>
        <w:pStyle w:val="3"/>
        <w:spacing w:before="0" w:after="0" w:line="240" w:lineRule="auto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bookmarkStart w:id="0" w:name="_GoBack"/>
      <w:bookmarkEnd w:id="0"/>
      <w:r w:rsidRPr="00D0482E">
        <w:rPr>
          <w:rFonts w:ascii="Times New Roman" w:hAnsi="Times New Roman" w:cs="Times New Roman"/>
          <w:sz w:val="44"/>
          <w:szCs w:val="44"/>
          <w:lang w:val="uk-UA"/>
        </w:rPr>
        <w:t>Перевірка засвоєння навчального матеріалу</w:t>
      </w:r>
    </w:p>
    <w:p w:rsidR="004D0984" w:rsidRPr="00D0482E" w:rsidRDefault="00FA7C80" w:rsidP="00B008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З якого дня починають нараховуватися проценти на суму банківського вкладу?</w:t>
      </w:r>
    </w:p>
    <w:p w:rsidR="004D0984" w:rsidRPr="00D0482E" w:rsidRDefault="00FA7C80" w:rsidP="00B008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 xml:space="preserve">За яких умов можливе дострокове повернення строкового депозиту? </w:t>
      </w:r>
    </w:p>
    <w:p w:rsidR="004D0984" w:rsidRPr="00D0482E" w:rsidRDefault="00FA7C80" w:rsidP="00B008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У якій формі та у яких цінних паперах дозволено випускати ощадні сертифікати в Україні?</w:t>
      </w:r>
    </w:p>
    <w:p w:rsidR="004D0984" w:rsidRPr="00D0482E" w:rsidRDefault="00FA7C80" w:rsidP="00B008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Яким чином передається право власності на ордерний ощадний сертифікат іншій особі?</w:t>
      </w:r>
    </w:p>
    <w:p w:rsidR="004D0984" w:rsidRPr="00D0482E" w:rsidRDefault="00FA7C80" w:rsidP="00B008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sz w:val="44"/>
          <w:szCs w:val="44"/>
          <w:lang w:val="uk-UA"/>
        </w:rPr>
      </w:pPr>
      <w:r w:rsidRPr="00D0482E">
        <w:rPr>
          <w:rFonts w:ascii="Times New Roman" w:hAnsi="Times New Roman" w:cs="Times New Roman"/>
          <w:sz w:val="44"/>
          <w:szCs w:val="44"/>
          <w:lang w:val="uk-UA"/>
        </w:rPr>
        <w:t>Які особливості розрахунків за ощадними сертифікатами встановлені для юридичних осіб?</w:t>
      </w:r>
    </w:p>
    <w:sectPr w:rsidR="004D0984" w:rsidRPr="00D0482E" w:rsidSect="00B00858">
      <w:pgSz w:w="15840" w:h="12240" w:orient="landscape"/>
      <w:pgMar w:top="1134" w:right="1134" w:bottom="1134" w:left="1134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D3A0130-2124-4701-8874-40BA2846FFFB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FDCAF3F-AABA-4D10-B130-141BD9868FD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A752345-553F-41A8-AB08-D5AA190DFAF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F9"/>
    <w:multiLevelType w:val="multilevel"/>
    <w:tmpl w:val="A3D8008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C583C9D"/>
    <w:multiLevelType w:val="multilevel"/>
    <w:tmpl w:val="13E8F8E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0CA4B4D"/>
    <w:multiLevelType w:val="multilevel"/>
    <w:tmpl w:val="23EC8FE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41F1101"/>
    <w:multiLevelType w:val="multilevel"/>
    <w:tmpl w:val="F968BA8E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176C2E90"/>
    <w:multiLevelType w:val="multilevel"/>
    <w:tmpl w:val="F92CCF6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191611BD"/>
    <w:multiLevelType w:val="multilevel"/>
    <w:tmpl w:val="56CC278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1AD76ED3"/>
    <w:multiLevelType w:val="multilevel"/>
    <w:tmpl w:val="CD40ABF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248659C6"/>
    <w:multiLevelType w:val="multilevel"/>
    <w:tmpl w:val="863083B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252E1937"/>
    <w:multiLevelType w:val="multilevel"/>
    <w:tmpl w:val="01E898E4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2C5F6405"/>
    <w:multiLevelType w:val="multilevel"/>
    <w:tmpl w:val="B03EBE5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2FD82173"/>
    <w:multiLevelType w:val="multilevel"/>
    <w:tmpl w:val="DA5A5EB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36BE46A1"/>
    <w:multiLevelType w:val="multilevel"/>
    <w:tmpl w:val="9B54707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>
    <w:nsid w:val="3C68189F"/>
    <w:multiLevelType w:val="multilevel"/>
    <w:tmpl w:val="A8CAC34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nsid w:val="41A46138"/>
    <w:multiLevelType w:val="multilevel"/>
    <w:tmpl w:val="B8E82FE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>
    <w:nsid w:val="44065E7A"/>
    <w:multiLevelType w:val="multilevel"/>
    <w:tmpl w:val="7E9CA1F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>
    <w:nsid w:val="48786BE5"/>
    <w:multiLevelType w:val="multilevel"/>
    <w:tmpl w:val="19B45FD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>
    <w:nsid w:val="538A1831"/>
    <w:multiLevelType w:val="multilevel"/>
    <w:tmpl w:val="9AC02A8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>
    <w:nsid w:val="57CE40D9"/>
    <w:multiLevelType w:val="multilevel"/>
    <w:tmpl w:val="1544182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nsid w:val="62B74D5C"/>
    <w:multiLevelType w:val="multilevel"/>
    <w:tmpl w:val="105C147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678C292F"/>
    <w:multiLevelType w:val="multilevel"/>
    <w:tmpl w:val="6E24DDD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>
    <w:nsid w:val="79726B77"/>
    <w:multiLevelType w:val="multilevel"/>
    <w:tmpl w:val="E29CFD3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79F20A08"/>
    <w:multiLevelType w:val="multilevel"/>
    <w:tmpl w:val="09EE6BE4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7A590C0C"/>
    <w:multiLevelType w:val="multilevel"/>
    <w:tmpl w:val="B2E0AD8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4"/>
  </w:num>
  <w:num w:numId="2">
    <w:abstractNumId w:val="10"/>
  </w:num>
  <w:num w:numId="3">
    <w:abstractNumId w:val="17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15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21"/>
  </w:num>
  <w:num w:numId="15">
    <w:abstractNumId w:val="13"/>
  </w:num>
  <w:num w:numId="16">
    <w:abstractNumId w:val="22"/>
  </w:num>
  <w:num w:numId="17">
    <w:abstractNumId w:val="16"/>
  </w:num>
  <w:num w:numId="18">
    <w:abstractNumId w:val="18"/>
  </w:num>
  <w:num w:numId="19">
    <w:abstractNumId w:val="7"/>
  </w:num>
  <w:num w:numId="20">
    <w:abstractNumId w:val="9"/>
  </w:num>
  <w:num w:numId="21">
    <w:abstractNumId w:val="19"/>
  </w:num>
  <w:num w:numId="22">
    <w:abstractNumId w:val="2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984"/>
    <w:rsid w:val="0003111D"/>
    <w:rsid w:val="00230405"/>
    <w:rsid w:val="004C78EC"/>
    <w:rsid w:val="004D0984"/>
    <w:rsid w:val="00B00858"/>
    <w:rsid w:val="00D0482E"/>
    <w:rsid w:val="00FA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FD2E3-F0A6-4479-8324-195EC5AA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60" w:after="360"/>
      <w:outlineLvl w:val="0"/>
    </w:pPr>
    <w:rPr>
      <w:b/>
      <w:bCs/>
      <w:color w:val="1A365D"/>
      <w:sz w:val="44"/>
      <w:szCs w:val="44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00" w:after="180"/>
      <w:outlineLvl w:val="1"/>
    </w:pPr>
    <w:rPr>
      <w:b/>
      <w:bCs/>
      <w:color w:val="2B6CB0"/>
      <w:sz w:val="32"/>
      <w:szCs w:val="32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120"/>
      <w:outlineLvl w:val="2"/>
    </w:pPr>
    <w:rPr>
      <w:b/>
      <w:bCs/>
      <w:color w:val="2D3748"/>
      <w:sz w:val="26"/>
      <w:szCs w:val="26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30</Pages>
  <Words>2152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2026-09-15T15:13:00Z</cp:lastPrinted>
  <dcterms:created xsi:type="dcterms:W3CDTF">2026-09-15T14:54:00Z</dcterms:created>
  <dcterms:modified xsi:type="dcterms:W3CDTF">2026-09-15T15:13:00Z</dcterms:modified>
</cp:coreProperties>
</file>