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510AE4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510AE4" w:rsidRPr="00C75F01" w:rsidRDefault="00510AE4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510AE4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begin"/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instrText xml:space="preserve"> PAGE   \* MERGEFORMAT </w:instrTex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separate"/>
            </w:r>
            <w:r w:rsidRPr="00C75F01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lang w:eastAsia="uk-UA"/>
              </w:rPr>
              <w:t>1</w: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end"/>
            </w:r>
          </w:p>
        </w:tc>
      </w:tr>
    </w:tbl>
    <w:p w:rsidR="00510AE4" w:rsidRDefault="00510AE4" w:rsidP="00510AE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10AE4" w:rsidRPr="00C75F01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510AE4" w:rsidRPr="00C75F01" w:rsidRDefault="00510AE4" w:rsidP="00510AE4">
      <w:pPr>
        <w:widowControl w:val="0"/>
        <w:autoSpaceDE w:val="0"/>
        <w:autoSpaceDN w:val="0"/>
        <w:adjustRightInd w:val="0"/>
        <w:spacing w:after="0" w:line="360" w:lineRule="auto"/>
        <w:ind w:left="567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75F0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ЗАТВЕРДЖЕНО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Вченою радою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факультету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510AE4" w:rsidRPr="00C75F01" w:rsidRDefault="00510AE4" w:rsidP="00510AE4">
      <w:pPr>
        <w:widowControl w:val="0"/>
        <w:adjustRightInd w:val="0"/>
        <w:spacing w:after="12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510AE4" w:rsidRPr="00C75F01" w:rsidRDefault="00510AE4" w:rsidP="00510AE4">
      <w:pPr>
        <w:widowControl w:val="0"/>
        <w:autoSpaceDE w:val="0"/>
        <w:autoSpaceDN w:val="0"/>
        <w:adjustRightInd w:val="0"/>
        <w:spacing w:after="120" w:line="360" w:lineRule="atLeast"/>
        <w:ind w:left="5670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серпня 2020 р., протокол № 7</w:t>
      </w:r>
    </w:p>
    <w:p w:rsidR="00510AE4" w:rsidRPr="00C75F01" w:rsidRDefault="00510AE4" w:rsidP="00510AE4">
      <w:pPr>
        <w:widowControl w:val="0"/>
        <w:autoSpaceDE w:val="0"/>
        <w:autoSpaceDN w:val="0"/>
        <w:adjustRightInd w:val="0"/>
        <w:spacing w:after="120" w:line="360" w:lineRule="atLeast"/>
        <w:ind w:left="567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Голова Вченої ради</w:t>
      </w:r>
    </w:p>
    <w:p w:rsidR="00510AE4" w:rsidRPr="00C75F01" w:rsidRDefault="00510AE4" w:rsidP="00510AE4">
      <w:pPr>
        <w:widowControl w:val="0"/>
        <w:adjustRightInd w:val="0"/>
        <w:spacing w:after="0" w:line="360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________ </w:t>
      </w:r>
      <w:r w:rsidRPr="00C75F01">
        <w:rPr>
          <w:rFonts w:ascii="Times New Roman" w:eastAsia="Times New Roman" w:hAnsi="Times New Roman" w:cs="Times New Roman"/>
          <w:spacing w:val="-6"/>
          <w:sz w:val="28"/>
          <w:szCs w:val="28"/>
          <w:lang w:eastAsia="uk-UA"/>
        </w:rPr>
        <w:t>Галина ТАРАСЮК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812C6C" w:rsidRDefault="00510AE4" w:rsidP="00510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МЕТОДИЧН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І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РЕКОМЕНДАЦІЇ</w:t>
      </w:r>
    </w:p>
    <w:p w:rsidR="00510AE4" w:rsidRPr="00812C6C" w:rsidRDefault="00510AE4" w:rsidP="00510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</w:t>
      </w:r>
      <w:proofErr w:type="spellStart"/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самост</w:t>
      </w:r>
      <w:proofErr w:type="spellEnd"/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>і</w:t>
      </w:r>
      <w:proofErr w:type="spellStart"/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йно</w:t>
      </w:r>
      <w:proofErr w:type="spellEnd"/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>ї</w:t>
      </w:r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роботи</w:t>
      </w:r>
      <w:proofErr w:type="spellEnd"/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студент</w:t>
      </w:r>
      <w:proofErr w:type="spellStart"/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>ів</w:t>
      </w:r>
      <w:proofErr w:type="spellEnd"/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Навчальної дисципліни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СТРАХУВАННЯ ТА СТРАХОВІ ПОСЛУГИ</w:t>
      </w:r>
      <w:r w:rsidRPr="00C75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здобувачів вищої освіти освітнього ступеня «бакалавр»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спеціальності </w:t>
      </w: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072 «Фінанси, банківська справа та страхування»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освітньо-професійна програма «</w:t>
      </w: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Фінанси, банківська справа та страхування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факультет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0AE4" w:rsidRPr="00C75F01" w:rsidRDefault="00510AE4" w:rsidP="00510AE4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Схвалено на засіданні кафедри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28 серпня 2020 р., протокол № 7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кафедри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Pr="00C75F01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>Наталія ВИГОВСЬКА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Розробник: </w:t>
      </w:r>
      <w:proofErr w:type="spellStart"/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к.е.н</w:t>
      </w:r>
      <w:proofErr w:type="spellEnd"/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., доцент кафедри АЛЕКСАНДРОВА Марія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ind w:left="3828" w:right="-142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ru-RU"/>
        </w:rPr>
        <w:t>(науковий ступінь, посада, ПРІЗВИЩЕ, власне ім’я)</w:t>
      </w: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C75F01" w:rsidRDefault="00510AE4" w:rsidP="00510AE4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C75F01" w:rsidRDefault="00510AE4" w:rsidP="00510AE4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</w:t>
      </w:r>
    </w:p>
    <w:p w:rsidR="00510AE4" w:rsidRPr="00C75F01" w:rsidRDefault="00510AE4" w:rsidP="00510AE4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2020 – 2021 н.р</w:t>
      </w:r>
    </w:p>
    <w:p w:rsidR="00510AE4" w:rsidRPr="00C75F01" w:rsidRDefault="00510AE4" w:rsidP="00510AE4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C75F01" w:rsidRDefault="00510AE4" w:rsidP="00510AE4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3"/>
        <w:gridCol w:w="6389"/>
        <w:gridCol w:w="1713"/>
      </w:tblGrid>
      <w:tr w:rsidR="00510AE4" w:rsidRPr="00C75F01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510AE4" w:rsidRPr="00C75F01" w:rsidRDefault="00510AE4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510AE4" w:rsidRPr="00C75F01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510AE4" w:rsidRPr="00C75F01" w:rsidRDefault="00510AE4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2</w:t>
            </w:r>
          </w:p>
        </w:tc>
      </w:tr>
    </w:tbl>
    <w:p w:rsidR="00510AE4" w:rsidRDefault="00510AE4" w:rsidP="00510AE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10AE4" w:rsidRPr="00510AE4" w:rsidRDefault="00510AE4" w:rsidP="00510AE4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</w:t>
      </w:r>
      <w:r w:rsidRPr="00510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навчальної дисципліни </w:t>
      </w:r>
      <w:r w:rsidRPr="00510AE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та страхові послуги»</w:t>
      </w:r>
      <w:r w:rsidRPr="00510A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0AE4" w:rsidRPr="00510AE4" w:rsidRDefault="00510AE4" w:rsidP="00510AE4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знань щодо страхового захисту майнових інтересів юридичних і фізичних осіб на випадок настання ризикових ситуацій, організації страхового ринку та страхових компаній.</w:t>
      </w:r>
    </w:p>
    <w:p w:rsidR="00510AE4" w:rsidRPr="00510AE4" w:rsidRDefault="00510AE4" w:rsidP="00510AE4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 навчальної дисципліни «Страхування та страхові послуги»:</w:t>
      </w:r>
    </w:p>
    <w:p w:rsidR="00510AE4" w:rsidRPr="00510AE4" w:rsidRDefault="00510AE4" w:rsidP="00510AE4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 сутності й ролі страхування, організації та розвитку страхового ринку, державного регулювання страхової діяльності; набуття вмінь аналізувати ринок страхових послуг, оцінювати фінансову стійкість страхових компаній.</w:t>
      </w:r>
    </w:p>
    <w:p w:rsidR="00510AE4" w:rsidRPr="00510AE4" w:rsidRDefault="00510AE4" w:rsidP="00510AE4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У результаті вивчення навчальної дисципліни студент повинен</w:t>
      </w:r>
    </w:p>
    <w:p w:rsidR="00510AE4" w:rsidRPr="00510AE4" w:rsidRDefault="00510AE4" w:rsidP="00510AE4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i/>
          <w:sz w:val="28"/>
          <w:szCs w:val="28"/>
        </w:rPr>
        <w:t xml:space="preserve">знати: 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питання організації страхового захисту;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термінологію страхування;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галузі та види страхування;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 xml:space="preserve">умови функціонування та напрямки розвитку страхового ринку України; 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умови та порядок укладання договору страхування;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особливості страхування в галузях;</w:t>
      </w:r>
    </w:p>
    <w:p w:rsidR="00510AE4" w:rsidRPr="00510AE4" w:rsidRDefault="00510AE4" w:rsidP="00510AE4">
      <w:pPr>
        <w:tabs>
          <w:tab w:val="left" w:pos="540"/>
          <w:tab w:val="left" w:pos="567"/>
          <w:tab w:val="num" w:pos="709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i/>
          <w:sz w:val="28"/>
          <w:szCs w:val="28"/>
        </w:rPr>
        <w:t>вміти: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визначати ефективність здійснення того чи іншого виду страхування;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 xml:space="preserve">виконати основні </w:t>
      </w:r>
      <w:proofErr w:type="spellStart"/>
      <w:r w:rsidRPr="00510AE4">
        <w:rPr>
          <w:rFonts w:ascii="Times New Roman" w:eastAsia="Times New Roman" w:hAnsi="Times New Roman" w:cs="Times New Roman"/>
          <w:sz w:val="28"/>
          <w:szCs w:val="28"/>
        </w:rPr>
        <w:t>актуарні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</w:rPr>
        <w:t xml:space="preserve"> розрахунки;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визначити платоспроможність та надійність страховика;</w:t>
      </w:r>
    </w:p>
    <w:p w:rsidR="00510AE4" w:rsidRPr="00510AE4" w:rsidRDefault="00510AE4" w:rsidP="00510AE4">
      <w:pPr>
        <w:widowControl w:val="0"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вибрати страхову компанію.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510AE4" w:rsidRDefault="00510AE4" w:rsidP="00510A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Зміст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навчальної</w:t>
      </w:r>
      <w:r w:rsidRPr="00510AE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дисципліни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направлений на формування таких </w:t>
      </w:r>
      <w:proofErr w:type="spellStart"/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компетентностей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визначених стандартом вищої освіти зі спеціальності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до абстрактного мислення, аналізу та синтезу.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ЗК02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застосовувати знання у практичних ситуаціях.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ЗК05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Навички використання інформаційних та комунікаційних технологій.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ЗК06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проведення досліджень на відповідному рівні.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ЗК07.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Здатність вчитися і оволодівати сучасними знаннями.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ЗК08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до пошуку, оброблення та аналізу інформації з різних джерел.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ЗК09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бути критичним і самокритичним.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ЗК10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працювати у команді.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ЗК11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спілкуватися з представниками інших професій груп різного рівня (з експертами з інших галузей знань/видів економічної діяльності).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ЗК12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Здатність працювати автономно.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ЗК14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F91DF5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F91DF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F91DF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F91DF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F91DF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F91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F91DF5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F91DF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F91DF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F91DF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4</w:t>
            </w:r>
          </w:p>
        </w:tc>
      </w:tr>
    </w:tbl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 різні види та форми рухової активності для активного відпочинку та ведення здорового способу життя.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СК05.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Здатність застосовувати знання законодавства у сфері монетарного, фіскального регулювання та регулювання фінансового ринку.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СК07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складати та аналізувати фінансову звітність.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СК08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виконувати контрольні функції у сфері фінансів, банківської справи та страхування.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СК10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визначати, обґрунтовувати та брати відповідальність за професійні рішення.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СК11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підтримувати належний рівень знань та постійно підвищувати свою професійну підготовку.</w:t>
      </w:r>
    </w:p>
    <w:p w:rsidR="00510AE4" w:rsidRPr="00510AE4" w:rsidRDefault="00510AE4" w:rsidP="00510A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0AE4" w:rsidRPr="00510AE4" w:rsidRDefault="00510AE4" w:rsidP="00510A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Отримані знання з навчальної дисципліни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стануть складовими наступних </w:t>
      </w: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програмних результатів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навчання за спеціальністю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Знати та розуміти економічні категорії, закони, причинно-наслідкові та функціональні зв’язки, які існують між процесами та явищами на різних рівнях економічних систем.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ПР06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Застосовувати відповідні економіко-математичні методи та моделі для вирішення фінансових задач.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ПР07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Розуміти принципи, методи та інструменти державного та ринкового регулювання діяльності в сфері фінансів, банківської справи та страхування.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ПР08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Застосовувати спеціалізовані інформаційні системи, сучасні фінансові технології та програмні продукти.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ПР09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Формувати і аналізувати фінансову звітність та правильно інтерпретувати отриману інформацію.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ПР10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Ідентифікувати джерела та розуміти методологію визначення і методи отримання економічних даних, збирати та аналізувати необхідну фінансову інформацію, розраховувати показники, що характеризують стан фінансових систем.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Володіти методичним інструментарієм здійснення контрольних функцій у сфері фінансів, банківської справи та страхування.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ПР12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Використовувати професійну аргументацію для донесення інформації, ідей, проблем та способів їх вирішення до фахівців і нефахівців у фінансовій 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 діяльності.</w:t>
      </w:r>
    </w:p>
    <w:p w:rsid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ПР13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Володіти загальнонауковими та спеціальними методами дослідження фінансових процесів.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DB3B58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DB3B5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DB3B5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DB3B5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DB3B5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DB3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DB3B58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DB3B5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DB3B5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DB3B5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5</w:t>
            </w:r>
          </w:p>
        </w:tc>
      </w:tr>
    </w:tbl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ПР14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Вміти абстрактно мислити, застосовувати аналіз та синтез для виявлення ключових характеристик фінансових систем, а також особливостей поведінки їх суб’єктів.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ПР16.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Застосовувати набуті теоретичні знання для розв’язання практичних завдань та змістовно інтерпретувати отримані результати.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ПР19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Виявляти навички самостійної роботи, гнучкого мислення, відкритості до нових знань.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ПР21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Розуміти вимоги до діяльності за спеціальністю, зумовлені необхідністю забезпечення сталого розвитку України, її зміцнення як демократичної, соціальної, правової держави.</w:t>
      </w:r>
    </w:p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510AE4" w:rsidRDefault="00510AE4" w:rsidP="00510AE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51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6</w:t>
            </w:r>
          </w:p>
        </w:tc>
      </w:tr>
    </w:tbl>
    <w:p w:rsidR="00510AE4" w:rsidRPr="00510AE4" w:rsidRDefault="00510AE4" w:rsidP="00510AE4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E4" w:rsidRPr="00510AE4" w:rsidRDefault="00510AE4" w:rsidP="00510AE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510AE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Програма навчальної дисципліни</w:t>
      </w:r>
    </w:p>
    <w:p w:rsidR="00510AE4" w:rsidRPr="00510AE4" w:rsidRDefault="00510AE4" w:rsidP="00510AE4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Модуль 1.</w:t>
      </w:r>
    </w:p>
    <w:p w:rsidR="00510AE4" w:rsidRPr="00510AE4" w:rsidRDefault="00510AE4" w:rsidP="00510AE4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Змістовий модуль 1.</w:t>
      </w:r>
      <w:r w:rsidRPr="00510A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Теоретичні основи страхування (поняття ризику, сутність страхування, класифікація у страхуванні, характеристика основних його галузей, страховий ринок та його побудова, система регулювання страхової діяльності, її рівні</w:t>
      </w:r>
      <w:r w:rsidRPr="00510AE4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).</w:t>
      </w:r>
    </w:p>
    <w:p w:rsidR="00510AE4" w:rsidRPr="00510AE4" w:rsidRDefault="00510AE4" w:rsidP="00510AE4">
      <w:pPr>
        <w:tabs>
          <w:tab w:val="left" w:pos="0"/>
          <w:tab w:val="left" w:pos="540"/>
          <w:tab w:val="left" w:pos="567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Тема 1. Сутність страхування, його економічна природа та роль в економіці суспільства</w:t>
      </w:r>
    </w:p>
    <w:p w:rsidR="00510AE4" w:rsidRPr="00510AE4" w:rsidRDefault="00510AE4" w:rsidP="00510AE4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ризику, його зміст, визначення, специфічні ознаки, місце в страхуванні.</w:t>
      </w:r>
    </w:p>
    <w:p w:rsidR="00510AE4" w:rsidRPr="00510AE4" w:rsidRDefault="00510AE4" w:rsidP="00510AE4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Форми </w:t>
      </w:r>
      <w:proofErr w:type="spellStart"/>
      <w:r w:rsidRPr="00510AE4">
        <w:rPr>
          <w:rFonts w:ascii="Times New Roman" w:eastAsia="Times New Roman" w:hAnsi="Times New Roman" w:cs="Times New Roman"/>
          <w:sz w:val="26"/>
          <w:szCs w:val="26"/>
        </w:rPr>
        <w:t>антиризикової</w:t>
      </w:r>
      <w:proofErr w:type="spellEnd"/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 діяльності.</w:t>
      </w:r>
    </w:p>
    <w:p w:rsidR="00510AE4" w:rsidRPr="00510AE4" w:rsidRDefault="00510AE4" w:rsidP="00510AE4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Страховий захист, його сутність, місце в управлінні ризиками.</w:t>
      </w:r>
    </w:p>
    <w:p w:rsidR="00510AE4" w:rsidRPr="00510AE4" w:rsidRDefault="00510AE4" w:rsidP="00510AE4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страхового фонду, його види, призначення.</w:t>
      </w:r>
    </w:p>
    <w:p w:rsidR="00510AE4" w:rsidRPr="00510AE4" w:rsidRDefault="00510AE4" w:rsidP="00510AE4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Страхування як історична та економічна категорія. Суб’єкти, об’єкт і предмет страхування, економічний інтерес страхових </w:t>
      </w:r>
      <w:proofErr w:type="spellStart"/>
      <w:r w:rsidRPr="00510AE4">
        <w:rPr>
          <w:rFonts w:ascii="Times New Roman" w:eastAsia="Times New Roman" w:hAnsi="Times New Roman" w:cs="Times New Roman"/>
          <w:sz w:val="26"/>
          <w:szCs w:val="26"/>
        </w:rPr>
        <w:t>відносин.Загальні</w:t>
      </w:r>
      <w:proofErr w:type="spellEnd"/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 та відмінні риси страхування й фінансів і кредиту. </w:t>
      </w:r>
    </w:p>
    <w:p w:rsidR="00510AE4" w:rsidRPr="00510AE4" w:rsidRDefault="00510AE4" w:rsidP="00510AE4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Функції страхування, їх характеристика. Дискусійні питання з приводу функцій страхування.</w:t>
      </w:r>
    </w:p>
    <w:p w:rsidR="00510AE4" w:rsidRPr="00510AE4" w:rsidRDefault="00510AE4" w:rsidP="00510AE4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Роль страхування в ринковій економіці.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Тема 2. Термінологія у страхуванні</w:t>
      </w:r>
    </w:p>
    <w:p w:rsidR="00510AE4" w:rsidRPr="00510AE4" w:rsidRDefault="00510AE4" w:rsidP="00510AE4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Зміст страхової термінології, її необхідність. Класифікація понять і термінів</w:t>
      </w:r>
    </w:p>
    <w:p w:rsidR="00510AE4" w:rsidRPr="00510AE4" w:rsidRDefault="00510AE4" w:rsidP="00510AE4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і терміни, що виражають умови страхування. їх характеристика.</w:t>
      </w:r>
    </w:p>
    <w:p w:rsidR="00510AE4" w:rsidRPr="00510AE4" w:rsidRDefault="00510AE4" w:rsidP="00510AE4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Терміни, що пов'язані з формуванням страхового фонду.</w:t>
      </w:r>
    </w:p>
    <w:p w:rsidR="00510AE4" w:rsidRPr="00510AE4" w:rsidRDefault="00510AE4" w:rsidP="00510AE4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Терміни, що пов'язані з використанням страхового фонду й </w:t>
      </w:r>
      <w:proofErr w:type="spellStart"/>
      <w:r w:rsidRPr="00510AE4">
        <w:rPr>
          <w:rFonts w:ascii="Times New Roman" w:eastAsia="Times New Roman" w:hAnsi="Times New Roman" w:cs="Times New Roman"/>
          <w:sz w:val="26"/>
          <w:szCs w:val="26"/>
        </w:rPr>
        <w:t>актуарними</w:t>
      </w:r>
      <w:proofErr w:type="spellEnd"/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 розрахунками.</w:t>
      </w:r>
    </w:p>
    <w:p w:rsidR="00510AE4" w:rsidRPr="00510AE4" w:rsidRDefault="00510AE4" w:rsidP="00510AE4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Терміни, що відображають фінансово-економічну діяльність страхової компанії.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Тема 3. Класифікація у страхуванні. Характеристика галузей страхування</w:t>
      </w:r>
    </w:p>
    <w:p w:rsidR="00510AE4" w:rsidRPr="00510AE4" w:rsidRDefault="00510AE4" w:rsidP="00510AE4">
      <w:pPr>
        <w:widowControl w:val="0"/>
        <w:numPr>
          <w:ilvl w:val="0"/>
          <w:numId w:val="4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класифікації у страхуванні, її призначення та необхідність.</w:t>
      </w:r>
    </w:p>
    <w:p w:rsidR="00510AE4" w:rsidRPr="00510AE4" w:rsidRDefault="00510AE4" w:rsidP="00510AE4">
      <w:pPr>
        <w:widowControl w:val="0"/>
        <w:numPr>
          <w:ilvl w:val="0"/>
          <w:numId w:val="4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Ознаки класифікації у страхуванні, їх характеристика. Критерії класифікації у страхуванні.</w:t>
      </w:r>
    </w:p>
    <w:p w:rsidR="00510AE4" w:rsidRPr="00510AE4" w:rsidRDefault="00510AE4" w:rsidP="00510AE4">
      <w:pPr>
        <w:widowControl w:val="0"/>
        <w:numPr>
          <w:ilvl w:val="0"/>
          <w:numId w:val="4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Форми страхування (обов'язкова та добровільна), їх принципи, спільні та специфічні ознаки.</w:t>
      </w:r>
    </w:p>
    <w:p w:rsidR="00510AE4" w:rsidRPr="00510AE4" w:rsidRDefault="00510AE4" w:rsidP="00510AE4">
      <w:pPr>
        <w:tabs>
          <w:tab w:val="left" w:pos="0"/>
          <w:tab w:val="left" w:pos="540"/>
          <w:tab w:val="left" w:pos="567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Тема 4. Страховий ринок України. Регулювання страхової діяльності</w:t>
      </w:r>
    </w:p>
    <w:p w:rsidR="00510AE4" w:rsidRPr="00510AE4" w:rsidRDefault="00510AE4" w:rsidP="00510AE4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Поняття страхового ринку та його загальна характеристика. Види страхового ринку. </w:t>
      </w:r>
    </w:p>
    <w:p w:rsidR="00510AE4" w:rsidRPr="00510AE4" w:rsidRDefault="00510AE4" w:rsidP="00510AE4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Структурна побудова страхового ринку України (внутрішня та інфраструктура).</w:t>
      </w:r>
    </w:p>
    <w:p w:rsidR="00510AE4" w:rsidRPr="00510AE4" w:rsidRDefault="00510AE4" w:rsidP="00510AE4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Інструменти та регулятори страхового ринку (договір страхування, податки. обов'язкові збори, біржова страхова діяльність).</w:t>
      </w:r>
    </w:p>
    <w:p w:rsidR="00510AE4" w:rsidRPr="00510AE4" w:rsidRDefault="00510AE4" w:rsidP="00510AE4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Страхові продукти та їх реалізація (закономірності, напрямки, особливості продажу).</w:t>
      </w:r>
    </w:p>
    <w:p w:rsidR="00510AE4" w:rsidRPr="00510AE4" w:rsidRDefault="00510AE4" w:rsidP="00510AE4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Характеристика страхового ринку України, напрямки його розвитку.</w:t>
      </w:r>
    </w:p>
    <w:p w:rsidR="00510AE4" w:rsidRPr="00510AE4" w:rsidRDefault="00510AE4" w:rsidP="00510AE4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Поняття системи регулювання страхової діяльності, її рівні.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51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7</w:t>
            </w:r>
          </w:p>
        </w:tc>
      </w:tr>
    </w:tbl>
    <w:p w:rsidR="00510AE4" w:rsidRPr="00510AE4" w:rsidRDefault="00510AE4" w:rsidP="00510AE4">
      <w:pPr>
        <w:widowControl w:val="0"/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10AE4" w:rsidRPr="00510AE4" w:rsidRDefault="00510AE4" w:rsidP="00510A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Модуль 2.</w:t>
      </w:r>
    </w:p>
    <w:p w:rsidR="00510AE4" w:rsidRPr="00510AE4" w:rsidRDefault="00510AE4" w:rsidP="00510AE4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Змістовий модуль 2.</w:t>
      </w:r>
      <w:r w:rsidRPr="00510A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Процес страхування та критерії вибору страхової компанії (процес страхування, його етапи, </w:t>
      </w:r>
      <w:proofErr w:type="spellStart"/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актуарні</w:t>
      </w:r>
      <w:proofErr w:type="spellEnd"/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розрахунки, страхова статистика, страховий тариф та методи його побудови в ризиковій і довгостроковій сферах, фінанси страховика, рівень фінансової безпеки, надійності та платоспроможності страхової організації).</w:t>
      </w:r>
    </w:p>
    <w:p w:rsidR="00510AE4" w:rsidRPr="00510AE4" w:rsidRDefault="00510AE4" w:rsidP="00510AE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Тема 5.Процес страхування, його зміст. Методи й системи страхування.</w:t>
      </w:r>
    </w:p>
    <w:p w:rsidR="00510AE4" w:rsidRPr="00510AE4" w:rsidRDefault="00510AE4" w:rsidP="00510AE4">
      <w:pPr>
        <w:widowControl w:val="0"/>
        <w:numPr>
          <w:ilvl w:val="0"/>
          <w:numId w:val="6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Поняття процесу страхування, його основні терміни.</w:t>
      </w:r>
    </w:p>
    <w:p w:rsidR="00510AE4" w:rsidRPr="00510AE4" w:rsidRDefault="00510AE4" w:rsidP="00510AE4">
      <w:pPr>
        <w:widowControl w:val="0"/>
        <w:numPr>
          <w:ilvl w:val="0"/>
          <w:numId w:val="6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Характеристика його етапів, необхідні розрахунки.</w:t>
      </w:r>
    </w:p>
    <w:p w:rsidR="00510AE4" w:rsidRPr="00510AE4" w:rsidRDefault="00510AE4" w:rsidP="00510AE4">
      <w:pPr>
        <w:widowControl w:val="0"/>
        <w:numPr>
          <w:ilvl w:val="0"/>
          <w:numId w:val="6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системи страхування (системи страхової відповідальності).</w:t>
      </w:r>
    </w:p>
    <w:p w:rsidR="00510AE4" w:rsidRPr="00510AE4" w:rsidRDefault="00510AE4" w:rsidP="00510AE4">
      <w:pPr>
        <w:widowControl w:val="0"/>
        <w:numPr>
          <w:ilvl w:val="0"/>
          <w:numId w:val="6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систем страхування, що застосовуються в Україні, їх характеристика.</w:t>
      </w:r>
    </w:p>
    <w:p w:rsidR="00510AE4" w:rsidRPr="00510AE4" w:rsidRDefault="00510AE4" w:rsidP="00510AE4">
      <w:pPr>
        <w:widowControl w:val="0"/>
        <w:numPr>
          <w:ilvl w:val="0"/>
          <w:numId w:val="6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Алгоритм розрахунку страхового відшкодування за різними системами, порядок його застосування.</w:t>
      </w:r>
    </w:p>
    <w:p w:rsidR="00510AE4" w:rsidRPr="00510AE4" w:rsidRDefault="00510AE4" w:rsidP="00510AE4">
      <w:pPr>
        <w:tabs>
          <w:tab w:val="left" w:pos="0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Тема 6. </w:t>
      </w:r>
      <w:proofErr w:type="spellStart"/>
      <w:r w:rsidRPr="00510AE4">
        <w:rPr>
          <w:rFonts w:ascii="Times New Roman" w:eastAsia="Times New Roman" w:hAnsi="Times New Roman" w:cs="Times New Roman"/>
          <w:bCs/>
          <w:i/>
          <w:sz w:val="26"/>
          <w:szCs w:val="26"/>
        </w:rPr>
        <w:t>Актуарні</w:t>
      </w:r>
      <w:proofErr w:type="spellEnd"/>
      <w:r w:rsidRPr="00510AE4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розрахунки у страхуванні. Страхова статистика</w:t>
      </w:r>
    </w:p>
    <w:p w:rsidR="00510AE4" w:rsidRPr="00510AE4" w:rsidRDefault="00510AE4" w:rsidP="00510AE4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Поняття </w:t>
      </w:r>
      <w:proofErr w:type="spellStart"/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актуарних</w:t>
      </w:r>
      <w:proofErr w:type="spellEnd"/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 xml:space="preserve"> розрахунків; їх особливості, завдання та види. </w:t>
      </w:r>
      <w:proofErr w:type="spellStart"/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Актуарна</w:t>
      </w:r>
      <w:proofErr w:type="spellEnd"/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 xml:space="preserve"> калькуляція.</w:t>
      </w:r>
    </w:p>
    <w:p w:rsidR="00510AE4" w:rsidRPr="00510AE4" w:rsidRDefault="00510AE4" w:rsidP="00510AE4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Страхова статистика, її призначення, показники, порядок їх розрахунку та застосування.</w:t>
      </w:r>
    </w:p>
    <w:p w:rsidR="00510AE4" w:rsidRPr="00510AE4" w:rsidRDefault="00510AE4" w:rsidP="00510AE4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Поняття страхового тарифу, його складові; їх зміст і призначення.</w:t>
      </w:r>
    </w:p>
    <w:p w:rsidR="00510AE4" w:rsidRPr="00510AE4" w:rsidRDefault="00510AE4" w:rsidP="00510AE4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Методи розрахунку страхового тарифу в ризиковій сфері.</w:t>
      </w:r>
    </w:p>
    <w:p w:rsidR="00510AE4" w:rsidRPr="00510AE4" w:rsidRDefault="00510AE4" w:rsidP="00510AE4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Розрахунок страхового тарифу в довгостроковій сфері (за підгалузями страхування).</w:t>
      </w:r>
    </w:p>
    <w:p w:rsidR="00510AE4" w:rsidRPr="00510AE4" w:rsidRDefault="00510AE4" w:rsidP="00510AE4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Порядок розрахунку страхової премії, , страхового збитку, страхової виплати.</w:t>
      </w:r>
    </w:p>
    <w:p w:rsidR="00510AE4" w:rsidRPr="00510AE4" w:rsidRDefault="00510AE4" w:rsidP="00510AE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Тема 7. Фінанси страхової організації</w:t>
      </w:r>
    </w:p>
    <w:p w:rsidR="00510AE4" w:rsidRPr="00510AE4" w:rsidRDefault="00510AE4" w:rsidP="00510AE4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Доходи та видатки страховика, їх складові. </w:t>
      </w:r>
    </w:p>
    <w:p w:rsidR="00510AE4" w:rsidRPr="00510AE4" w:rsidRDefault="00510AE4" w:rsidP="00510AE4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Фонди та резерви страховика, їх види, порядок формування.</w:t>
      </w:r>
    </w:p>
    <w:p w:rsidR="00510AE4" w:rsidRPr="00510AE4" w:rsidRDefault="00510AE4" w:rsidP="00510AE4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Страхові резерви, їх склад, механізм утворення в різних сферах страхової діяльності.</w:t>
      </w:r>
    </w:p>
    <w:p w:rsidR="00510AE4" w:rsidRPr="00510AE4" w:rsidRDefault="00510AE4" w:rsidP="00510AE4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Розміщення страхових резервів. Розрахунок показників відповідності розміщення страхових резервів нормам чинного законодавства.</w:t>
      </w:r>
    </w:p>
    <w:p w:rsidR="00510AE4" w:rsidRPr="00510AE4" w:rsidRDefault="00510AE4" w:rsidP="00510AE4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Фінансові результати та система оподаткування страхових організацій в Україні.</w:t>
      </w:r>
    </w:p>
    <w:p w:rsidR="00510AE4" w:rsidRPr="00510AE4" w:rsidRDefault="00510AE4" w:rsidP="00510AE4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Тема 8. Фінансова безпека страховика</w:t>
      </w:r>
    </w:p>
    <w:p w:rsidR="00510AE4" w:rsidRPr="00510AE4" w:rsidRDefault="00510AE4" w:rsidP="00510AE4">
      <w:pPr>
        <w:widowControl w:val="0"/>
        <w:numPr>
          <w:ilvl w:val="0"/>
          <w:numId w:val="9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Поняття фінансової безпеки страховика, її зміст, джерела забезпечення. </w:t>
      </w:r>
    </w:p>
    <w:p w:rsidR="00510AE4" w:rsidRPr="00510AE4" w:rsidRDefault="00510AE4" w:rsidP="00510AE4">
      <w:pPr>
        <w:widowControl w:val="0"/>
        <w:numPr>
          <w:ilvl w:val="0"/>
          <w:numId w:val="9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Платоспроможність та надійність страховика, порядок їх оцінки.</w:t>
      </w:r>
    </w:p>
    <w:p w:rsidR="00510AE4" w:rsidRPr="00510AE4" w:rsidRDefault="00510AE4" w:rsidP="00510AE4">
      <w:pPr>
        <w:widowControl w:val="0"/>
        <w:numPr>
          <w:ilvl w:val="0"/>
          <w:numId w:val="9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AE4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Ефективність діяльності страхової організації.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</w:rPr>
        <w:t xml:space="preserve">Модуль 3. 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</w:rPr>
        <w:t xml:space="preserve">Змістовий модуль 3. </w:t>
      </w:r>
      <w:r w:rsidRPr="00510AE4">
        <w:rPr>
          <w:rFonts w:ascii="Times New Roman" w:eastAsia="Times New Roman" w:hAnsi="Times New Roman" w:cs="Times New Roman"/>
          <w:sz w:val="26"/>
          <w:szCs w:val="26"/>
        </w:rPr>
        <w:t>Характеристика страхових послуг</w:t>
      </w:r>
      <w:r w:rsidRPr="00510AE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10AE4">
        <w:rPr>
          <w:rFonts w:ascii="Times New Roman" w:eastAsia="Times New Roman" w:hAnsi="Times New Roman" w:cs="Times New Roman"/>
          <w:sz w:val="26"/>
          <w:szCs w:val="26"/>
        </w:rPr>
        <w:t>за галузями страхування. Перестрахування та страхування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</w:rPr>
        <w:t>Тема 9. Сутність страхової послуги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1. Поняття страхової послуги, її загальна характеристика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2. договір страхування як інструмент реалізації страхової послуги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3. Методи реалізації страхової послуги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51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8</w:t>
            </w:r>
          </w:p>
        </w:tc>
      </w:tr>
    </w:tbl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</w:rPr>
        <w:t>Тема 10. Страхові послуги в галузі майнового страхування</w:t>
      </w:r>
    </w:p>
    <w:p w:rsidR="00510AE4" w:rsidRPr="00510AE4" w:rsidRDefault="00510AE4" w:rsidP="00510AE4">
      <w:pPr>
        <w:widowControl w:val="0"/>
        <w:numPr>
          <w:ilvl w:val="0"/>
          <w:numId w:val="11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майнового страхування, його особливості</w:t>
      </w:r>
    </w:p>
    <w:p w:rsidR="00510AE4" w:rsidRPr="00510AE4" w:rsidRDefault="00510AE4" w:rsidP="00510AE4">
      <w:pPr>
        <w:widowControl w:val="0"/>
        <w:numPr>
          <w:ilvl w:val="0"/>
          <w:numId w:val="11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страхових послуг у майновому страхуванні, х характеристика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</w:rPr>
        <w:t xml:space="preserve">Тема 11. Страхові послуги в галузі особистого страхування </w:t>
      </w:r>
    </w:p>
    <w:p w:rsidR="00510AE4" w:rsidRPr="00510AE4" w:rsidRDefault="00510AE4" w:rsidP="00510AE4">
      <w:pPr>
        <w:widowControl w:val="0"/>
        <w:numPr>
          <w:ilvl w:val="0"/>
          <w:numId w:val="10"/>
        </w:numPr>
        <w:tabs>
          <w:tab w:val="left" w:pos="0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особистого страхування, його особливості</w:t>
      </w:r>
    </w:p>
    <w:p w:rsidR="00510AE4" w:rsidRPr="00510AE4" w:rsidRDefault="00510AE4" w:rsidP="00510AE4">
      <w:pPr>
        <w:widowControl w:val="0"/>
        <w:numPr>
          <w:ilvl w:val="0"/>
          <w:numId w:val="10"/>
        </w:numPr>
        <w:tabs>
          <w:tab w:val="left" w:pos="0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страхових послуг за довгостроковим особистим страхуванням</w:t>
      </w:r>
    </w:p>
    <w:p w:rsidR="00510AE4" w:rsidRPr="00510AE4" w:rsidRDefault="00510AE4" w:rsidP="00510AE4">
      <w:pPr>
        <w:widowControl w:val="0"/>
        <w:numPr>
          <w:ilvl w:val="0"/>
          <w:numId w:val="10"/>
        </w:numPr>
        <w:tabs>
          <w:tab w:val="left" w:pos="0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страхових послуг за загальним особистим страхуванням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Тема 12. Страхові послуги в галузі страхування відповідальності.</w:t>
      </w:r>
    </w:p>
    <w:p w:rsidR="00510AE4" w:rsidRPr="00510AE4" w:rsidRDefault="00510AE4" w:rsidP="00510AE4">
      <w:pPr>
        <w:widowControl w:val="0"/>
        <w:numPr>
          <w:ilvl w:val="0"/>
          <w:numId w:val="12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страхування відповідальності, його особливості.</w:t>
      </w:r>
    </w:p>
    <w:p w:rsidR="00510AE4" w:rsidRPr="00510AE4" w:rsidRDefault="00510AE4" w:rsidP="00510AE4">
      <w:pPr>
        <w:widowControl w:val="0"/>
        <w:numPr>
          <w:ilvl w:val="0"/>
          <w:numId w:val="12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страхових послуг в галузі страхування відповідальності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Тема 13. Перестрахування та співстрахування.</w:t>
      </w:r>
    </w:p>
    <w:p w:rsidR="00510AE4" w:rsidRPr="00510AE4" w:rsidRDefault="00510AE4" w:rsidP="00510AE4">
      <w:pPr>
        <w:widowControl w:val="0"/>
        <w:numPr>
          <w:ilvl w:val="0"/>
          <w:numId w:val="13"/>
        </w:numPr>
        <w:adjustRightInd w:val="0"/>
        <w:spacing w:after="0" w:line="360" w:lineRule="atLeast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перестрахування та співстрахування.</w:t>
      </w:r>
    </w:p>
    <w:p w:rsidR="00510AE4" w:rsidRPr="00510AE4" w:rsidRDefault="00510AE4" w:rsidP="00510AE4">
      <w:pPr>
        <w:widowControl w:val="0"/>
        <w:numPr>
          <w:ilvl w:val="0"/>
          <w:numId w:val="13"/>
        </w:numPr>
        <w:adjustRightInd w:val="0"/>
        <w:spacing w:after="0" w:line="360" w:lineRule="atLeast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 та методи перестрахування</w:t>
      </w:r>
    </w:p>
    <w:p w:rsidR="00510AE4" w:rsidRPr="00510AE4" w:rsidRDefault="00510AE4" w:rsidP="00510AE4">
      <w:pPr>
        <w:widowControl w:val="0"/>
        <w:numPr>
          <w:ilvl w:val="0"/>
          <w:numId w:val="13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Вітчизняний та світовий досвід застосування перестрахування та співстрахування.</w:t>
      </w:r>
    </w:p>
    <w:p w:rsidR="00510AE4" w:rsidRPr="00510AE4" w:rsidRDefault="00510AE4" w:rsidP="00510AE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10AE4" w:rsidRPr="00510AE4" w:rsidRDefault="00510AE4" w:rsidP="00510AE4">
      <w:pPr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510AE4" w:rsidRPr="00510AE4" w:rsidRDefault="00510AE4" w:rsidP="00510AE4">
      <w:pPr>
        <w:widowControl w:val="0"/>
        <w:spacing w:after="0" w:line="288" w:lineRule="auto"/>
        <w:jc w:val="center"/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</w:pPr>
      <w:r w:rsidRPr="00510AE4"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  <w:lastRenderedPageBreak/>
        <w:t xml:space="preserve">Критерії для охарактеризування </w:t>
      </w:r>
      <w:r w:rsidRPr="00510AE4"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  <w:br/>
        <w:t>страхових послуг</w:t>
      </w:r>
    </w:p>
    <w:p w:rsidR="00510AE4" w:rsidRPr="00510AE4" w:rsidRDefault="00510AE4" w:rsidP="00510AE4">
      <w:pPr>
        <w:widowControl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Style w:val="a3"/>
        <w:tblW w:w="88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340"/>
        <w:gridCol w:w="6480"/>
      </w:tblGrid>
      <w:tr w:rsidR="00510AE4" w:rsidRPr="00510AE4" w:rsidTr="000F11A4">
        <w:tc>
          <w:tcPr>
            <w:tcW w:w="2340" w:type="dxa"/>
            <w:vAlign w:val="center"/>
          </w:tcPr>
          <w:p w:rsidR="00510AE4" w:rsidRPr="00510AE4" w:rsidRDefault="00510AE4" w:rsidP="00510AE4">
            <w:pPr>
              <w:widowControl w:val="0"/>
              <w:jc w:val="center"/>
              <w:rPr>
                <w:i/>
                <w:sz w:val="27"/>
                <w:szCs w:val="27"/>
                <w:lang w:eastAsia="ru-RU"/>
              </w:rPr>
            </w:pPr>
            <w:r w:rsidRPr="00510AE4">
              <w:rPr>
                <w:i/>
                <w:sz w:val="27"/>
                <w:szCs w:val="27"/>
                <w:lang w:eastAsia="ru-RU"/>
              </w:rPr>
              <w:t>Назва критерію</w:t>
            </w:r>
          </w:p>
        </w:tc>
        <w:tc>
          <w:tcPr>
            <w:tcW w:w="6480" w:type="dxa"/>
            <w:vAlign w:val="center"/>
          </w:tcPr>
          <w:p w:rsidR="00510AE4" w:rsidRPr="00510AE4" w:rsidRDefault="00510AE4" w:rsidP="00510AE4">
            <w:pPr>
              <w:widowControl w:val="0"/>
              <w:jc w:val="center"/>
              <w:rPr>
                <w:i/>
                <w:sz w:val="27"/>
                <w:szCs w:val="27"/>
                <w:lang w:eastAsia="ru-RU"/>
              </w:rPr>
            </w:pPr>
            <w:r w:rsidRPr="00510AE4">
              <w:rPr>
                <w:i/>
                <w:sz w:val="27"/>
                <w:szCs w:val="27"/>
                <w:lang w:eastAsia="ru-RU"/>
              </w:rPr>
              <w:t>Характеристика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Страхова послуга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Навести повну назву обраної страхової послуги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Страховик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Хто може надавати дану страхову послугу (</w:t>
            </w:r>
            <w:proofErr w:type="spellStart"/>
            <w:r w:rsidRPr="00510AE4">
              <w:rPr>
                <w:sz w:val="27"/>
                <w:szCs w:val="27"/>
                <w:lang w:eastAsia="ru-RU"/>
              </w:rPr>
              <w:t>лайфові</w:t>
            </w:r>
            <w:proofErr w:type="spellEnd"/>
            <w:r w:rsidRPr="00510AE4">
              <w:rPr>
                <w:sz w:val="27"/>
                <w:szCs w:val="27"/>
                <w:lang w:eastAsia="ru-RU"/>
              </w:rPr>
              <w:t xml:space="preserve"> чи не </w:t>
            </w:r>
            <w:proofErr w:type="spellStart"/>
            <w:r w:rsidRPr="00510AE4">
              <w:rPr>
                <w:sz w:val="27"/>
                <w:szCs w:val="27"/>
                <w:lang w:eastAsia="ru-RU"/>
              </w:rPr>
              <w:t>лайфові</w:t>
            </w:r>
            <w:proofErr w:type="spellEnd"/>
            <w:r w:rsidRPr="00510AE4">
              <w:rPr>
                <w:sz w:val="27"/>
                <w:szCs w:val="27"/>
                <w:lang w:eastAsia="ru-RU"/>
              </w:rPr>
              <w:t xml:space="preserve"> страхові компанії). Перерахувати декілька компаній, які надають дану послугу в м. Житомирі та у Житомирській області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Страхувальник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Хто може бути страхувальником за даною послугою відповідно до законодавства України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Застрахований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Чи застосовується дане поняття при даній страховій послузі та хто може бути застрахованим за даною послугою відповідно до законодавства України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proofErr w:type="spellStart"/>
            <w:r w:rsidRPr="00510AE4">
              <w:rPr>
                <w:sz w:val="27"/>
                <w:szCs w:val="27"/>
                <w:lang w:eastAsia="ru-RU"/>
              </w:rPr>
              <w:t>Вигодонабувач</w:t>
            </w:r>
            <w:proofErr w:type="spellEnd"/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 xml:space="preserve">Чи застосовується дане поняття при даній страхові послузі та хто може бути </w:t>
            </w:r>
            <w:proofErr w:type="spellStart"/>
            <w:r w:rsidRPr="00510AE4">
              <w:rPr>
                <w:sz w:val="27"/>
                <w:szCs w:val="27"/>
                <w:lang w:eastAsia="ru-RU"/>
              </w:rPr>
              <w:t>вигодонабувачем</w:t>
            </w:r>
            <w:proofErr w:type="spellEnd"/>
            <w:r w:rsidRPr="00510AE4">
              <w:rPr>
                <w:sz w:val="27"/>
                <w:szCs w:val="27"/>
                <w:lang w:eastAsia="ru-RU"/>
              </w:rPr>
              <w:t xml:space="preserve"> за даною послугою відповідно до законодавства України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Форма</w:t>
            </w:r>
          </w:p>
        </w:tc>
        <w:tc>
          <w:tcPr>
            <w:tcW w:w="6480" w:type="dxa"/>
            <w:vMerge w:val="restart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Зазначити ознаки за перерахованими критеріями класифікації (див. тему 3 “Класифікація у страхуванні”)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Сфера</w:t>
            </w:r>
          </w:p>
        </w:tc>
        <w:tc>
          <w:tcPr>
            <w:tcW w:w="6480" w:type="dxa"/>
            <w:vMerge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Галузь</w:t>
            </w:r>
          </w:p>
        </w:tc>
        <w:tc>
          <w:tcPr>
            <w:tcW w:w="6480" w:type="dxa"/>
            <w:vMerge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Підгалузь</w:t>
            </w:r>
          </w:p>
        </w:tc>
        <w:tc>
          <w:tcPr>
            <w:tcW w:w="6480" w:type="dxa"/>
            <w:vMerge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Вид</w:t>
            </w:r>
          </w:p>
        </w:tc>
        <w:tc>
          <w:tcPr>
            <w:tcW w:w="6480" w:type="dxa"/>
            <w:vMerge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Об’єкт страхування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Що є об’єктом страхування за даною страховою послугою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Страхові випадки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Зазначити перелік страхових та не страхових ризиків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Страхова вартість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Чи визначається вартість об’єкту страхування та який порядок її визначення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Страхова сума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Який порядок встановлення страхової суми та чи встановлені законодавством граничні межі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Страховий тариф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Як обраховується тариф за обраною страховою послугою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Страховий платіж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Як визначається розмір страхового платежу, сума мінімального розміру платежу та періодичність його сплати (одноразово, щорічно, щомісячно)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proofErr w:type="spellStart"/>
            <w:r w:rsidRPr="00510AE4">
              <w:rPr>
                <w:sz w:val="27"/>
                <w:szCs w:val="27"/>
                <w:lang w:eastAsia="ru-RU"/>
              </w:rPr>
              <w:t>Франшиза</w:t>
            </w:r>
            <w:proofErr w:type="spellEnd"/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Чи встановлюється, якщо так – то до чого (страхової суми чи збитку), зазначити її вид, а також межі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Збиток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Порядок визначення розміру збитку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Страхове відшкодування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Як визначається розмір страхового відшкодування</w:t>
            </w:r>
          </w:p>
        </w:tc>
      </w:tr>
      <w:tr w:rsidR="00510AE4" w:rsidRPr="00510AE4" w:rsidTr="000F11A4">
        <w:tc>
          <w:tcPr>
            <w:tcW w:w="2340" w:type="dxa"/>
          </w:tcPr>
          <w:p w:rsidR="00510AE4" w:rsidRPr="00510AE4" w:rsidRDefault="00510AE4" w:rsidP="00510AE4">
            <w:pPr>
              <w:widowControl w:val="0"/>
              <w:numPr>
                <w:ilvl w:val="0"/>
                <w:numId w:val="14"/>
              </w:numPr>
              <w:tabs>
                <w:tab w:val="left" w:pos="-3348"/>
                <w:tab w:val="num" w:pos="354"/>
              </w:tabs>
              <w:ind w:left="-38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Особливості договору страхування</w:t>
            </w:r>
          </w:p>
        </w:tc>
        <w:tc>
          <w:tcPr>
            <w:tcW w:w="6480" w:type="dxa"/>
          </w:tcPr>
          <w:p w:rsidR="00510AE4" w:rsidRPr="00510AE4" w:rsidRDefault="00510AE4" w:rsidP="00510AE4">
            <w:pPr>
              <w:widowControl w:val="0"/>
              <w:jc w:val="both"/>
              <w:rPr>
                <w:sz w:val="27"/>
                <w:szCs w:val="27"/>
                <w:lang w:eastAsia="ru-RU"/>
              </w:rPr>
            </w:pPr>
            <w:r w:rsidRPr="00510AE4">
              <w:rPr>
                <w:sz w:val="27"/>
                <w:szCs w:val="27"/>
                <w:lang w:eastAsia="ru-RU"/>
              </w:rPr>
              <w:t>Зазначаються усі особливості договору страхування за обраною страховою послугою</w:t>
            </w:r>
          </w:p>
        </w:tc>
      </w:tr>
    </w:tbl>
    <w:p w:rsidR="00510AE4" w:rsidRDefault="00510AE4" w:rsidP="00510AE4">
      <w:pPr>
        <w:widowControl w:val="0"/>
        <w:spacing w:after="0" w:line="300" w:lineRule="auto"/>
        <w:jc w:val="center"/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</w:pPr>
    </w:p>
    <w:p w:rsidR="00510AE4" w:rsidRDefault="00510AE4" w:rsidP="00510AE4">
      <w:pPr>
        <w:widowControl w:val="0"/>
        <w:spacing w:after="0" w:line="300" w:lineRule="auto"/>
        <w:jc w:val="center"/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</w:pPr>
    </w:p>
    <w:p w:rsidR="00510AE4" w:rsidRDefault="00510AE4" w:rsidP="00510AE4">
      <w:pPr>
        <w:widowControl w:val="0"/>
        <w:spacing w:after="0" w:line="300" w:lineRule="auto"/>
        <w:jc w:val="center"/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76597F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76597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76597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76597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76597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765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76597F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76597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76597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76597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10</w:t>
            </w:r>
          </w:p>
        </w:tc>
      </w:tr>
    </w:tbl>
    <w:p w:rsidR="00510AE4" w:rsidRDefault="00510AE4" w:rsidP="00510AE4">
      <w:pPr>
        <w:widowControl w:val="0"/>
        <w:spacing w:after="0" w:line="300" w:lineRule="auto"/>
        <w:jc w:val="center"/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</w:pPr>
    </w:p>
    <w:p w:rsidR="00510AE4" w:rsidRPr="00510AE4" w:rsidRDefault="00510AE4" w:rsidP="00510AE4">
      <w:pPr>
        <w:widowControl w:val="0"/>
        <w:spacing w:after="0" w:line="300" w:lineRule="auto"/>
        <w:jc w:val="center"/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</w:pPr>
      <w:r w:rsidRPr="00510AE4"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  <w:t xml:space="preserve">Орієнтований перелік </w:t>
      </w:r>
      <w:r w:rsidRPr="00510AE4">
        <w:rPr>
          <w:rFonts w:ascii="Georgia" w:eastAsia="Times New Roman" w:hAnsi="Georgia" w:cs="Times New Roman"/>
          <w:b/>
          <w:i/>
          <w:sz w:val="36"/>
          <w:szCs w:val="36"/>
          <w:lang w:eastAsia="uk-UA"/>
        </w:rPr>
        <w:br/>
        <w:t>страхових послуг</w:t>
      </w:r>
    </w:p>
    <w:p w:rsidR="00510AE4" w:rsidRPr="00510AE4" w:rsidRDefault="00510AE4" w:rsidP="00510AE4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Style w:val="a3"/>
        <w:tblW w:w="0" w:type="auto"/>
        <w:jc w:val="center"/>
        <w:tblInd w:w="108" w:type="dxa"/>
        <w:shd w:val="clear" w:color="auto" w:fill="CCCCCC"/>
        <w:tblLook w:val="01E0" w:firstRow="1" w:lastRow="1" w:firstColumn="1" w:lastColumn="1" w:noHBand="0" w:noVBand="0"/>
      </w:tblPr>
      <w:tblGrid>
        <w:gridCol w:w="8721"/>
      </w:tblGrid>
      <w:tr w:rsidR="00510AE4" w:rsidRPr="00510AE4" w:rsidTr="000F11A4">
        <w:trPr>
          <w:jc w:val="center"/>
        </w:trPr>
        <w:tc>
          <w:tcPr>
            <w:tcW w:w="8721" w:type="dxa"/>
            <w:shd w:val="clear" w:color="auto" w:fill="CCCCCC"/>
          </w:tcPr>
          <w:p w:rsidR="00510AE4" w:rsidRPr="00510AE4" w:rsidRDefault="00510AE4" w:rsidP="00510AE4">
            <w:pPr>
              <w:widowControl w:val="0"/>
              <w:spacing w:line="300" w:lineRule="auto"/>
              <w:jc w:val="center"/>
              <w:rPr>
                <w:sz w:val="28"/>
                <w:szCs w:val="28"/>
                <w:lang w:eastAsia="ru-RU"/>
              </w:rPr>
            </w:pPr>
            <w:r w:rsidRPr="00510AE4">
              <w:rPr>
                <w:rFonts w:ascii="Book Antiqua" w:hAnsi="Book Antiqua"/>
                <w:b/>
                <w:bCs/>
                <w:i/>
                <w:sz w:val="28"/>
                <w:szCs w:val="28"/>
              </w:rPr>
              <w:t>Страхування відповідальності:</w:t>
            </w:r>
          </w:p>
        </w:tc>
      </w:tr>
    </w:tbl>
    <w:p w:rsidR="00510AE4" w:rsidRPr="00510AE4" w:rsidRDefault="00510AE4" w:rsidP="00510AE4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“Зелена картка” (обов’язкове страхування цивільної відповідальності власників транспортних засобів на території країн Європи);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АвтоКАСКО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(добровільне страхування наземного транспорту);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Добровільне страхування відповідальності за книжкою МДП (TIR);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язкове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страхування цивільної авіації;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ОЦВ (обов’язкове страхування цивільно-правової відповідальності власників наземних транспортних засобів);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 нещасних випадків на транспорті;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орендаря / орендодавця;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власників зброї;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власників собак за шкоду, яка може бути заподіяна третім особам;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експедиторів та митного перевізника;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морського перевізника та виконавця робіт, пов’язаних із обслуговуванням морського транспорту, щодо відшкодування збитків завданих пасажирам, багажу, пошті, вантажу, іншим користувачам морського транспорту та третім особам;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перевізника при здійсненні внутрішніх перевезень наземним транспортом (ТТН);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перевізника при здійсненні міжнародних перевезень наземним транспортом (CMR);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перед третіми особами;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при настанні ДТП (добровільне);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роботодавця;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Страхування відповідальності суб’єктів перевезення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небезпечних вантажів;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Страхування відповідальності суб'єктів туристичної діяльності за шкоду, заподіяну життю чи здоров’ю туриста або його майну; 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відповідальності товаровиробників за якість продукції, що виробляється;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263D1B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263D1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263D1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263D1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263D1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263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263D1B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263D1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263D1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263D1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11</w:t>
            </w:r>
          </w:p>
        </w:tc>
      </w:tr>
    </w:tbl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працівників які беруть участь у наданні психіатричної допомоги, в тому числі здійснюють догляд за особами, які страждають на психічні розлади;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професійної відповідальності митних брокерів;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професійної відповідальності нотаріусів;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цивільної відповідальності інвестора, в тому числі за шкоду, заподіяну довкіллю, здоров’ю людей, за угодою про розподіл продукції, якщо інше не передбачено такою угодою;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цивільної відповідальності оператора ядерної установки за ядерну шкоду, яка може бути заподіяна внаслідок ядерного інциденту;</w:t>
      </w:r>
    </w:p>
    <w:p w:rsidR="00510AE4" w:rsidRPr="00510AE4" w:rsidRDefault="00510AE4" w:rsidP="00510AE4">
      <w:pPr>
        <w:widowControl w:val="0"/>
        <w:numPr>
          <w:ilvl w:val="0"/>
          <w:numId w:val="16"/>
        </w:numPr>
        <w:tabs>
          <w:tab w:val="num" w:pos="-1980"/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цивільної відповідальності суб’єктів космічної діяльності.</w:t>
      </w:r>
    </w:p>
    <w:p w:rsidR="00510AE4" w:rsidRPr="00510AE4" w:rsidRDefault="00510AE4" w:rsidP="00510AE4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shd w:val="clear" w:color="auto" w:fill="CCCCCC"/>
        <w:tblLook w:val="01E0" w:firstRow="1" w:lastRow="1" w:firstColumn="1" w:lastColumn="1" w:noHBand="0" w:noVBand="0"/>
      </w:tblPr>
      <w:tblGrid>
        <w:gridCol w:w="8721"/>
      </w:tblGrid>
      <w:tr w:rsidR="00510AE4" w:rsidRPr="00510AE4" w:rsidTr="000F11A4">
        <w:trPr>
          <w:jc w:val="center"/>
        </w:trPr>
        <w:tc>
          <w:tcPr>
            <w:tcW w:w="8721" w:type="dxa"/>
            <w:shd w:val="clear" w:color="auto" w:fill="CCCCCC"/>
          </w:tcPr>
          <w:p w:rsidR="00510AE4" w:rsidRPr="00510AE4" w:rsidRDefault="00510AE4" w:rsidP="00510AE4">
            <w:pPr>
              <w:widowControl w:val="0"/>
              <w:spacing w:line="300" w:lineRule="auto"/>
              <w:jc w:val="center"/>
              <w:rPr>
                <w:sz w:val="28"/>
                <w:szCs w:val="28"/>
                <w:lang w:eastAsia="ru-RU"/>
              </w:rPr>
            </w:pPr>
            <w:r w:rsidRPr="00510AE4">
              <w:rPr>
                <w:rFonts w:ascii="Book Antiqua" w:hAnsi="Book Antiqua"/>
                <w:b/>
                <w:bCs/>
                <w:i/>
                <w:sz w:val="28"/>
                <w:szCs w:val="28"/>
              </w:rPr>
              <w:t>Короткострокове страхування життя:</w:t>
            </w:r>
          </w:p>
        </w:tc>
      </w:tr>
    </w:tbl>
    <w:p w:rsidR="00510AE4" w:rsidRPr="00510AE4" w:rsidRDefault="00510AE4" w:rsidP="00510AE4">
      <w:pPr>
        <w:widowControl w:val="0"/>
        <w:spacing w:after="0" w:line="300" w:lineRule="auto"/>
        <w:jc w:val="center"/>
        <w:rPr>
          <w:rFonts w:ascii="Book Antiqua" w:eastAsia="Times New Roman" w:hAnsi="Book Antiqua" w:cs="Times New Roman"/>
          <w:b/>
          <w:bCs/>
          <w:i/>
          <w:sz w:val="10"/>
          <w:szCs w:val="10"/>
          <w:lang w:eastAsia="uk-UA"/>
        </w:rPr>
      </w:pP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Добровільне страхування від нещасних випадків на морі;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Добровільне страхування від нещасних випадків у горах;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Медичне страхування іноземців, які тимчасово перебувають на території України;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страхування від нещасних випадків на морському транспорті;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страхування від нещасних випадків на транспорті;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страхування медичних і фармацевтичних працівників на випадок інфікування вірусом імунодефіциту людини при виконанні ними службових обов’язків;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страхування працівників відомчої та сільської пожежної охорони і членів добровільних пожежних дружин (команд);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різних частин тіла (пальців, ніг, голосу);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вагітності та пологів;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викладачів (терміном до 1 року);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 нещасних випадків позичальників банків;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дітей (терміном до 1 року);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Страхування життя і здоров’я спеціалістів ветеринарної медицини;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здоров’я на випадок хвороби;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зимового відпочинку на гірськолижних курортах;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Страхування на випадок </w:t>
      </w:r>
      <w:proofErr w:type="spellStart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застрягнення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ліфті.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осіб, що виїжджають на роботу (фізичну) за кордон;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осіб, які тимчасово проживають у готелях;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7A478D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7A478D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7A478D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7A478D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7A478D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7A4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7A478D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7A478D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7A478D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7A478D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12</w:t>
            </w:r>
          </w:p>
        </w:tc>
      </w:tr>
    </w:tbl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подорожуючих Україною;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спортсменів вищих категорій;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студентів (терміном до 1 року);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студентів на період практики;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студентів, що виїжджають за кордон на навчання;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туристів, виїжджаючих за кордон;</w:t>
      </w:r>
    </w:p>
    <w:p w:rsidR="00510AE4" w:rsidRPr="00510AE4" w:rsidRDefault="00510AE4" w:rsidP="00510AE4">
      <w:pPr>
        <w:widowControl w:val="0"/>
        <w:numPr>
          <w:ilvl w:val="0"/>
          <w:numId w:val="18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школярів (терміном до 1 року).</w:t>
      </w:r>
    </w:p>
    <w:p w:rsidR="00510AE4" w:rsidRPr="00510AE4" w:rsidRDefault="00510AE4" w:rsidP="00510AE4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shd w:val="clear" w:color="auto" w:fill="CCCCCC"/>
        <w:tblLook w:val="01E0" w:firstRow="1" w:lastRow="1" w:firstColumn="1" w:lastColumn="1" w:noHBand="0" w:noVBand="0"/>
      </w:tblPr>
      <w:tblGrid>
        <w:gridCol w:w="8721"/>
      </w:tblGrid>
      <w:tr w:rsidR="00510AE4" w:rsidRPr="00510AE4" w:rsidTr="000F11A4">
        <w:trPr>
          <w:jc w:val="center"/>
        </w:trPr>
        <w:tc>
          <w:tcPr>
            <w:tcW w:w="8721" w:type="dxa"/>
            <w:shd w:val="clear" w:color="auto" w:fill="CCCCCC"/>
          </w:tcPr>
          <w:p w:rsidR="00510AE4" w:rsidRPr="00510AE4" w:rsidRDefault="00510AE4" w:rsidP="00510AE4">
            <w:pPr>
              <w:widowControl w:val="0"/>
              <w:spacing w:line="300" w:lineRule="auto"/>
              <w:jc w:val="center"/>
              <w:rPr>
                <w:sz w:val="28"/>
                <w:szCs w:val="28"/>
                <w:lang w:eastAsia="ru-RU"/>
              </w:rPr>
            </w:pPr>
            <w:r w:rsidRPr="00510AE4">
              <w:rPr>
                <w:rFonts w:ascii="Book Antiqua" w:hAnsi="Book Antiqua"/>
                <w:b/>
                <w:bCs/>
                <w:i/>
                <w:sz w:val="28"/>
                <w:szCs w:val="28"/>
              </w:rPr>
              <w:t>Довгострокове страхування життя:</w:t>
            </w:r>
          </w:p>
        </w:tc>
      </w:tr>
    </w:tbl>
    <w:p w:rsidR="00510AE4" w:rsidRPr="00510AE4" w:rsidRDefault="00510AE4" w:rsidP="00510AE4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Довгострокове страхування життя найманих працівників;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Довічне страхування;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Змішане страхування життя;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Колективне страхування робітників та службовців за рахунок підприємств;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 програма медичного страхування;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Накопичувальне дитяче страхування;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Накопичувальне страхування життя;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добровільне страхування від нещасних випадків;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накопичувальне пенсійне страхування;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Ритуальне страхування;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Сімейне страхування життя;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викладачів;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дітей;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до вступу в шлюб (весільне);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до народження дитини;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життя позичальника банку;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на випадок вагітності;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на випадок інвалідності;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на випадок критичного захворювання;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30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на випадок смерті;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на дожиття страхувальника до закінчення терміну страхування або обумовленого договором віку;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пацієнтів медичних установ;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рент;</w:t>
      </w:r>
    </w:p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студентів;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BD12D5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BD12D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BD12D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BD12D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BD12D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BD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BD12D5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BD12D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BD12D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BD12D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13</w:t>
            </w:r>
          </w:p>
        </w:tc>
      </w:tr>
    </w:tbl>
    <w:p w:rsidR="00510AE4" w:rsidRPr="00510AE4" w:rsidRDefault="00510AE4" w:rsidP="00510AE4">
      <w:pPr>
        <w:widowControl w:val="0"/>
        <w:numPr>
          <w:ilvl w:val="0"/>
          <w:numId w:val="19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школярів.</w:t>
      </w:r>
    </w:p>
    <w:p w:rsidR="00510AE4" w:rsidRPr="00510AE4" w:rsidRDefault="00510AE4" w:rsidP="00510AE4">
      <w:pPr>
        <w:widowControl w:val="0"/>
        <w:spacing w:after="0" w:line="283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shd w:val="clear" w:color="auto" w:fill="CCCCCC"/>
        <w:tblLook w:val="01E0" w:firstRow="1" w:lastRow="1" w:firstColumn="1" w:lastColumn="1" w:noHBand="0" w:noVBand="0"/>
      </w:tblPr>
      <w:tblGrid>
        <w:gridCol w:w="8721"/>
      </w:tblGrid>
      <w:tr w:rsidR="00510AE4" w:rsidRPr="00510AE4" w:rsidTr="000F11A4">
        <w:trPr>
          <w:jc w:val="center"/>
        </w:trPr>
        <w:tc>
          <w:tcPr>
            <w:tcW w:w="8721" w:type="dxa"/>
            <w:shd w:val="clear" w:color="auto" w:fill="CCCCCC"/>
          </w:tcPr>
          <w:p w:rsidR="00510AE4" w:rsidRPr="00510AE4" w:rsidRDefault="00510AE4" w:rsidP="00510AE4">
            <w:pPr>
              <w:widowControl w:val="0"/>
              <w:spacing w:line="283" w:lineRule="auto"/>
              <w:jc w:val="center"/>
              <w:rPr>
                <w:sz w:val="28"/>
                <w:szCs w:val="28"/>
                <w:lang w:eastAsia="ru-RU"/>
              </w:rPr>
            </w:pPr>
            <w:r w:rsidRPr="00510AE4">
              <w:rPr>
                <w:rFonts w:ascii="Book Antiqua" w:hAnsi="Book Antiqua"/>
                <w:b/>
                <w:bCs/>
                <w:i/>
                <w:sz w:val="28"/>
                <w:szCs w:val="28"/>
              </w:rPr>
              <w:t>Добровільне майнове страхування:</w:t>
            </w:r>
          </w:p>
        </w:tc>
      </w:tr>
    </w:tbl>
    <w:p w:rsidR="00510AE4" w:rsidRPr="00510AE4" w:rsidRDefault="00510AE4" w:rsidP="00510AE4">
      <w:pPr>
        <w:widowControl w:val="0"/>
        <w:spacing w:after="0" w:line="283" w:lineRule="auto"/>
        <w:jc w:val="center"/>
        <w:rPr>
          <w:rFonts w:ascii="Book Antiqua" w:eastAsia="Times New Roman" w:hAnsi="Book Antiqua" w:cs="Times New Roman"/>
          <w:b/>
          <w:bCs/>
          <w:i/>
          <w:sz w:val="12"/>
          <w:szCs w:val="12"/>
          <w:lang w:eastAsia="uk-UA"/>
        </w:rPr>
      </w:pP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Добровільне страхування водного транспорту;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Добровільне страхування залізничного транспорту;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Добровільне страхування сільськогосподарських культур та багаторічних насаджень;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авто від угону;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банківського кредиту при споживчому кредитуванні;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Страхування банкоматів, </w:t>
      </w:r>
      <w:proofErr w:type="spellStart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посттерміналів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іншого електронного встаткування;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будівельно-монтажних ризиків;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вантажів і багажу;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від вогневих ризиків та ризиків стихійних явищ;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врожаю сільськогосподарських культур;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житла при іпотечному кредитуванні;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заміського будинку;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Страхування застави при довгостроковому, </w:t>
      </w:r>
      <w:proofErr w:type="spellStart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мікро-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споживчому кредитуванні;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застави при кредитуванні під покупку автомобіля;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квартир та дач;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квартири;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кредитів під інвестиційні засоби;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Страхування наявних коштів що перебувають в банкоматах і під час перевезення в </w:t>
      </w:r>
      <w:proofErr w:type="spellStart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інкасаторних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автомобілях;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при кредитуванні банком під будівництво квартири в кредит;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3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ризику втрати права власності на нерухомість (титульне страхування);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ризику неповернення кредиту власниками платіжних карток по зарплатних проектах;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бджіл;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сільськогосподарських тварин;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на випадок неповернення навчальним закладом плати за навчання у випадку відрахування студента;</w:t>
      </w:r>
    </w:p>
    <w:p w:rsidR="00510AE4" w:rsidRPr="00510AE4" w:rsidRDefault="00510AE4" w:rsidP="00510AE4">
      <w:pPr>
        <w:widowControl w:val="0"/>
        <w:numPr>
          <w:ilvl w:val="0"/>
          <w:numId w:val="15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фінансового ризику емітента платіжних карток.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9722F3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9722F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9722F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9722F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9722F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972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9722F3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9722F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9722F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510AE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4</w:t>
            </w:r>
          </w:p>
        </w:tc>
      </w:tr>
    </w:tbl>
    <w:tbl>
      <w:tblPr>
        <w:tblStyle w:val="a3"/>
        <w:tblW w:w="0" w:type="auto"/>
        <w:jc w:val="center"/>
        <w:shd w:val="clear" w:color="auto" w:fill="CCCCCC"/>
        <w:tblLook w:val="01E0" w:firstRow="1" w:lastRow="1" w:firstColumn="1" w:lastColumn="1" w:noHBand="0" w:noVBand="0"/>
      </w:tblPr>
      <w:tblGrid>
        <w:gridCol w:w="8721"/>
      </w:tblGrid>
      <w:tr w:rsidR="00510AE4" w:rsidRPr="00510AE4" w:rsidTr="000F11A4">
        <w:trPr>
          <w:jc w:val="center"/>
        </w:trPr>
        <w:tc>
          <w:tcPr>
            <w:tcW w:w="8721" w:type="dxa"/>
            <w:shd w:val="clear" w:color="auto" w:fill="CCCCCC"/>
          </w:tcPr>
          <w:p w:rsidR="00510AE4" w:rsidRPr="00510AE4" w:rsidRDefault="00510AE4" w:rsidP="00510AE4">
            <w:pPr>
              <w:widowControl w:val="0"/>
              <w:spacing w:line="288" w:lineRule="auto"/>
              <w:jc w:val="center"/>
              <w:rPr>
                <w:sz w:val="28"/>
                <w:szCs w:val="28"/>
                <w:lang w:eastAsia="ru-RU"/>
              </w:rPr>
            </w:pPr>
            <w:r w:rsidRPr="00510AE4">
              <w:rPr>
                <w:rFonts w:ascii="Book Antiqua" w:hAnsi="Book Antiqua"/>
                <w:b/>
                <w:bCs/>
                <w:i/>
                <w:sz w:val="28"/>
                <w:szCs w:val="28"/>
              </w:rPr>
              <w:t>Обов’язкове майнове страхування:</w:t>
            </w:r>
          </w:p>
        </w:tc>
      </w:tr>
    </w:tbl>
    <w:p w:rsidR="00510AE4" w:rsidRPr="00510AE4" w:rsidRDefault="00510AE4" w:rsidP="00510AE4">
      <w:pPr>
        <w:widowControl w:val="0"/>
        <w:spacing w:after="0" w:line="288" w:lineRule="auto"/>
        <w:jc w:val="center"/>
        <w:rPr>
          <w:rFonts w:ascii="Book Antiqua" w:eastAsia="Times New Roman" w:hAnsi="Book Antiqua" w:cs="Times New Roman"/>
          <w:b/>
          <w:bCs/>
          <w:i/>
          <w:sz w:val="10"/>
          <w:szCs w:val="10"/>
          <w:lang w:eastAsia="uk-UA"/>
        </w:rPr>
      </w:pP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будівельно-монтажних робіт забудовником;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засобів водного транспорту;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Страхування ліній електропередач та перетворюючого обладнання передавачів електроенергії від пошкодження внаслідок впливу стихійних явищ або техногенних катастроф та від протиправних дій третіх осіб;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майна, переданого у концесію;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майнових ризиків за договором про участь у фонді фінансування будівництва;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майнових ризиків за угодою про розподіл продукції;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майнових ризиків користувача надр під час дослідно-промислового і промислового видобування та використання газу (метану) вугільних родовищ;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майнових ризиків при промисловій розробці родовищ нафти і газу;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об’єктів космічної діяльності;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предмета іпотеки від ризиків випадкового знищення, випадкового пошкодження або псування;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сільськогосподарських культур та багаторічних насаджень;</w:t>
      </w:r>
    </w:p>
    <w:p w:rsidR="00510AE4" w:rsidRPr="00510AE4" w:rsidRDefault="00510AE4" w:rsidP="00510AE4">
      <w:pPr>
        <w:widowControl w:val="0"/>
        <w:numPr>
          <w:ilvl w:val="0"/>
          <w:numId w:val="17"/>
        </w:numPr>
        <w:tabs>
          <w:tab w:val="left" w:pos="-5760"/>
          <w:tab w:val="num" w:pos="-3780"/>
          <w:tab w:val="left" w:pos="994"/>
        </w:tabs>
        <w:spacing w:after="0" w:line="288" w:lineRule="auto"/>
        <w:ind w:left="0" w:firstLine="5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тварин на випадок загибелі, знищення, вимушеного забою, від хвороб, стихійних лих та нещасних випадків.</w:t>
      </w:r>
    </w:p>
    <w:p w:rsidR="00510AE4" w:rsidRPr="00510AE4" w:rsidRDefault="00510AE4" w:rsidP="00510AE4">
      <w:pPr>
        <w:widowControl w:val="0"/>
        <w:tabs>
          <w:tab w:val="left" w:pos="900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shd w:val="clear" w:color="auto" w:fill="CCCCCC"/>
        <w:tblLook w:val="01E0" w:firstRow="1" w:lastRow="1" w:firstColumn="1" w:lastColumn="1" w:noHBand="0" w:noVBand="0"/>
      </w:tblPr>
      <w:tblGrid>
        <w:gridCol w:w="8721"/>
      </w:tblGrid>
      <w:tr w:rsidR="00510AE4" w:rsidRPr="00510AE4" w:rsidTr="000F11A4">
        <w:trPr>
          <w:jc w:val="center"/>
        </w:trPr>
        <w:tc>
          <w:tcPr>
            <w:tcW w:w="8721" w:type="dxa"/>
            <w:shd w:val="clear" w:color="auto" w:fill="CCCCCC"/>
          </w:tcPr>
          <w:p w:rsidR="00510AE4" w:rsidRPr="00510AE4" w:rsidRDefault="00510AE4" w:rsidP="00510AE4">
            <w:pPr>
              <w:widowControl w:val="0"/>
              <w:spacing w:line="288" w:lineRule="auto"/>
              <w:jc w:val="center"/>
              <w:rPr>
                <w:sz w:val="28"/>
                <w:szCs w:val="28"/>
                <w:lang w:eastAsia="ru-RU"/>
              </w:rPr>
            </w:pPr>
            <w:r w:rsidRPr="00510AE4">
              <w:rPr>
                <w:rFonts w:ascii="Book Antiqua" w:hAnsi="Book Antiqua"/>
                <w:b/>
                <w:bCs/>
                <w:i/>
                <w:sz w:val="28"/>
                <w:szCs w:val="28"/>
              </w:rPr>
              <w:t>Обов’язкове особисте страхування:</w:t>
            </w:r>
          </w:p>
        </w:tc>
      </w:tr>
    </w:tbl>
    <w:p w:rsidR="00510AE4" w:rsidRPr="00510AE4" w:rsidRDefault="00510AE4" w:rsidP="00510AE4">
      <w:pPr>
        <w:widowControl w:val="0"/>
        <w:spacing w:after="0" w:line="288" w:lineRule="auto"/>
        <w:jc w:val="center"/>
        <w:rPr>
          <w:rFonts w:ascii="Book Antiqua" w:eastAsia="Times New Roman" w:hAnsi="Book Antiqua" w:cs="Times New Roman"/>
          <w:b/>
          <w:bCs/>
          <w:i/>
          <w:sz w:val="10"/>
          <w:szCs w:val="10"/>
          <w:lang w:eastAsia="uk-UA"/>
        </w:rPr>
      </w:pP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 особисте страхування працівників прокуратури;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 особисте страхування службових осіб державної контрольно-ревізійної служби;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 особисте страхування службових осіб органів державної податкової служби;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 страхування життя і здоров’я народних депутатів;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 страхування працівників державної лісової охорони;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 страхування службових осіб державних органів захисту прав споживачів;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 страхування службових осіб інспекцій державного архітектурно-будівельного контролю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 страхування судових виконавців;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510AE4" w:rsidRPr="00510AE4" w:rsidTr="00AC1EF2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AC1EF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AC1EF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510AE4" w:rsidRPr="00510AE4" w:rsidRDefault="00510AE4" w:rsidP="00AC1EF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510AE4" w:rsidRPr="00510AE4" w:rsidRDefault="00510AE4" w:rsidP="00AC1EF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AC1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510AE4" w:rsidRPr="00510AE4" w:rsidTr="00AC1EF2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E4" w:rsidRPr="00510AE4" w:rsidRDefault="00510AE4" w:rsidP="00AC1EF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510AE4" w:rsidRPr="00510AE4" w:rsidRDefault="00510AE4" w:rsidP="00AC1EF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510AE4" w:rsidRPr="00510AE4" w:rsidRDefault="00510AE4" w:rsidP="00AC1EF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5</w:t>
            </w:r>
            <w:bookmarkStart w:id="0" w:name="_GoBack"/>
            <w:bookmarkEnd w:id="0"/>
          </w:p>
        </w:tc>
      </w:tr>
    </w:tbl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Обов’язкове медичне страхування для подорожей у країни Шенгенської зони і Швейцарії та Ліхтенштейну;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Обов’язкове страхування життя і здоров’я суддів;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страхування від нещасних випадків на транспорті пасажирів залізничного, морського, внутрішнього водного, автомобільного і електротранспорту;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страхування від нещасних випадків на транспорті працівників транспортних підприємств незалежно від форм власності та видів діяльності, які безпосередньо зайняті на транспортних перевезеннях;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страхування медичних і фармацевтичних працівників на випадок інфікування вірусом імунодефіциту людини при виконанні ними службових обов’язків;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Особисте страхування працівників відомчої та сільської пожежної охорони і членів добровільних пожежних дружин (команд);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Спеціалізовані страхові поліси медичного страхування;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Страхування життя і здоров’я спеціалістів ветеринарної медицини;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медичних та інших працівників державних і комунальних закладів охорони здоров’я та державних наукових установ на випадок захворювання на інфекційні хвороби, пов’язаного з виконанням ними професійних обов’язків в умовах підвищеного ризику зараження збудниками інфекційних хвороб;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працівників, які беруть участь у наданні психіатричної допомоги, в тому числі здійснюють догляд за особами, які страждають на психічні розлади;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спортсменів вищих категорій;</w:t>
      </w:r>
    </w:p>
    <w:p w:rsidR="00510AE4" w:rsidRPr="00510AE4" w:rsidRDefault="00510AE4" w:rsidP="00510AE4">
      <w:pPr>
        <w:widowControl w:val="0"/>
        <w:numPr>
          <w:ilvl w:val="0"/>
          <w:numId w:val="20"/>
        </w:numPr>
        <w:tabs>
          <w:tab w:val="left" w:pos="900"/>
        </w:tabs>
        <w:spacing w:after="0" w:line="288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Універсальний поліс обов’язкового медичного страхування.</w:t>
      </w:r>
    </w:p>
    <w:p w:rsidR="00510AE4" w:rsidRPr="00510AE4" w:rsidRDefault="00510AE4" w:rsidP="00510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10AE4" w:rsidRPr="00510AE4" w:rsidRDefault="00510AE4" w:rsidP="00510AE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10AE4" w:rsidRPr="00510A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9A2"/>
    <w:multiLevelType w:val="hybridMultilevel"/>
    <w:tmpl w:val="FF6C7BE6"/>
    <w:lvl w:ilvl="0" w:tplc="042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F38088E"/>
    <w:multiLevelType w:val="hybridMultilevel"/>
    <w:tmpl w:val="CC707E8C"/>
    <w:lvl w:ilvl="0" w:tplc="0422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2864026"/>
    <w:multiLevelType w:val="hybridMultilevel"/>
    <w:tmpl w:val="4D46DDD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44B3F58"/>
    <w:multiLevelType w:val="hybridMultilevel"/>
    <w:tmpl w:val="A2704DB6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A707FBB"/>
    <w:multiLevelType w:val="hybridMultilevel"/>
    <w:tmpl w:val="12DCE15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F5233BB"/>
    <w:multiLevelType w:val="hybridMultilevel"/>
    <w:tmpl w:val="A4F61C2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2E90E6F"/>
    <w:multiLevelType w:val="hybridMultilevel"/>
    <w:tmpl w:val="EA705B66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5266B59"/>
    <w:multiLevelType w:val="hybridMultilevel"/>
    <w:tmpl w:val="EA928D10"/>
    <w:lvl w:ilvl="0" w:tplc="86560B4A">
      <w:start w:val="7"/>
      <w:numFmt w:val="bullet"/>
      <w:lvlText w:val="–"/>
      <w:lvlJc w:val="left"/>
      <w:pPr>
        <w:tabs>
          <w:tab w:val="num" w:pos="1211"/>
        </w:tabs>
        <w:ind w:left="851" w:firstLine="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28587DA0"/>
    <w:multiLevelType w:val="hybridMultilevel"/>
    <w:tmpl w:val="8B3053E0"/>
    <w:lvl w:ilvl="0" w:tplc="042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870582"/>
    <w:multiLevelType w:val="hybridMultilevel"/>
    <w:tmpl w:val="F976DFA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2920AC9"/>
    <w:multiLevelType w:val="hybridMultilevel"/>
    <w:tmpl w:val="C57834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48C48BA"/>
    <w:multiLevelType w:val="hybridMultilevel"/>
    <w:tmpl w:val="62446444"/>
    <w:lvl w:ilvl="0" w:tplc="042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55FD1EB0"/>
    <w:multiLevelType w:val="hybridMultilevel"/>
    <w:tmpl w:val="BB52BCD8"/>
    <w:lvl w:ilvl="0" w:tplc="F7F04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354694"/>
    <w:multiLevelType w:val="hybridMultilevel"/>
    <w:tmpl w:val="A3DE1598"/>
    <w:lvl w:ilvl="0" w:tplc="042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693E496D"/>
    <w:multiLevelType w:val="hybridMultilevel"/>
    <w:tmpl w:val="1B4440DC"/>
    <w:lvl w:ilvl="0" w:tplc="F7F04A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CD56C15"/>
    <w:multiLevelType w:val="hybridMultilevel"/>
    <w:tmpl w:val="7060AAA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EC67548"/>
    <w:multiLevelType w:val="hybridMultilevel"/>
    <w:tmpl w:val="45C4C22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90E6279"/>
    <w:multiLevelType w:val="hybridMultilevel"/>
    <w:tmpl w:val="ED3802A0"/>
    <w:lvl w:ilvl="0" w:tplc="F7F04A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BFE04DE"/>
    <w:multiLevelType w:val="hybridMultilevel"/>
    <w:tmpl w:val="BB1CD260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7DD058C4"/>
    <w:multiLevelType w:val="hybridMultilevel"/>
    <w:tmpl w:val="1A847C8C"/>
    <w:lvl w:ilvl="0" w:tplc="042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8"/>
  </w:num>
  <w:num w:numId="5">
    <w:abstractNumId w:val="3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10"/>
  </w:num>
  <w:num w:numId="11">
    <w:abstractNumId w:val="12"/>
  </w:num>
  <w:num w:numId="12">
    <w:abstractNumId w:val="14"/>
  </w:num>
  <w:num w:numId="13">
    <w:abstractNumId w:val="17"/>
  </w:num>
  <w:num w:numId="14">
    <w:abstractNumId w:val="8"/>
  </w:num>
  <w:num w:numId="15">
    <w:abstractNumId w:val="0"/>
  </w:num>
  <w:num w:numId="16">
    <w:abstractNumId w:val="6"/>
  </w:num>
  <w:num w:numId="17">
    <w:abstractNumId w:val="19"/>
  </w:num>
  <w:num w:numId="18">
    <w:abstractNumId w:val="11"/>
  </w:num>
  <w:num w:numId="19">
    <w:abstractNumId w:val="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05"/>
    <w:rsid w:val="002663FB"/>
    <w:rsid w:val="00510AE4"/>
    <w:rsid w:val="00C4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0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0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E0442-C574-4146-BE32-6D0D631F0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15893</Words>
  <Characters>9060</Characters>
  <Application>Microsoft Office Word</Application>
  <DocSecurity>0</DocSecurity>
  <Lines>75</Lines>
  <Paragraphs>49</Paragraphs>
  <ScaleCrop>false</ScaleCrop>
  <Company/>
  <LinksUpToDate>false</LinksUpToDate>
  <CharactersWithSpaces>24904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2020-10-15T18:47:00Z</dcterms:created>
  <dcterms:modified xsi:type="dcterms:W3CDTF">2020-10-15T18:47:00Z</dcterms:modified>
</cp:coreProperties>
</file>