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022" w:rsidRDefault="00614022" w:rsidP="006B005B">
      <w:pPr>
        <w:spacing w:after="0" w:line="240" w:lineRule="auto"/>
        <w:jc w:val="right"/>
        <w:rPr>
          <w:rFonts w:ascii="Times New Roman" w:hAnsi="Times New Roman" w:cs="Times New Roman"/>
        </w:rPr>
      </w:pPr>
    </w:p>
    <w:tbl>
      <w:tblPr>
        <w:tblW w:w="0" w:type="auto"/>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86"/>
        <w:gridCol w:w="5576"/>
      </w:tblGrid>
      <w:tr w:rsidR="00614022" w:rsidRPr="007A51B7" w:rsidTr="00506322">
        <w:tc>
          <w:tcPr>
            <w:tcW w:w="9062" w:type="dxa"/>
            <w:gridSpan w:val="2"/>
            <w:tcBorders>
              <w:top w:val="dotted" w:sz="4" w:space="0" w:color="auto"/>
              <w:left w:val="dotted" w:sz="4" w:space="0" w:color="auto"/>
              <w:bottom w:val="dotted" w:sz="4" w:space="0" w:color="auto"/>
              <w:right w:val="dotted" w:sz="4" w:space="0" w:color="auto"/>
            </w:tcBorders>
            <w:hideMark/>
          </w:tcPr>
          <w:p w:rsidR="00614022" w:rsidRPr="007A51B7" w:rsidRDefault="00614022" w:rsidP="00506322">
            <w:pPr>
              <w:spacing w:after="0" w:line="240" w:lineRule="auto"/>
              <w:jc w:val="center"/>
              <w:rPr>
                <w:rFonts w:ascii="Times New Roman" w:eastAsia="Calibri" w:hAnsi="Times New Roman" w:cs="Times New Roman"/>
                <w:sz w:val="28"/>
                <w:szCs w:val="28"/>
              </w:rPr>
            </w:pPr>
            <w:r w:rsidRPr="007A51B7">
              <w:rPr>
                <w:rFonts w:ascii="Times New Roman" w:eastAsia="Calibri" w:hAnsi="Times New Roman" w:cs="Times New Roman"/>
                <w:sz w:val="28"/>
                <w:szCs w:val="28"/>
              </w:rPr>
              <w:t>Державний університет “Житомирська політехніка”</w:t>
            </w:r>
          </w:p>
          <w:p w:rsidR="00614022" w:rsidRPr="007A51B7" w:rsidRDefault="00614022" w:rsidP="00506322">
            <w:pPr>
              <w:spacing w:after="0" w:line="240" w:lineRule="auto"/>
              <w:jc w:val="center"/>
              <w:rPr>
                <w:rFonts w:ascii="Times New Roman" w:eastAsia="Calibri" w:hAnsi="Times New Roman" w:cs="Times New Roman"/>
                <w:sz w:val="28"/>
                <w:szCs w:val="28"/>
              </w:rPr>
            </w:pPr>
            <w:r w:rsidRPr="007A51B7">
              <w:rPr>
                <w:rFonts w:ascii="Times New Roman" w:eastAsia="Calibri" w:hAnsi="Times New Roman" w:cs="Times New Roman"/>
                <w:sz w:val="28"/>
                <w:szCs w:val="28"/>
              </w:rPr>
              <w:t>Факультет бізнесу та сфери обслуговування</w:t>
            </w:r>
          </w:p>
          <w:p w:rsidR="00614022" w:rsidRPr="007A51B7" w:rsidRDefault="00614022" w:rsidP="00506322">
            <w:pPr>
              <w:spacing w:after="0" w:line="240" w:lineRule="auto"/>
              <w:jc w:val="center"/>
              <w:rPr>
                <w:rFonts w:ascii="Times New Roman" w:eastAsia="Calibri" w:hAnsi="Times New Roman" w:cs="Times New Roman"/>
                <w:sz w:val="28"/>
                <w:szCs w:val="28"/>
              </w:rPr>
            </w:pPr>
            <w:r w:rsidRPr="007A51B7">
              <w:rPr>
                <w:rFonts w:ascii="Times New Roman" w:eastAsia="Calibri" w:hAnsi="Times New Roman" w:cs="Times New Roman"/>
                <w:sz w:val="28"/>
                <w:szCs w:val="28"/>
              </w:rPr>
              <w:t>Кафедра цифрової економіки та міжнародних економічних відносин</w:t>
            </w:r>
          </w:p>
          <w:p w:rsidR="00614022" w:rsidRPr="007A51B7" w:rsidRDefault="00614022" w:rsidP="00506322">
            <w:pPr>
              <w:spacing w:after="0" w:line="240" w:lineRule="auto"/>
              <w:jc w:val="center"/>
              <w:rPr>
                <w:rFonts w:ascii="Times New Roman" w:eastAsia="Calibri" w:hAnsi="Times New Roman" w:cs="Times New Roman"/>
                <w:sz w:val="28"/>
                <w:szCs w:val="28"/>
              </w:rPr>
            </w:pPr>
            <w:r w:rsidRPr="007A51B7">
              <w:rPr>
                <w:rFonts w:ascii="Times New Roman" w:eastAsia="Calibri" w:hAnsi="Times New Roman" w:cs="Times New Roman"/>
                <w:sz w:val="28"/>
                <w:szCs w:val="28"/>
              </w:rPr>
              <w:t>Спеціальність: 292 «Міжнародні економічні відносини»</w:t>
            </w:r>
          </w:p>
          <w:p w:rsidR="00614022" w:rsidRPr="007A51B7" w:rsidRDefault="00614022" w:rsidP="00614022">
            <w:pPr>
              <w:spacing w:after="0" w:line="240" w:lineRule="auto"/>
              <w:jc w:val="center"/>
              <w:rPr>
                <w:rFonts w:ascii="Times New Roman" w:eastAsia="Calibri" w:hAnsi="Times New Roman" w:cs="Times New Roman"/>
                <w:sz w:val="28"/>
                <w:szCs w:val="28"/>
              </w:rPr>
            </w:pPr>
            <w:r w:rsidRPr="007A51B7">
              <w:rPr>
                <w:rFonts w:ascii="Times New Roman" w:eastAsia="Calibri" w:hAnsi="Times New Roman" w:cs="Times New Roman"/>
                <w:sz w:val="28"/>
                <w:szCs w:val="28"/>
              </w:rPr>
              <w:t>Освітній рівень: «</w:t>
            </w:r>
            <w:r>
              <w:rPr>
                <w:rFonts w:ascii="Times New Roman" w:eastAsia="Calibri" w:hAnsi="Times New Roman" w:cs="Times New Roman"/>
                <w:sz w:val="28"/>
                <w:szCs w:val="28"/>
              </w:rPr>
              <w:t>магістр</w:t>
            </w:r>
            <w:r w:rsidRPr="007A51B7">
              <w:rPr>
                <w:rFonts w:ascii="Times New Roman" w:eastAsia="Calibri" w:hAnsi="Times New Roman" w:cs="Times New Roman"/>
                <w:sz w:val="28"/>
                <w:szCs w:val="28"/>
              </w:rPr>
              <w:t>»</w:t>
            </w:r>
          </w:p>
        </w:tc>
      </w:tr>
      <w:tr w:rsidR="00614022" w:rsidRPr="007A51B7" w:rsidTr="00506322">
        <w:tc>
          <w:tcPr>
            <w:tcW w:w="3486" w:type="dxa"/>
            <w:tcBorders>
              <w:top w:val="dotted" w:sz="4" w:space="0" w:color="auto"/>
              <w:left w:val="dotted" w:sz="4" w:space="0" w:color="auto"/>
              <w:bottom w:val="dotted" w:sz="4" w:space="0" w:color="auto"/>
              <w:right w:val="dotted" w:sz="4" w:space="0" w:color="auto"/>
            </w:tcBorders>
          </w:tcPr>
          <w:p w:rsidR="00614022" w:rsidRPr="007A51B7" w:rsidRDefault="00614022" w:rsidP="00506322">
            <w:pPr>
              <w:spacing w:after="0" w:line="240" w:lineRule="auto"/>
              <w:jc w:val="right"/>
              <w:rPr>
                <w:rFonts w:ascii="Times New Roman" w:eastAsia="Calibri" w:hAnsi="Times New Roman" w:cs="Times New Roman"/>
                <w:sz w:val="28"/>
                <w:szCs w:val="28"/>
              </w:rPr>
            </w:pPr>
          </w:p>
          <w:p w:rsidR="00614022" w:rsidRPr="007A51B7" w:rsidRDefault="00614022" w:rsidP="00506322">
            <w:pPr>
              <w:spacing w:after="0" w:line="240" w:lineRule="auto"/>
              <w:rPr>
                <w:rFonts w:ascii="Times New Roman" w:eastAsia="Calibri" w:hAnsi="Times New Roman" w:cs="Times New Roman"/>
                <w:sz w:val="28"/>
                <w:szCs w:val="28"/>
              </w:rPr>
            </w:pPr>
            <w:r w:rsidRPr="007A51B7">
              <w:rPr>
                <w:rFonts w:ascii="Times New Roman" w:eastAsia="Calibri" w:hAnsi="Times New Roman" w:cs="Times New Roman"/>
                <w:sz w:val="28"/>
                <w:szCs w:val="28"/>
              </w:rPr>
              <w:t>«ЗАТВЕРДЖУЮ»</w:t>
            </w:r>
          </w:p>
          <w:p w:rsidR="00614022" w:rsidRPr="007A51B7" w:rsidRDefault="00614022" w:rsidP="00506322">
            <w:pPr>
              <w:spacing w:after="0" w:line="240" w:lineRule="auto"/>
              <w:rPr>
                <w:rFonts w:ascii="Times New Roman" w:eastAsia="Calibri" w:hAnsi="Times New Roman" w:cs="Times New Roman"/>
                <w:sz w:val="28"/>
                <w:szCs w:val="28"/>
              </w:rPr>
            </w:pPr>
            <w:r w:rsidRPr="007A51B7">
              <w:rPr>
                <w:rFonts w:ascii="Times New Roman" w:eastAsia="Calibri" w:hAnsi="Times New Roman" w:cs="Times New Roman"/>
                <w:sz w:val="28"/>
                <w:szCs w:val="28"/>
              </w:rPr>
              <w:t>Проректор з НПР</w:t>
            </w:r>
          </w:p>
          <w:p w:rsidR="00614022" w:rsidRPr="007A51B7" w:rsidRDefault="00614022" w:rsidP="00506322">
            <w:pPr>
              <w:spacing w:after="0" w:line="240" w:lineRule="auto"/>
              <w:rPr>
                <w:rFonts w:ascii="Times New Roman" w:eastAsia="Calibri" w:hAnsi="Times New Roman" w:cs="Times New Roman"/>
                <w:sz w:val="28"/>
                <w:szCs w:val="28"/>
              </w:rPr>
            </w:pPr>
          </w:p>
          <w:p w:rsidR="00614022" w:rsidRPr="007A51B7" w:rsidRDefault="00614022" w:rsidP="0050632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_______А.В</w:t>
            </w:r>
            <w:r w:rsidRPr="007A51B7">
              <w:rPr>
                <w:rFonts w:ascii="Times New Roman" w:eastAsia="Calibri" w:hAnsi="Times New Roman" w:cs="Times New Roman"/>
                <w:sz w:val="28"/>
                <w:szCs w:val="28"/>
              </w:rPr>
              <w:t>.</w:t>
            </w:r>
            <w:r w:rsidR="0088700B">
              <w:rPr>
                <w:rFonts w:ascii="Times New Roman" w:eastAsia="Calibri" w:hAnsi="Times New Roman" w:cs="Times New Roman"/>
                <w:sz w:val="28"/>
                <w:szCs w:val="28"/>
              </w:rPr>
              <w:t xml:space="preserve"> </w:t>
            </w:r>
            <w:r w:rsidRPr="007A51B7">
              <w:rPr>
                <w:rFonts w:ascii="Times New Roman" w:eastAsia="Calibri" w:hAnsi="Times New Roman" w:cs="Times New Roman"/>
                <w:sz w:val="28"/>
                <w:szCs w:val="28"/>
              </w:rPr>
              <w:t>Морозов</w:t>
            </w:r>
          </w:p>
          <w:p w:rsidR="00614022" w:rsidRPr="007A51B7" w:rsidRDefault="00614022" w:rsidP="00506322">
            <w:pPr>
              <w:spacing w:after="0" w:line="240" w:lineRule="auto"/>
              <w:rPr>
                <w:rFonts w:ascii="Times New Roman" w:eastAsia="Calibri" w:hAnsi="Times New Roman" w:cs="Times New Roman"/>
                <w:sz w:val="28"/>
                <w:szCs w:val="28"/>
              </w:rPr>
            </w:pPr>
          </w:p>
          <w:p w:rsidR="00614022" w:rsidRPr="007A51B7" w:rsidRDefault="00614022" w:rsidP="00506322">
            <w:pPr>
              <w:spacing w:after="0" w:line="240" w:lineRule="auto"/>
              <w:rPr>
                <w:rFonts w:ascii="Times New Roman" w:eastAsia="Calibri" w:hAnsi="Times New Roman" w:cs="Times New Roman"/>
                <w:sz w:val="28"/>
                <w:szCs w:val="28"/>
              </w:rPr>
            </w:pPr>
            <w:r w:rsidRPr="007A51B7">
              <w:rPr>
                <w:rFonts w:ascii="Times New Roman" w:eastAsia="Calibri" w:hAnsi="Times New Roman" w:cs="Times New Roman"/>
                <w:sz w:val="28"/>
                <w:szCs w:val="28"/>
              </w:rPr>
              <w:t>«__» ________2020</w:t>
            </w:r>
            <w:r w:rsidR="0088700B">
              <w:rPr>
                <w:rFonts w:ascii="Times New Roman" w:eastAsia="Calibri" w:hAnsi="Times New Roman" w:cs="Times New Roman"/>
                <w:sz w:val="28"/>
                <w:szCs w:val="28"/>
              </w:rPr>
              <w:t xml:space="preserve"> </w:t>
            </w:r>
            <w:r w:rsidRPr="007A51B7">
              <w:rPr>
                <w:rFonts w:ascii="Times New Roman" w:eastAsia="Calibri" w:hAnsi="Times New Roman" w:cs="Times New Roman"/>
                <w:sz w:val="28"/>
                <w:szCs w:val="28"/>
              </w:rPr>
              <w:t>р.</w:t>
            </w:r>
          </w:p>
          <w:p w:rsidR="00614022" w:rsidRPr="007A51B7" w:rsidRDefault="00614022" w:rsidP="00506322">
            <w:pPr>
              <w:spacing w:after="0" w:line="240" w:lineRule="auto"/>
              <w:jc w:val="right"/>
              <w:rPr>
                <w:rFonts w:ascii="Times New Roman" w:eastAsia="Calibri" w:hAnsi="Times New Roman" w:cs="Times New Roman"/>
                <w:sz w:val="28"/>
                <w:szCs w:val="28"/>
              </w:rPr>
            </w:pPr>
          </w:p>
        </w:tc>
        <w:tc>
          <w:tcPr>
            <w:tcW w:w="5576" w:type="dxa"/>
            <w:tcBorders>
              <w:top w:val="dotted" w:sz="4" w:space="0" w:color="auto"/>
              <w:left w:val="dotted" w:sz="4" w:space="0" w:color="auto"/>
              <w:bottom w:val="dotted" w:sz="4" w:space="0" w:color="auto"/>
              <w:right w:val="dotted" w:sz="4" w:space="0" w:color="auto"/>
            </w:tcBorders>
          </w:tcPr>
          <w:p w:rsidR="00614022" w:rsidRPr="007A51B7" w:rsidRDefault="00614022" w:rsidP="00506322">
            <w:pPr>
              <w:spacing w:after="0" w:line="240" w:lineRule="auto"/>
              <w:rPr>
                <w:rFonts w:ascii="Times New Roman" w:eastAsia="Calibri" w:hAnsi="Times New Roman" w:cs="Times New Roman"/>
                <w:sz w:val="28"/>
                <w:szCs w:val="28"/>
              </w:rPr>
            </w:pPr>
          </w:p>
          <w:p w:rsidR="00614022" w:rsidRPr="007A51B7" w:rsidRDefault="00614022" w:rsidP="00506322">
            <w:pPr>
              <w:spacing w:after="0" w:line="240" w:lineRule="auto"/>
              <w:rPr>
                <w:rFonts w:ascii="Times New Roman" w:eastAsia="Calibri" w:hAnsi="Times New Roman" w:cs="Times New Roman"/>
                <w:sz w:val="28"/>
                <w:szCs w:val="28"/>
              </w:rPr>
            </w:pPr>
            <w:r w:rsidRPr="007A51B7">
              <w:rPr>
                <w:rFonts w:ascii="Times New Roman" w:eastAsia="Calibri" w:hAnsi="Times New Roman" w:cs="Times New Roman"/>
                <w:sz w:val="28"/>
                <w:szCs w:val="28"/>
              </w:rPr>
              <w:t>Затверджено на засіданні кафедри цифрової економіки та міжнародних економічних відносин</w:t>
            </w:r>
          </w:p>
          <w:p w:rsidR="00614022" w:rsidRPr="007A51B7" w:rsidRDefault="00614022" w:rsidP="00506322">
            <w:pPr>
              <w:spacing w:after="0" w:line="240" w:lineRule="auto"/>
              <w:rPr>
                <w:rFonts w:ascii="Times New Roman" w:eastAsia="Calibri" w:hAnsi="Times New Roman" w:cs="Times New Roman"/>
                <w:sz w:val="28"/>
                <w:szCs w:val="28"/>
              </w:rPr>
            </w:pPr>
            <w:r w:rsidRPr="007A51B7">
              <w:rPr>
                <w:rFonts w:ascii="Times New Roman" w:eastAsia="Calibri" w:hAnsi="Times New Roman" w:cs="Times New Roman"/>
                <w:sz w:val="28"/>
                <w:szCs w:val="28"/>
              </w:rPr>
              <w:t>протокол № 3 від «14» лютого 2020</w:t>
            </w:r>
            <w:r w:rsidR="0088700B">
              <w:rPr>
                <w:rFonts w:ascii="Times New Roman" w:eastAsia="Calibri" w:hAnsi="Times New Roman" w:cs="Times New Roman"/>
                <w:sz w:val="28"/>
                <w:szCs w:val="28"/>
              </w:rPr>
              <w:t xml:space="preserve"> </w:t>
            </w:r>
            <w:r w:rsidRPr="007A51B7">
              <w:rPr>
                <w:rFonts w:ascii="Times New Roman" w:eastAsia="Calibri" w:hAnsi="Times New Roman" w:cs="Times New Roman"/>
                <w:sz w:val="28"/>
                <w:szCs w:val="28"/>
              </w:rPr>
              <w:t>р.</w:t>
            </w:r>
          </w:p>
          <w:p w:rsidR="00614022" w:rsidRPr="007A51B7" w:rsidRDefault="00614022" w:rsidP="00506322">
            <w:pPr>
              <w:spacing w:after="0" w:line="240" w:lineRule="auto"/>
              <w:rPr>
                <w:rFonts w:ascii="Times New Roman" w:eastAsia="Calibri" w:hAnsi="Times New Roman" w:cs="Times New Roman"/>
                <w:sz w:val="28"/>
                <w:szCs w:val="28"/>
              </w:rPr>
            </w:pPr>
            <w:r w:rsidRPr="007A51B7">
              <w:rPr>
                <w:rFonts w:ascii="Times New Roman" w:eastAsia="Calibri" w:hAnsi="Times New Roman" w:cs="Times New Roman"/>
                <w:sz w:val="28"/>
                <w:szCs w:val="28"/>
              </w:rPr>
              <w:t>Завідувач кафедри ___________К.В.</w:t>
            </w:r>
            <w:r w:rsidR="0088700B">
              <w:rPr>
                <w:rFonts w:ascii="Times New Roman" w:eastAsia="Calibri" w:hAnsi="Times New Roman" w:cs="Times New Roman"/>
                <w:sz w:val="28"/>
                <w:szCs w:val="28"/>
              </w:rPr>
              <w:t xml:space="preserve"> </w:t>
            </w:r>
            <w:r w:rsidRPr="007A51B7">
              <w:rPr>
                <w:rFonts w:ascii="Times New Roman" w:eastAsia="Calibri" w:hAnsi="Times New Roman" w:cs="Times New Roman"/>
                <w:sz w:val="28"/>
                <w:szCs w:val="28"/>
              </w:rPr>
              <w:t>Шиманська</w:t>
            </w:r>
          </w:p>
          <w:p w:rsidR="00614022" w:rsidRPr="007A51B7" w:rsidRDefault="00614022" w:rsidP="00506322">
            <w:pPr>
              <w:spacing w:after="0" w:line="240" w:lineRule="auto"/>
              <w:rPr>
                <w:rFonts w:ascii="Times New Roman" w:eastAsia="Calibri" w:hAnsi="Times New Roman" w:cs="Times New Roman"/>
                <w:sz w:val="28"/>
                <w:szCs w:val="28"/>
              </w:rPr>
            </w:pPr>
          </w:p>
          <w:p w:rsidR="00614022" w:rsidRPr="007A51B7" w:rsidRDefault="00614022" w:rsidP="00506322">
            <w:pPr>
              <w:spacing w:after="0" w:line="240" w:lineRule="auto"/>
              <w:rPr>
                <w:rFonts w:ascii="Times New Roman" w:eastAsia="Calibri" w:hAnsi="Times New Roman" w:cs="Times New Roman"/>
                <w:sz w:val="28"/>
                <w:szCs w:val="28"/>
              </w:rPr>
            </w:pPr>
            <w:r w:rsidRPr="007A51B7">
              <w:rPr>
                <w:rFonts w:ascii="Times New Roman" w:eastAsia="Calibri" w:hAnsi="Times New Roman" w:cs="Times New Roman"/>
                <w:sz w:val="28"/>
                <w:szCs w:val="28"/>
              </w:rPr>
              <w:t>«__» ___________2020</w:t>
            </w:r>
            <w:r w:rsidR="0088700B">
              <w:rPr>
                <w:rFonts w:ascii="Times New Roman" w:eastAsia="Calibri" w:hAnsi="Times New Roman" w:cs="Times New Roman"/>
                <w:sz w:val="28"/>
                <w:szCs w:val="28"/>
              </w:rPr>
              <w:t xml:space="preserve"> </w:t>
            </w:r>
            <w:r w:rsidRPr="007A51B7">
              <w:rPr>
                <w:rFonts w:ascii="Times New Roman" w:eastAsia="Calibri" w:hAnsi="Times New Roman" w:cs="Times New Roman"/>
                <w:sz w:val="28"/>
                <w:szCs w:val="28"/>
              </w:rPr>
              <w:t>р.</w:t>
            </w:r>
          </w:p>
          <w:p w:rsidR="00614022" w:rsidRPr="007A51B7" w:rsidRDefault="00614022" w:rsidP="00506322">
            <w:pPr>
              <w:spacing w:after="0" w:line="240" w:lineRule="auto"/>
              <w:jc w:val="right"/>
              <w:rPr>
                <w:rFonts w:ascii="Times New Roman" w:eastAsia="Calibri" w:hAnsi="Times New Roman" w:cs="Times New Roman"/>
                <w:sz w:val="28"/>
                <w:szCs w:val="28"/>
              </w:rPr>
            </w:pPr>
          </w:p>
        </w:tc>
      </w:tr>
      <w:tr w:rsidR="00614022" w:rsidRPr="007A51B7" w:rsidTr="00506322">
        <w:tc>
          <w:tcPr>
            <w:tcW w:w="9062" w:type="dxa"/>
            <w:gridSpan w:val="2"/>
            <w:tcBorders>
              <w:top w:val="dotted" w:sz="4" w:space="0" w:color="auto"/>
              <w:left w:val="dotted" w:sz="4" w:space="0" w:color="auto"/>
              <w:bottom w:val="dotted" w:sz="4" w:space="0" w:color="auto"/>
              <w:right w:val="dotted" w:sz="4" w:space="0" w:color="auto"/>
            </w:tcBorders>
            <w:hideMark/>
          </w:tcPr>
          <w:p w:rsidR="00614022" w:rsidRPr="005765BB" w:rsidRDefault="00E46884" w:rsidP="0050632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ПИТАННЯ</w:t>
            </w:r>
          </w:p>
          <w:p w:rsidR="00614022" w:rsidRPr="007A51B7" w:rsidRDefault="00614022" w:rsidP="0050632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
                <w:sz w:val="28"/>
                <w:szCs w:val="28"/>
              </w:rPr>
              <w:t>МІЖНАРОДНА ЛОГІСТИКА</w:t>
            </w:r>
          </w:p>
        </w:tc>
      </w:tr>
    </w:tbl>
    <w:p w:rsidR="00614022" w:rsidRDefault="00614022" w:rsidP="00614022">
      <w:pPr>
        <w:spacing w:after="0" w:line="240" w:lineRule="auto"/>
        <w:jc w:val="both"/>
        <w:rPr>
          <w:rFonts w:ascii="Times New Roman" w:hAnsi="Times New Roman" w:cs="Times New Roman"/>
        </w:rPr>
      </w:pPr>
    </w:p>
    <w:p w:rsidR="00614022" w:rsidRDefault="00614022" w:rsidP="006B005B">
      <w:pPr>
        <w:spacing w:after="0" w:line="240" w:lineRule="auto"/>
        <w:jc w:val="right"/>
        <w:rPr>
          <w:rFonts w:ascii="Times New Roman" w:hAnsi="Times New Roman" w:cs="Times New Roman"/>
        </w:rPr>
      </w:pPr>
    </w:p>
    <w:p w:rsidR="00E46884" w:rsidRDefault="00E46884">
      <w:pPr>
        <w:rPr>
          <w:rFonts w:ascii="Times New Roman" w:hAnsi="Times New Roman" w:cs="Times New Roman"/>
        </w:rPr>
      </w:pPr>
      <w:r>
        <w:rPr>
          <w:rFonts w:ascii="Times New Roman" w:hAnsi="Times New Roman" w:cs="Times New Roman"/>
        </w:rPr>
        <w:br w:type="page"/>
      </w:r>
    </w:p>
    <w:p w:rsidR="00614022" w:rsidRDefault="00614022" w:rsidP="006B005B">
      <w:pPr>
        <w:spacing w:after="0" w:line="240" w:lineRule="auto"/>
        <w:jc w:val="right"/>
        <w:rPr>
          <w:rFonts w:ascii="Times New Roman" w:hAnsi="Times New Roman" w:cs="Times New Roman"/>
        </w:rPr>
      </w:pPr>
    </w:p>
    <w:p w:rsidR="00614022" w:rsidRDefault="00614022" w:rsidP="006B005B">
      <w:pPr>
        <w:spacing w:after="0" w:line="240" w:lineRule="auto"/>
        <w:jc w:val="right"/>
        <w:rPr>
          <w:rFonts w:ascii="Times New Roman" w:hAnsi="Times New Roman" w:cs="Times New Roman"/>
        </w:rPr>
      </w:pPr>
    </w:p>
    <w:tbl>
      <w:tblPr>
        <w:tblStyle w:val="a3"/>
        <w:tblW w:w="5000" w:type="pct"/>
        <w:tblLook w:val="04A0" w:firstRow="1" w:lastRow="0" w:firstColumn="1" w:lastColumn="0" w:noHBand="0" w:noVBand="1"/>
      </w:tblPr>
      <w:tblGrid>
        <w:gridCol w:w="1017"/>
        <w:gridCol w:w="8612"/>
      </w:tblGrid>
      <w:tr w:rsidR="00E46884" w:rsidRPr="0058653C" w:rsidTr="00E46884">
        <w:tc>
          <w:tcPr>
            <w:tcW w:w="528" w:type="pct"/>
            <w:shd w:val="clear" w:color="auto" w:fill="auto"/>
          </w:tcPr>
          <w:p w:rsidR="00E46884" w:rsidRPr="0058653C" w:rsidRDefault="00E46884" w:rsidP="0058653C">
            <w:pPr>
              <w:pStyle w:val="a4"/>
              <w:ind w:left="0"/>
              <w:jc w:val="both"/>
              <w:rPr>
                <w:rFonts w:ascii="Times New Roman" w:eastAsia="Calibri" w:hAnsi="Times New Roman" w:cs="Times New Roman"/>
                <w:sz w:val="28"/>
                <w:szCs w:val="28"/>
                <w:lang w:val="uk-UA"/>
              </w:rPr>
            </w:pPr>
            <w:r w:rsidRPr="0058653C">
              <w:rPr>
                <w:rFonts w:ascii="Times New Roman" w:eastAsia="Calibri" w:hAnsi="Times New Roman" w:cs="Times New Roman"/>
                <w:sz w:val="28"/>
                <w:szCs w:val="28"/>
                <w:lang w:val="uk-UA"/>
              </w:rPr>
              <w:t>1</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На якій стадії еволюції розвитку управління ланцюгами поставок функція управління ланцюгами поставок розглядається як центр витрат, що не приносить доданої вартості:</w:t>
            </w:r>
          </w:p>
        </w:tc>
      </w:tr>
      <w:tr w:rsidR="00E46884" w:rsidRPr="0058653C" w:rsidTr="00E46884">
        <w:tc>
          <w:tcPr>
            <w:tcW w:w="528" w:type="pct"/>
            <w:shd w:val="clear" w:color="auto" w:fill="auto"/>
          </w:tcPr>
          <w:p w:rsidR="00E46884" w:rsidRPr="0058653C" w:rsidRDefault="00E46884" w:rsidP="0058653C">
            <w:pPr>
              <w:pStyle w:val="a4"/>
              <w:ind w:left="0"/>
              <w:jc w:val="both"/>
              <w:rPr>
                <w:rFonts w:ascii="Times New Roman" w:eastAsia="Calibri" w:hAnsi="Times New Roman" w:cs="Times New Roman"/>
                <w:sz w:val="28"/>
                <w:szCs w:val="28"/>
                <w:lang w:val="uk-UA"/>
              </w:rPr>
            </w:pPr>
            <w:r w:rsidRPr="0058653C">
              <w:rPr>
                <w:rFonts w:ascii="Times New Roman" w:eastAsia="Calibri" w:hAnsi="Times New Roman" w:cs="Times New Roman"/>
                <w:sz w:val="28"/>
                <w:szCs w:val="28"/>
                <w:lang w:val="uk-UA"/>
              </w:rPr>
              <w:t>2</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Що таке «зелена логістика»:</w:t>
            </w:r>
          </w:p>
        </w:tc>
      </w:tr>
      <w:tr w:rsidR="00E46884" w:rsidRPr="0058653C" w:rsidTr="00E46884">
        <w:tc>
          <w:tcPr>
            <w:tcW w:w="528" w:type="pct"/>
            <w:shd w:val="clear" w:color="auto" w:fill="auto"/>
          </w:tcPr>
          <w:p w:rsidR="00E46884" w:rsidRPr="0058653C" w:rsidRDefault="00E46884" w:rsidP="0058653C">
            <w:pPr>
              <w:pStyle w:val="a4"/>
              <w:ind w:left="0"/>
              <w:jc w:val="both"/>
              <w:rPr>
                <w:rFonts w:ascii="Times New Roman" w:eastAsia="Calibri" w:hAnsi="Times New Roman" w:cs="Times New Roman"/>
                <w:sz w:val="28"/>
                <w:szCs w:val="28"/>
                <w:lang w:val="uk-UA"/>
              </w:rPr>
            </w:pPr>
            <w:r w:rsidRPr="0058653C">
              <w:rPr>
                <w:rFonts w:ascii="Times New Roman" w:eastAsia="Calibri" w:hAnsi="Times New Roman" w:cs="Times New Roman"/>
                <w:sz w:val="28"/>
                <w:szCs w:val="28"/>
                <w:lang w:val="uk-UA"/>
              </w:rPr>
              <w:t>3</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До якого елементу управління ланцюгами поставок відносять зусилля з підвищення пропускної здатності ланцюга поставок:</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Що означає диференціація в ланцюзі поставок:</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5</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Який з наступних принципів раціональної організації логістичних процесів відображає синхронізацію процесів, їх частин або операцій:</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6</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Якими потоками не управляє логістика:</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7</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Які логістичні операції змінюють місце розташування предмета праці:</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8</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Вкажіть умови застосування маневреної стратегії ланцюга поставок:</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9</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Які з наступних принципів раціональної організації логістичних процесів відображають здатність логістичної системи підприємства реагувати на можливі різні ситуації і нові обставини:</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10</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Вкажіть основні процеси в управлінні ланцюгами поставок:</w:t>
            </w:r>
          </w:p>
        </w:tc>
      </w:tr>
      <w:tr w:rsidR="00E46884" w:rsidRPr="0058653C" w:rsidTr="00E46884">
        <w:tc>
          <w:tcPr>
            <w:tcW w:w="528" w:type="pct"/>
            <w:shd w:val="clear" w:color="auto" w:fill="auto"/>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11</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hAnsi="Times New Roman" w:cs="Times New Roman"/>
                <w:sz w:val="28"/>
                <w:szCs w:val="28"/>
              </w:rPr>
              <w:t>Які підрозділи підприємства більше орієнтовані на досягнення високого рівня обслуговування замовників, іноді на шкоду економічній ефективності:</w:t>
            </w:r>
          </w:p>
        </w:tc>
      </w:tr>
      <w:tr w:rsidR="00E46884" w:rsidRPr="0058653C" w:rsidTr="00E46884">
        <w:tc>
          <w:tcPr>
            <w:tcW w:w="528" w:type="pct"/>
            <w:shd w:val="clear" w:color="auto" w:fill="auto"/>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12</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hAnsi="Times New Roman" w:cs="Times New Roman"/>
                <w:sz w:val="28"/>
                <w:szCs w:val="28"/>
              </w:rPr>
              <w:t xml:space="preserve">Що таке </w:t>
            </w:r>
            <w:proofErr w:type="spellStart"/>
            <w:r w:rsidRPr="0058653C">
              <w:rPr>
                <w:rFonts w:ascii="Times New Roman" w:hAnsi="Times New Roman" w:cs="Times New Roman"/>
                <w:sz w:val="28"/>
                <w:szCs w:val="28"/>
              </w:rPr>
              <w:t>бенчмаркінг</w:t>
            </w:r>
            <w:proofErr w:type="spellEnd"/>
            <w:r w:rsidRPr="0058653C">
              <w:rPr>
                <w:rFonts w:ascii="Times New Roman" w:hAnsi="Times New Roman" w:cs="Times New Roman"/>
                <w:sz w:val="28"/>
                <w:szCs w:val="28"/>
              </w:rPr>
              <w:t>:</w:t>
            </w:r>
          </w:p>
        </w:tc>
      </w:tr>
      <w:tr w:rsidR="00E46884" w:rsidRPr="0058653C" w:rsidTr="00E46884">
        <w:tc>
          <w:tcPr>
            <w:tcW w:w="528" w:type="pct"/>
            <w:shd w:val="clear" w:color="auto" w:fill="auto"/>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13</w:t>
            </w:r>
          </w:p>
        </w:tc>
        <w:tc>
          <w:tcPr>
            <w:tcW w:w="4472" w:type="pct"/>
            <w:shd w:val="clear" w:color="auto" w:fill="auto"/>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На якій стадії еволюції розвитку управління ланцюгами поставок характерний обмін даними між ланками ланцюга поставок в режимі реального часу:</w:t>
            </w:r>
          </w:p>
        </w:tc>
      </w:tr>
      <w:tr w:rsidR="00E46884" w:rsidRPr="0058653C" w:rsidTr="00E46884">
        <w:tc>
          <w:tcPr>
            <w:tcW w:w="528" w:type="pct"/>
            <w:shd w:val="clear" w:color="auto" w:fill="auto"/>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14</w:t>
            </w:r>
          </w:p>
        </w:tc>
        <w:tc>
          <w:tcPr>
            <w:tcW w:w="4472" w:type="pct"/>
            <w:shd w:val="clear" w:color="auto" w:fill="auto"/>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На якій стадії еволюції розвитку управління ланцюгами поставок дозріває розуміння важливості контролю витрат в ланцюзі поставок з метою формування більш привабливої пропозиції для замовників:</w:t>
            </w:r>
          </w:p>
        </w:tc>
      </w:tr>
      <w:tr w:rsidR="00E46884" w:rsidRPr="0058653C" w:rsidTr="00E46884">
        <w:tc>
          <w:tcPr>
            <w:tcW w:w="528" w:type="pct"/>
            <w:shd w:val="clear" w:color="auto" w:fill="auto"/>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15</w:t>
            </w:r>
          </w:p>
        </w:tc>
        <w:tc>
          <w:tcPr>
            <w:tcW w:w="4472" w:type="pct"/>
            <w:shd w:val="clear" w:color="auto" w:fill="auto"/>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Який вид логістики відповідає за формування ресурсної бази підприємства:</w:t>
            </w:r>
          </w:p>
        </w:tc>
      </w:tr>
      <w:tr w:rsidR="00E46884" w:rsidRPr="0058653C" w:rsidTr="00E46884">
        <w:tc>
          <w:tcPr>
            <w:tcW w:w="528" w:type="pct"/>
            <w:shd w:val="clear" w:color="auto" w:fill="auto"/>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16</w:t>
            </w:r>
          </w:p>
        </w:tc>
        <w:tc>
          <w:tcPr>
            <w:tcW w:w="4472" w:type="pct"/>
            <w:shd w:val="clear" w:color="auto" w:fill="auto"/>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Які логістичні операції змінюють речовий зміст предмета праці:</w:t>
            </w:r>
          </w:p>
        </w:tc>
      </w:tr>
      <w:tr w:rsidR="00E46884" w:rsidRPr="0058653C" w:rsidTr="00E46884">
        <w:tc>
          <w:tcPr>
            <w:tcW w:w="528" w:type="pct"/>
            <w:shd w:val="clear" w:color="auto" w:fill="auto"/>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17</w:t>
            </w:r>
          </w:p>
        </w:tc>
        <w:tc>
          <w:tcPr>
            <w:tcW w:w="4472" w:type="pct"/>
            <w:shd w:val="clear" w:color="auto" w:fill="auto"/>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Вкажіть дві основні задачі управління ланцюгами поставок:</w:t>
            </w:r>
          </w:p>
        </w:tc>
      </w:tr>
      <w:tr w:rsidR="00E46884" w:rsidRPr="0058653C" w:rsidTr="00E46884">
        <w:tc>
          <w:tcPr>
            <w:tcW w:w="528" w:type="pct"/>
            <w:shd w:val="clear" w:color="auto" w:fill="auto"/>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18</w:t>
            </w:r>
          </w:p>
        </w:tc>
        <w:tc>
          <w:tcPr>
            <w:tcW w:w="4472" w:type="pct"/>
            <w:shd w:val="clear" w:color="auto" w:fill="auto"/>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Вкажіть що з наведеного не належить до елементів в системі операційних моделей:</w:t>
            </w:r>
          </w:p>
        </w:tc>
      </w:tr>
      <w:tr w:rsidR="00E46884" w:rsidRPr="0058653C" w:rsidTr="00E46884">
        <w:tc>
          <w:tcPr>
            <w:tcW w:w="528" w:type="pct"/>
            <w:shd w:val="clear" w:color="auto" w:fill="auto"/>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19</w:t>
            </w:r>
          </w:p>
        </w:tc>
        <w:tc>
          <w:tcPr>
            <w:tcW w:w="4472" w:type="pct"/>
            <w:shd w:val="clear" w:color="auto" w:fill="auto"/>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Вкажіть ключові елементи SCOR-моделі:</w:t>
            </w:r>
          </w:p>
        </w:tc>
      </w:tr>
      <w:tr w:rsidR="00E46884" w:rsidRPr="0058653C" w:rsidTr="00E46884">
        <w:tc>
          <w:tcPr>
            <w:tcW w:w="528" w:type="pct"/>
            <w:shd w:val="clear" w:color="auto" w:fill="auto"/>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20</w:t>
            </w:r>
          </w:p>
        </w:tc>
        <w:tc>
          <w:tcPr>
            <w:tcW w:w="4472" w:type="pct"/>
            <w:shd w:val="clear" w:color="auto" w:fill="auto"/>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 xml:space="preserve">Що може бути змінено при </w:t>
            </w:r>
            <w:proofErr w:type="spellStart"/>
            <w:r w:rsidRPr="0058653C">
              <w:rPr>
                <w:rFonts w:ascii="Times New Roman" w:hAnsi="Times New Roman" w:cs="Times New Roman"/>
                <w:sz w:val="28"/>
                <w:szCs w:val="28"/>
              </w:rPr>
              <w:t>реконфігурації</w:t>
            </w:r>
            <w:proofErr w:type="spellEnd"/>
            <w:r w:rsidRPr="0058653C">
              <w:rPr>
                <w:rFonts w:ascii="Times New Roman" w:hAnsi="Times New Roman" w:cs="Times New Roman"/>
                <w:sz w:val="28"/>
                <w:szCs w:val="28"/>
              </w:rPr>
              <w:t xml:space="preserve"> ланцюга поставок:</w:t>
            </w:r>
          </w:p>
        </w:tc>
      </w:tr>
      <w:tr w:rsidR="00E46884" w:rsidRPr="0058653C" w:rsidTr="00E46884">
        <w:tc>
          <w:tcPr>
            <w:tcW w:w="528" w:type="pct"/>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21</w:t>
            </w:r>
          </w:p>
        </w:tc>
        <w:tc>
          <w:tcPr>
            <w:tcW w:w="4472" w:type="pct"/>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Якій виробничій стратегії властиве виробництво стандартних продуктів:</w:t>
            </w:r>
          </w:p>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1. Поставка на замовлення</w:t>
            </w:r>
          </w:p>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2. Виробництво на склад</w:t>
            </w:r>
          </w:p>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3. Виробництво на замовлення</w:t>
            </w:r>
          </w:p>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4. Розробка на замовлення</w:t>
            </w:r>
          </w:p>
        </w:tc>
      </w:tr>
      <w:tr w:rsidR="00E46884" w:rsidRPr="0058653C" w:rsidTr="00E46884">
        <w:tc>
          <w:tcPr>
            <w:tcW w:w="528" w:type="pct"/>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22</w:t>
            </w:r>
          </w:p>
        </w:tc>
        <w:tc>
          <w:tcPr>
            <w:tcW w:w="4472" w:type="pct"/>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Головний календарний план виробництва є безпосередніми вихідними даними для:</w:t>
            </w:r>
          </w:p>
        </w:tc>
      </w:tr>
      <w:tr w:rsidR="00E46884" w:rsidRPr="0058653C" w:rsidTr="00E46884">
        <w:tc>
          <w:tcPr>
            <w:tcW w:w="528" w:type="pct"/>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lastRenderedPageBreak/>
              <w:t>23</w:t>
            </w:r>
          </w:p>
        </w:tc>
        <w:tc>
          <w:tcPr>
            <w:tcW w:w="4472" w:type="pct"/>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Які ресурси розглядаються на предмет їх достатності при перевірці головного календарного плану виробництва (вкажіть найбільш ймовірний ресурс):</w:t>
            </w:r>
          </w:p>
        </w:tc>
      </w:tr>
      <w:tr w:rsidR="00E46884" w:rsidRPr="0058653C" w:rsidTr="00E46884">
        <w:tc>
          <w:tcPr>
            <w:tcW w:w="528" w:type="pct"/>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24</w:t>
            </w:r>
          </w:p>
        </w:tc>
        <w:tc>
          <w:tcPr>
            <w:tcW w:w="4472" w:type="pct"/>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Який вид стратегії є стратегією вищого порядку:</w:t>
            </w:r>
          </w:p>
        </w:tc>
      </w:tr>
      <w:tr w:rsidR="00E46884" w:rsidRPr="0058653C" w:rsidTr="00E46884">
        <w:tc>
          <w:tcPr>
            <w:tcW w:w="528" w:type="pct"/>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25</w:t>
            </w:r>
          </w:p>
        </w:tc>
        <w:tc>
          <w:tcPr>
            <w:tcW w:w="4472" w:type="pct"/>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Якій виробничій стратегії властива найбільша тривалість циклу поставки продукції замовникам:</w:t>
            </w:r>
          </w:p>
        </w:tc>
      </w:tr>
      <w:tr w:rsidR="00E46884" w:rsidRPr="0058653C" w:rsidTr="00E46884">
        <w:tc>
          <w:tcPr>
            <w:tcW w:w="528" w:type="pct"/>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26</w:t>
            </w:r>
          </w:p>
        </w:tc>
        <w:tc>
          <w:tcPr>
            <w:tcW w:w="4472" w:type="pct"/>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Як можна визначити фактор конкурентоспроможності «якість продукції»:</w:t>
            </w:r>
          </w:p>
        </w:tc>
      </w:tr>
      <w:tr w:rsidR="00E46884" w:rsidRPr="0058653C" w:rsidTr="00E46884">
        <w:tc>
          <w:tcPr>
            <w:tcW w:w="528" w:type="pct"/>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27</w:t>
            </w:r>
          </w:p>
        </w:tc>
        <w:tc>
          <w:tcPr>
            <w:tcW w:w="4472" w:type="pct"/>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Яка виробнича стратегія застосовується на стадії «занепад» життєвого циклу продукції:</w:t>
            </w:r>
          </w:p>
        </w:tc>
      </w:tr>
      <w:tr w:rsidR="00E46884" w:rsidRPr="0058653C" w:rsidTr="00E46884">
        <w:tc>
          <w:tcPr>
            <w:tcW w:w="528" w:type="pct"/>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28</w:t>
            </w:r>
          </w:p>
        </w:tc>
        <w:tc>
          <w:tcPr>
            <w:tcW w:w="4472" w:type="pct"/>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Який рівень системи планування спрямований на вирішення завдання управління інвестиціями власника:</w:t>
            </w:r>
          </w:p>
        </w:tc>
      </w:tr>
      <w:tr w:rsidR="00E46884" w:rsidRPr="0058653C" w:rsidTr="00E46884">
        <w:tc>
          <w:tcPr>
            <w:tcW w:w="528" w:type="pct"/>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29</w:t>
            </w:r>
          </w:p>
        </w:tc>
        <w:tc>
          <w:tcPr>
            <w:tcW w:w="4472" w:type="pct"/>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Від яких факторів залежить вибір виробничої стратегії:</w:t>
            </w:r>
          </w:p>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1. Ступінь необхідної адаптації продукції до вимог конкретного замовника</w:t>
            </w:r>
          </w:p>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2. Співвідношення між тривалістю циклу поставки продукції замовнику і часом, який замовник готовий чекати поставку</w:t>
            </w:r>
          </w:p>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3. Маркетингова стратегія</w:t>
            </w:r>
          </w:p>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4. Стадія життєвого циклу продукту</w:t>
            </w:r>
          </w:p>
        </w:tc>
      </w:tr>
      <w:tr w:rsidR="00E46884" w:rsidRPr="0058653C" w:rsidTr="00E46884">
        <w:tc>
          <w:tcPr>
            <w:tcW w:w="528" w:type="pct"/>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30</w:t>
            </w:r>
          </w:p>
        </w:tc>
        <w:tc>
          <w:tcPr>
            <w:tcW w:w="4472" w:type="pct"/>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Вкажіть склад рішень по конфігурації виробничої потужності на стратегічному рівні:</w:t>
            </w:r>
          </w:p>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 xml:space="preserve">1. Фізичне розташування промислових </w:t>
            </w:r>
            <w:proofErr w:type="spellStart"/>
            <w:r w:rsidRPr="0058653C">
              <w:rPr>
                <w:rFonts w:ascii="Times New Roman" w:hAnsi="Times New Roman" w:cs="Times New Roman"/>
                <w:sz w:val="28"/>
                <w:szCs w:val="28"/>
              </w:rPr>
              <w:t>потужностей</w:t>
            </w:r>
            <w:proofErr w:type="spellEnd"/>
            <w:r w:rsidRPr="0058653C">
              <w:rPr>
                <w:rFonts w:ascii="Times New Roman" w:hAnsi="Times New Roman" w:cs="Times New Roman"/>
                <w:sz w:val="28"/>
                <w:szCs w:val="28"/>
              </w:rPr>
              <w:t xml:space="preserve"> на території країни</w:t>
            </w:r>
          </w:p>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2. Вибір загального рівня потужності</w:t>
            </w:r>
          </w:p>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3. Визначення складу ключових постачальників</w:t>
            </w:r>
          </w:p>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4. Вибір основної виробничої технології</w:t>
            </w:r>
          </w:p>
        </w:tc>
      </w:tr>
      <w:tr w:rsidR="00E46884" w:rsidRPr="0058653C" w:rsidTr="00E46884">
        <w:tc>
          <w:tcPr>
            <w:tcW w:w="528" w:type="pct"/>
            <w:vAlign w:val="center"/>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31</w:t>
            </w:r>
          </w:p>
        </w:tc>
        <w:tc>
          <w:tcPr>
            <w:tcW w:w="4472" w:type="pct"/>
            <w:vAlign w:val="center"/>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Який рівень стратегічних планів займається питанням вибору стратегічних зон господарської діяльності підприємства:</w:t>
            </w:r>
          </w:p>
        </w:tc>
      </w:tr>
      <w:tr w:rsidR="00E46884" w:rsidRPr="0058653C" w:rsidTr="00E46884">
        <w:tc>
          <w:tcPr>
            <w:tcW w:w="528" w:type="pct"/>
            <w:vAlign w:val="center"/>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32</w:t>
            </w:r>
          </w:p>
        </w:tc>
        <w:tc>
          <w:tcPr>
            <w:tcW w:w="4472" w:type="pct"/>
            <w:vAlign w:val="center"/>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Що зберігають в страховому запасі при виробничій стратегії «виробництво на склад» для врахування ризику помилки прогнозу попиту»:</w:t>
            </w:r>
          </w:p>
        </w:tc>
      </w:tr>
      <w:tr w:rsidR="00E46884" w:rsidRPr="0058653C" w:rsidTr="00E46884">
        <w:tc>
          <w:tcPr>
            <w:tcW w:w="528" w:type="pct"/>
            <w:vAlign w:val="center"/>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33</w:t>
            </w:r>
          </w:p>
        </w:tc>
        <w:tc>
          <w:tcPr>
            <w:tcW w:w="4472" w:type="pct"/>
            <w:vAlign w:val="center"/>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Для виробничої стратегії «виробництво на замовлення» рівень обслуговування показує:</w:t>
            </w:r>
          </w:p>
        </w:tc>
      </w:tr>
      <w:tr w:rsidR="00E46884" w:rsidRPr="0058653C" w:rsidTr="00E46884">
        <w:tc>
          <w:tcPr>
            <w:tcW w:w="528" w:type="pct"/>
            <w:vAlign w:val="center"/>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34</w:t>
            </w:r>
          </w:p>
        </w:tc>
        <w:tc>
          <w:tcPr>
            <w:tcW w:w="4472" w:type="pct"/>
            <w:vAlign w:val="center"/>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Що таке загальна тривалість циклу:</w:t>
            </w:r>
          </w:p>
        </w:tc>
      </w:tr>
      <w:tr w:rsidR="00E46884" w:rsidRPr="0058653C" w:rsidTr="00E46884">
        <w:tc>
          <w:tcPr>
            <w:tcW w:w="528" w:type="pct"/>
            <w:vAlign w:val="center"/>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35</w:t>
            </w:r>
          </w:p>
        </w:tc>
        <w:tc>
          <w:tcPr>
            <w:tcW w:w="4472" w:type="pct"/>
            <w:vAlign w:val="center"/>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Який фактор конкурентоспроможності можна віднести до конкурентоспроможності продукції:</w:t>
            </w:r>
          </w:p>
        </w:tc>
      </w:tr>
      <w:tr w:rsidR="00E46884" w:rsidRPr="0058653C" w:rsidTr="00E46884">
        <w:tc>
          <w:tcPr>
            <w:tcW w:w="528" w:type="pct"/>
            <w:vAlign w:val="center"/>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36</w:t>
            </w:r>
          </w:p>
        </w:tc>
        <w:tc>
          <w:tcPr>
            <w:tcW w:w="4472" w:type="pct"/>
            <w:vAlign w:val="center"/>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Що означає «вибір підприємством місцезнаходження в ланцюгу поставок»:</w:t>
            </w:r>
          </w:p>
        </w:tc>
      </w:tr>
      <w:tr w:rsidR="00E46884" w:rsidRPr="0058653C" w:rsidTr="00E46884">
        <w:tc>
          <w:tcPr>
            <w:tcW w:w="528" w:type="pct"/>
            <w:vAlign w:val="center"/>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37</w:t>
            </w:r>
          </w:p>
        </w:tc>
        <w:tc>
          <w:tcPr>
            <w:tcW w:w="4472" w:type="pct"/>
            <w:vAlign w:val="center"/>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Який механізм зазвичай використовується для перетворення головного календарного плану виробництва (ГКПВ) в детальний графік потреб в матеріалах:</w:t>
            </w:r>
          </w:p>
        </w:tc>
      </w:tr>
      <w:tr w:rsidR="00E46884" w:rsidRPr="0058653C" w:rsidTr="00E46884">
        <w:tc>
          <w:tcPr>
            <w:tcW w:w="528" w:type="pct"/>
            <w:vAlign w:val="center"/>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38</w:t>
            </w:r>
          </w:p>
        </w:tc>
        <w:tc>
          <w:tcPr>
            <w:tcW w:w="4472" w:type="pct"/>
            <w:vAlign w:val="center"/>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 xml:space="preserve">Який ресурс перевіряється на предмет його достатності при плануванні потреби в </w:t>
            </w:r>
            <w:proofErr w:type="spellStart"/>
            <w:r w:rsidRPr="0058653C">
              <w:rPr>
                <w:rFonts w:ascii="Times New Roman" w:hAnsi="Times New Roman" w:cs="Times New Roman"/>
                <w:sz w:val="28"/>
                <w:szCs w:val="28"/>
              </w:rPr>
              <w:t>потужностях</w:t>
            </w:r>
            <w:proofErr w:type="spellEnd"/>
            <w:r w:rsidRPr="0058653C">
              <w:rPr>
                <w:rFonts w:ascii="Times New Roman" w:hAnsi="Times New Roman" w:cs="Times New Roman"/>
                <w:sz w:val="28"/>
                <w:szCs w:val="28"/>
              </w:rPr>
              <w:t>:</w:t>
            </w:r>
          </w:p>
        </w:tc>
      </w:tr>
      <w:tr w:rsidR="00E46884" w:rsidRPr="0058653C" w:rsidTr="00E46884">
        <w:tc>
          <w:tcPr>
            <w:tcW w:w="528" w:type="pct"/>
            <w:vAlign w:val="center"/>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39</w:t>
            </w:r>
          </w:p>
        </w:tc>
        <w:tc>
          <w:tcPr>
            <w:tcW w:w="4472" w:type="pct"/>
            <w:vAlign w:val="center"/>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Які рішення включає управління взаємовідносинами в ланцюзі поставок на стратегічному рівні:</w:t>
            </w:r>
          </w:p>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1. Вибір складу ключових замовників</w:t>
            </w:r>
          </w:p>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lastRenderedPageBreak/>
              <w:t>2. Вибір стратегії за кількістю контрагентів</w:t>
            </w:r>
          </w:p>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3. Вибір типу взаємовідносин</w:t>
            </w:r>
          </w:p>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4. Вибір складу постачальників за ключовими матеріалами, що поставляються</w:t>
            </w:r>
          </w:p>
        </w:tc>
      </w:tr>
      <w:tr w:rsidR="00E46884" w:rsidRPr="0058653C" w:rsidTr="00E46884">
        <w:tc>
          <w:tcPr>
            <w:tcW w:w="528" w:type="pct"/>
            <w:vAlign w:val="center"/>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lastRenderedPageBreak/>
              <w:t>40</w:t>
            </w:r>
          </w:p>
        </w:tc>
        <w:tc>
          <w:tcPr>
            <w:tcW w:w="4472" w:type="pct"/>
            <w:vAlign w:val="center"/>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За яких виробничих стратегій для оперативного планування використовуються товарні групи і планові специфікації:</w:t>
            </w:r>
          </w:p>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А. Виробництво на склад</w:t>
            </w:r>
          </w:p>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Б. Збірка на замовлення</w:t>
            </w:r>
          </w:p>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В. Виробництво на замовлення</w:t>
            </w:r>
          </w:p>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Г. Розробка на замовлення</w:t>
            </w:r>
          </w:p>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Д. для всіх зазначених</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41</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Що з нижче перерахованого не буде об'єктом прогнозування попиту:</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42</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Яке з перерахованих тверджень найбільш коректне:</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43</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Дано прогноз на п'ять періодів: 110; 110; 110; 110; 110 і дано фактичні значення на п'ять періодів: 100; 100; 130; 100; 120. Середня абсолютна помилка у відсотках (MAPE) приблизно дорівнює:</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44</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Який з компонентів ряду динаміки відображає основний напрямок рух ряду динаміки:</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45</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На якому рівні планування об'єктом прогнозування попиту є товарні групи:</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46</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Які з методів прогнозування попиту зазвичай є найдорожчими:</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47</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Управління взаємовідносинами з клієнтами (CRM) – це:</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48</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Продукт A виробляється з компонентів B і C. Компонент B, в свою чергу, виробляється з компонентів D і E. Для яких номенклатурних позицій слід прогнозувати попит:</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49</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Вкажіть області застосування якісних методів прогнозування попиту:</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Для довгострокового прогнозування попиту при необхідності спиратися на поведінкові дані</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Прогнозування попиту на нову продукцію, яка не має аналогів</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За наявності достатньої кількості спостережень за минулі планові періоди</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 xml:space="preserve">4. За наявності стійких </w:t>
            </w:r>
            <w:proofErr w:type="spellStart"/>
            <w:r w:rsidRPr="0058653C">
              <w:rPr>
                <w:rFonts w:ascii="Times New Roman" w:eastAsia="Times New Roman" w:hAnsi="Times New Roman" w:cs="Times New Roman"/>
                <w:sz w:val="28"/>
                <w:szCs w:val="28"/>
                <w:lang w:eastAsia="uk-UA"/>
              </w:rPr>
              <w:t>зв’язків</w:t>
            </w:r>
            <w:proofErr w:type="spellEnd"/>
            <w:r w:rsidRPr="0058653C">
              <w:rPr>
                <w:rFonts w:ascii="Times New Roman" w:eastAsia="Times New Roman" w:hAnsi="Times New Roman" w:cs="Times New Roman"/>
                <w:sz w:val="28"/>
                <w:szCs w:val="28"/>
                <w:lang w:eastAsia="uk-UA"/>
              </w:rPr>
              <w:t xml:space="preserve"> між факторами і результативним ознакою</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50</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Вкажіть завдання, для вирішення яких необхідно прогнозування попиту:</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Виконання замовлень клієнтів</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Фінансове планування</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Управління ресурсами</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 Управління взаємовідносинами з клієнтами</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5. Підтримання лояльності клієнтів</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51</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Дано прогноз на п'ять періодів: 100; 100; 100; 100; 100 і дано фактичні значення на п'ять періодів: 80; 110; 100; 90; 120. Середня відсоткова помилка (MPE) приблизно дорівнює:</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52</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Що з перерахованого найкраще використовувати як вихідні дані для прогнозування попиту:</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lastRenderedPageBreak/>
              <w:t>53</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Який ризик прогнозу попиту впливає на доступність необхідного обсягу ключових ресурсів і на виконання фінансових планів підприємства:</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54</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Вкажіть правильне твердження:</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55</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Вкажіть правильне твердження:</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56</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Якщо в сумі помилки прогнозу прагнуть до нуля, і планові періоди, для яких попит був переоцінений, чергуються з плановими періодами, для яких попит був недооцінений, то ми спостерігаємо:</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57</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Продукт A виробляється з компонент B і C. Компонент B, в свою чергу, виробляється з компонент D і E. Для яких номенклатурних позицій слід прогнозувати попит:</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58</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Які з методів прогнозування попиту ґрунтуються тільки на рядах даних про попит в минулих планово-облікових періодах:</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59</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Які кроки присутні в процесі побудови моделі регресії:</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Перевірка факторів на предмет ступеня їх впливу на результативну ознаку</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Перевірка факторів на їх взаємну кореляцію</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Перевірка факторів на предмет їх забезпеченості даними маркетингових досліджень</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 Прогнозування значень кожного з факторів регресійній моделі</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60</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Що з перерахованого може бути замовленням, яке представляє аномальний попит:</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Незвично велике замовлення</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Замовлення від нецільового замовника</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Замовлення на модифікацію вже освоєної продукції</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 xml:space="preserve">4. Замовлення, що не входив в план продажів </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61</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Яке з тверджень щодо меж в часі в головному календарному плані виробництва є коректним?</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62</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Яка з технік застосовується для управління чергами до робочих центрів та тривалістю виробничого циклу?</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63</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Який документ показує список виробничих замовлень в порядку їх пріоритету для їх виконання на робочому центрі?</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64</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Що є завданням головного календарного плану виробництва?</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65</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Які періоди часу розділяє «межа в часі щодо попиту»?</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66</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Що таке «облікова точка»?</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67</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Планування потреби в матеріалах (MRP) формує планове замовлення, коли (вкажіть твердження, коректне у всіх випадках):</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68</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При якій виробничій стратегії в головний календарний план виробництва включаються складальні одиниці?</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69</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Які параметри планування обов'язкові для роботи MRP?</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Розмір партії</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Страховий запас</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Тривалість циклу</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 Мінімальний розмір партії</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70</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Яка інформація використовується модулем планування потреби в матеріалах (MRP)?</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lastRenderedPageBreak/>
              <w:t>1. Дані про наявної виробничі потужності</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Дані про запаси</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Специфікації виробів</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 Дані про прогноз попиту</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lastRenderedPageBreak/>
              <w:t>71</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Який процес (механізм) зазвичай використовується для перетворення головного календарного плану виробництва в графік потреб в компонентах і матеріалах?</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72</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val="pl-PL" w:eastAsia="uk-UA"/>
              </w:rPr>
            </w:pPr>
            <w:r w:rsidRPr="0058653C">
              <w:rPr>
                <w:rFonts w:ascii="Times New Roman" w:eastAsia="Times New Roman" w:hAnsi="Times New Roman" w:cs="Times New Roman"/>
                <w:sz w:val="28"/>
                <w:szCs w:val="28"/>
                <w:lang w:eastAsia="uk-UA"/>
              </w:rPr>
              <w:t>Звідки надходить інформація, необхідна для розробки головного календарного плану виробництва?</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73</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Який модуль системи планування задає об'ємні обмеження на головний календарний план виробництва</w:t>
            </w:r>
            <w:r w:rsidRPr="0058653C">
              <w:rPr>
                <w:rFonts w:ascii="Times New Roman" w:eastAsia="Times New Roman" w:hAnsi="Times New Roman" w:cs="Times New Roman"/>
                <w:sz w:val="28"/>
                <w:szCs w:val="28"/>
                <w:lang w:val="pl-PL" w:eastAsia="uk-UA"/>
              </w:rPr>
              <w:t xml:space="preserve"> по завант</w:t>
            </w:r>
            <w:proofErr w:type="spellStart"/>
            <w:r w:rsidRPr="0058653C">
              <w:rPr>
                <w:rFonts w:ascii="Times New Roman" w:eastAsia="Times New Roman" w:hAnsi="Times New Roman" w:cs="Times New Roman"/>
                <w:sz w:val="28"/>
                <w:szCs w:val="28"/>
                <w:lang w:eastAsia="uk-UA"/>
              </w:rPr>
              <w:t>аженню</w:t>
            </w:r>
            <w:proofErr w:type="spellEnd"/>
            <w:r w:rsidRPr="0058653C">
              <w:rPr>
                <w:rFonts w:ascii="Times New Roman" w:eastAsia="Times New Roman" w:hAnsi="Times New Roman" w:cs="Times New Roman"/>
                <w:sz w:val="28"/>
                <w:szCs w:val="28"/>
                <w:lang w:eastAsia="uk-UA"/>
              </w:rPr>
              <w:t xml:space="preserve"> виробничої потужності?</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74</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В якому періоді часу повинні затверджуватися керівництвом підприємства зміни головного календарного плану виробництва?</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75</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Основними завданнями модуля оперативного контролю виконання замовлень є:</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Управління чергами замовлень до робочих центрів</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 xml:space="preserve">2. Укрупнене планування потреби у виробничих </w:t>
            </w:r>
            <w:proofErr w:type="spellStart"/>
            <w:r w:rsidRPr="0058653C">
              <w:rPr>
                <w:rFonts w:ascii="Times New Roman" w:eastAsia="Times New Roman" w:hAnsi="Times New Roman" w:cs="Times New Roman"/>
                <w:sz w:val="28"/>
                <w:szCs w:val="28"/>
                <w:lang w:eastAsia="uk-UA"/>
              </w:rPr>
              <w:t>потужностях</w:t>
            </w:r>
            <w:proofErr w:type="spellEnd"/>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Збір даних про стан замовлень</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 Запуск замовлень у виробництво відповідно до розробленого календарного плану</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76</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Які вихідні дані необхідні для планування потреби в потужності (CRP)?</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Дані про специфікації продукції</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Дані про запаси</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Дані про робочих центрах</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 Дані про виробничі замовлення</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77</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Що з перерахованого нижче є модифікаторами замовлень для MRP?</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Тривалість циклу закупівлі</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Страховий час</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Тривалість виробничого циклу</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 Страховий запас</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78</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Які вихідні дані НЕ надходять в головний календарний план виробництва з модуля управління попитом?</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79</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Система оперативного управління виробництвом (ОУВ), відповідно до якої поставка деталей та складальних одиниць на склад готових деталей відбувається, коли фактична кількість деталей на складі досягає точки замовлення. Ця система застосовується для недорогих уніфікованих деталей, складальних одиниць, що виготовляються у великій кількості та використовуються для різних виробів</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80</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Який підхід до формування товарних груп застосовується при плануванні продажів і операцій:</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81</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Вкажіть вірне твердження для ATP при стратегії «виробництво на склад»:</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82</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Яким має бути горизонт планування при середньостроковому плануванні продажів і операцій:</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lastRenderedPageBreak/>
              <w:t>83</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Який метод укрупненого планування потреби в виробничій потужності застосовують для підприємств з коротким виробничим циклом і технологічно подібною продукцією:</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84</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Що таке величина доступної для обіцяння кількості – ATP (</w:t>
            </w:r>
            <w:proofErr w:type="spellStart"/>
            <w:r w:rsidRPr="0058653C">
              <w:rPr>
                <w:rFonts w:ascii="Times New Roman" w:eastAsia="Times New Roman" w:hAnsi="Times New Roman" w:cs="Times New Roman"/>
                <w:sz w:val="28"/>
                <w:szCs w:val="28"/>
                <w:lang w:eastAsia="uk-UA"/>
              </w:rPr>
              <w:t>Available-to-promise</w:t>
            </w:r>
            <w:proofErr w:type="spellEnd"/>
            <w:r w:rsidRPr="0058653C">
              <w:rPr>
                <w:rFonts w:ascii="Times New Roman" w:eastAsia="Times New Roman" w:hAnsi="Times New Roman" w:cs="Times New Roman"/>
                <w:sz w:val="28"/>
                <w:szCs w:val="28"/>
                <w:lang w:eastAsia="uk-UA"/>
              </w:rPr>
              <w:t>):</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85</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До якого елементу операційної стратегії відноситься реалізація ініціатив щодо підвищення кваліфікації персоналу:</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86</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Вкажіть параметри рішень щодо зміни виробничої потужності на стратегічному рівні:</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Склад моделей обладнання, необхідного для зміни потужності</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Склад співробітників підприємства в розрізі професій і спеціальностей</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 xml:space="preserve">3. Масштаб </w:t>
            </w:r>
            <w:proofErr w:type="spellStart"/>
            <w:r w:rsidRPr="0058653C">
              <w:rPr>
                <w:rFonts w:ascii="Times New Roman" w:eastAsia="Times New Roman" w:hAnsi="Times New Roman" w:cs="Times New Roman"/>
                <w:sz w:val="28"/>
                <w:szCs w:val="28"/>
                <w:lang w:eastAsia="uk-UA"/>
              </w:rPr>
              <w:t>приростної</w:t>
            </w:r>
            <w:proofErr w:type="spellEnd"/>
            <w:r w:rsidRPr="0058653C">
              <w:rPr>
                <w:rFonts w:ascii="Times New Roman" w:eastAsia="Times New Roman" w:hAnsi="Times New Roman" w:cs="Times New Roman"/>
                <w:sz w:val="28"/>
                <w:szCs w:val="28"/>
                <w:lang w:eastAsia="uk-UA"/>
              </w:rPr>
              <w:t xml:space="preserve"> зміни потужності</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 Момент часу для зміни потужності</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87</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Вкажіть причини, у зв’язку з якими слід виконувати укрупнене планування потреби в виробничій потужності:</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Достатність укрупненого планування для прийняття необхідних рішень</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Недоступність вихідних даних для докладного планування</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Технічна неможливість виконувати детальне планування</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 Необхідність швидкої перевірки варіантів головного календарного плану виробництва</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88</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З яких точок зору необхідно проводити оцінку при виборі технології:</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Прийнятність використання</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Можливість використання</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Ризики використання</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 Така оцінка не проводиться</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89</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Вкажіть, які рішення за технологіями можуть сприяти побудові економічного ланцюга поставок:</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Застосування ручних технологій</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Застосування машинних технологій</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Інтеграція технологій сусідніх ланок ланцюга поставок</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 Використання великого високопродуктивного обладнання</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90</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Вкажіть, які рішення за технологіями сприяють побудові маневреного ланцюга поставок:</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Використання багатьох технологічних одиниць з можливістю перепризначення виробничих завдань між ними</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Жорстка інтеграція технологій сусідніх ланок ланцюга поставок</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Застосування тільки машинних технологій</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 Відсутність жорсткої інтеграції технологій сусідніх ланок ланцюга поставок</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91</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Який метод укрупненого планування потреби у виробничій потужності застосовують для підприємств з довгим виробничим циклом і різноманітною продукцією:</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lastRenderedPageBreak/>
              <w:t>92</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Який метод укрупненого планування потреби в виробничої потужності застосовують для підприємств з коротким виробничим циклом і різноманітною продукцією:</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93</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Який метод укрупненого планування потреби у виробничій потужності застосовують для підприємств з продукцією, норми витрат ресурсів на яку є подібними, та відносно коротким виробничим циклом</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94</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Що таке «робочий центр»:</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95</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До вдосконалення якого елемента операційної стратегії підприємства в більшій мірі відноситься впровадження прикладного програмного забезпечення:</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96</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Скільки підгруп формує поєднаний ABC, XYZ-аналіз:</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97</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Хто може визначати поставку матеріалів підгрупи AX на підприємстві:</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98</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Скільки відсотків номенклатури матеріалів і скільки відсотків їх обсягу традиційно відноситься до групи В (ABC-аналіз):</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99</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Скільки відсотків номенклатури матеріалів і скільки відсотків їх обсягу традиційно відноситься до групи С (ABC - аналіз):</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100</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Що НЕ відноситься до цілей ABC – аналізу:</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101</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Масу готової деталі визначає:</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102</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Чи правильні висловлювання:</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До основних цілей закупівельної логістики можна віднести підвищення якості закуповуваних матеріалів, зниження втрат і браку через неякісні матеріали.</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Однією з основних цілей закупівельної логістики є своєчасне забезпечення матеріально-технічними ресурсами підприємства, необхідними для ефективної діяльності</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Заключним етапом ABC-аналізу є розподіл номенклатури матеріалів за групами</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103</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Що є заключним етапом в ABC-аналізу:</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104</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Чим характеризуються матеріали групи Z (XYZ-аналіз):</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105</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Який етап зазвичай включається в XYZ-аналіз:</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106</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Для якої підгрупи матеріалів на підприємстві можна не створювати (або створювати мінімальний) страховий запас:</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107</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Що є заключним етапом в ABC-аналізі:</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108</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Чим характеризуються матеріали групи X (XYZ-аналіз):</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109</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bCs/>
                <w:sz w:val="28"/>
                <w:szCs w:val="28"/>
                <w:lang w:eastAsia="uk-UA"/>
              </w:rPr>
              <w:t xml:space="preserve">Цілями </w:t>
            </w:r>
            <w:r w:rsidRPr="0058653C">
              <w:rPr>
                <w:rFonts w:ascii="Times New Roman" w:eastAsia="Times New Roman" w:hAnsi="Times New Roman" w:cs="Times New Roman"/>
                <w:sz w:val="28"/>
                <w:szCs w:val="28"/>
                <w:lang w:eastAsia="uk-UA"/>
              </w:rPr>
              <w:t>закупівельної логістики не є:</w:t>
            </w:r>
          </w:p>
          <w:p w:rsidR="00E46884" w:rsidRPr="0058653C" w:rsidRDefault="00E46884" w:rsidP="0058653C">
            <w:pPr>
              <w:ind w:firstLine="2"/>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своєчасне забезпечення підприємства матеріально-технічними ресурсами, необхідними для його ефективної діяльності;</w:t>
            </w:r>
          </w:p>
          <w:p w:rsidR="00E46884" w:rsidRPr="0058653C" w:rsidRDefault="00E46884" w:rsidP="0058653C">
            <w:pPr>
              <w:ind w:firstLine="2"/>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зниження загальної вартості закуповуваних матеріалів і логістичних витрат на закупівельну діяльність підприємства;</w:t>
            </w:r>
          </w:p>
          <w:p w:rsidR="00E46884" w:rsidRPr="0058653C" w:rsidRDefault="00E46884" w:rsidP="0058653C">
            <w:pPr>
              <w:ind w:firstLine="2"/>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підвищення якості закуповуваних матеріалів, зниження втрат і браку через неякісних матеріалів;</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 організація транспортування продукції тат доставки</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110</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Що з перерахованого відноситься до функцій закупівельної логістики:</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ABC і XYZ - аналіз матеріалів;</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lastRenderedPageBreak/>
              <w:t>2) Пошук і переобладнання складських приміщень;</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Приймання і контроль якості матеріалів;</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 Облік руху матеріалів на складі і контроль за рівнем їх запасів</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lastRenderedPageBreak/>
              <w:t>111</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У собівартості продукції матеріали, купівельні напівфабрикати і готові комплектуючі вироби зазвичай складають</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112</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Система MRP враховує матеріальні потоки між:</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постачальником матеріалів, виробником продукції та споживачем</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усіма учасниками ланцюга поставок</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постачальником матеріалів і їх споживачем</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 між виробником та споживачем</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113</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При плануванні поставки матеріалів «на замовлення» в одиничному і дрібносерійному виробництві для запобігання випадків збою в постачанні матеріалів передбачаються:</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114</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 часто рекомендується проводити оперативну перевірку постачальників:</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115</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 xml:space="preserve">Система </w:t>
            </w:r>
            <w:proofErr w:type="spellStart"/>
            <w:r w:rsidRPr="0058653C">
              <w:rPr>
                <w:rFonts w:ascii="Times New Roman" w:eastAsia="Times New Roman" w:hAnsi="Times New Roman" w:cs="Times New Roman"/>
                <w:sz w:val="28"/>
                <w:szCs w:val="28"/>
                <w:lang w:eastAsia="uk-UA"/>
              </w:rPr>
              <w:t>Канбан</w:t>
            </w:r>
            <w:proofErr w:type="spellEnd"/>
            <w:r w:rsidRPr="0058653C">
              <w:rPr>
                <w:rFonts w:ascii="Times New Roman" w:eastAsia="Times New Roman" w:hAnsi="Times New Roman" w:cs="Times New Roman"/>
                <w:sz w:val="28"/>
                <w:szCs w:val="28"/>
                <w:lang w:eastAsia="uk-UA"/>
              </w:rPr>
              <w:t xml:space="preserve"> була розроблена в:</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116</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Метод постачання, що дозволяє різко скоротити накопичені запаси за рахунок частих поставок, називається:</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117</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Який вид запасів виключається в системі JIT:</w:t>
            </w:r>
          </w:p>
          <w:p w:rsidR="00E46884" w:rsidRPr="0058653C" w:rsidRDefault="00E46884" w:rsidP="0058653C">
            <w:pPr>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Поточний і підготовчий</w:t>
            </w:r>
          </w:p>
          <w:p w:rsidR="00E46884" w:rsidRPr="0058653C" w:rsidRDefault="00E46884" w:rsidP="0058653C">
            <w:pPr>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Страховий та поточний</w:t>
            </w:r>
          </w:p>
          <w:p w:rsidR="00E46884" w:rsidRPr="0058653C" w:rsidRDefault="00E46884" w:rsidP="0058653C">
            <w:pPr>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Страховий</w:t>
            </w:r>
          </w:p>
          <w:p w:rsidR="00E46884" w:rsidRPr="0058653C" w:rsidRDefault="00E46884" w:rsidP="0058653C">
            <w:pPr>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 Підготовчий</w:t>
            </w:r>
          </w:p>
          <w:p w:rsidR="00E46884" w:rsidRPr="0058653C" w:rsidRDefault="00E46884" w:rsidP="0058653C">
            <w:pPr>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5. Поточний</w:t>
            </w:r>
          </w:p>
          <w:p w:rsidR="00E46884" w:rsidRPr="0058653C" w:rsidRDefault="00E46884" w:rsidP="0058653C">
            <w:pPr>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6. Підготовчий і страховий</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118</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Який стандарт активно застосовується в системі VMI:</w:t>
            </w:r>
          </w:p>
          <w:p w:rsidR="00E46884" w:rsidRPr="0058653C" w:rsidRDefault="00E46884" w:rsidP="0058653C">
            <w:pPr>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1.JIT</w:t>
            </w:r>
          </w:p>
          <w:p w:rsidR="00E46884" w:rsidRPr="0058653C" w:rsidRDefault="00E46884" w:rsidP="0058653C">
            <w:pPr>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CPFR</w:t>
            </w:r>
          </w:p>
          <w:p w:rsidR="00E46884" w:rsidRPr="0058653C" w:rsidRDefault="00E46884" w:rsidP="0058653C">
            <w:pPr>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HLM</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119</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val="pl-PL" w:eastAsia="uk-UA"/>
              </w:rPr>
            </w:pPr>
            <w:r w:rsidRPr="0058653C">
              <w:rPr>
                <w:rFonts w:ascii="Times New Roman" w:eastAsia="Times New Roman" w:hAnsi="Times New Roman" w:cs="Times New Roman"/>
                <w:sz w:val="28"/>
                <w:szCs w:val="28"/>
                <w:lang w:eastAsia="uk-UA"/>
              </w:rPr>
              <w:t xml:space="preserve">Аналіз, який дозволяє врахувати складність </w:t>
            </w:r>
            <w:proofErr w:type="spellStart"/>
            <w:r w:rsidRPr="0058653C">
              <w:rPr>
                <w:rFonts w:ascii="Times New Roman" w:eastAsia="Times New Roman" w:hAnsi="Times New Roman" w:cs="Times New Roman"/>
                <w:sz w:val="28"/>
                <w:szCs w:val="28"/>
                <w:lang w:eastAsia="uk-UA"/>
              </w:rPr>
              <w:t>закупівель</w:t>
            </w:r>
            <w:proofErr w:type="spellEnd"/>
            <w:r w:rsidRPr="0058653C">
              <w:rPr>
                <w:rFonts w:ascii="Times New Roman" w:eastAsia="Times New Roman" w:hAnsi="Times New Roman" w:cs="Times New Roman"/>
                <w:sz w:val="28"/>
                <w:szCs w:val="28"/>
                <w:lang w:eastAsia="uk-UA"/>
              </w:rPr>
              <w:t>, ґрунтуючись на даних підприємства за минулий період:</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120</w:t>
            </w:r>
          </w:p>
        </w:tc>
        <w:tc>
          <w:tcPr>
            <w:tcW w:w="4472" w:type="pct"/>
            <w:shd w:val="clear" w:color="auto" w:fill="auto"/>
          </w:tcPr>
          <w:p w:rsidR="00E46884" w:rsidRPr="0058653C" w:rsidRDefault="00E46884" w:rsidP="0058653C">
            <w:pPr>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Підприємство створює запаси з метою зниження ...</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121</w:t>
            </w:r>
          </w:p>
        </w:tc>
        <w:tc>
          <w:tcPr>
            <w:tcW w:w="4472" w:type="pct"/>
            <w:shd w:val="clear" w:color="auto" w:fill="auto"/>
          </w:tcPr>
          <w:p w:rsidR="00E46884" w:rsidRPr="0058653C" w:rsidRDefault="00E46884" w:rsidP="0058653C">
            <w:pPr>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Наднормативні запаси на складі:</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Збільшують ймовірність псування матеріалів на складі</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Призводять до зменшення оборотних коштів</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Провокують крадіжки</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122</w:t>
            </w:r>
          </w:p>
        </w:tc>
        <w:tc>
          <w:tcPr>
            <w:tcW w:w="4472" w:type="pct"/>
            <w:shd w:val="clear" w:color="auto" w:fill="auto"/>
          </w:tcPr>
          <w:p w:rsidR="00E46884" w:rsidRPr="0058653C" w:rsidRDefault="00E46884" w:rsidP="0058653C">
            <w:pPr>
              <w:rPr>
                <w:rFonts w:ascii="Times New Roman" w:eastAsia="Times New Roman" w:hAnsi="Times New Roman" w:cs="Times New Roman"/>
                <w:sz w:val="28"/>
                <w:szCs w:val="28"/>
                <w:lang w:val="en-US" w:eastAsia="uk-UA"/>
              </w:rPr>
            </w:pPr>
            <w:r w:rsidRPr="0058653C">
              <w:rPr>
                <w:rFonts w:ascii="Times New Roman" w:eastAsia="Times New Roman" w:hAnsi="Times New Roman" w:cs="Times New Roman"/>
                <w:sz w:val="28"/>
                <w:szCs w:val="28"/>
                <w:lang w:eastAsia="uk-UA"/>
              </w:rPr>
              <w:t>Одиниця виміру точки замовлення матеріалів, при досягненні якої треба зробити замовлення (постачання) чергової партії матеріалів:</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123</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Запаси, що забезпечують безперервність руху матеріального потоку між черговими поставками, називаються ...</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124</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Запас матеріалів, що виникає у зв’язку з партійністю (періодичністю) поставки матеріалів, коли розмір партії поставки перевищує розмір партії споживання матеріалів</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125</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Запас, необхідний у виробництві (в цеху на ділянці) на період заявки матеріалу та його поставки з центрального складу підприємства</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126</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val="pl-PL" w:eastAsia="uk-UA"/>
              </w:rPr>
            </w:pPr>
            <w:r w:rsidRPr="0058653C">
              <w:rPr>
                <w:rFonts w:ascii="Times New Roman" w:eastAsia="Times New Roman" w:hAnsi="Times New Roman" w:cs="Times New Roman"/>
                <w:sz w:val="28"/>
                <w:szCs w:val="28"/>
                <w:lang w:eastAsia="uk-UA"/>
              </w:rPr>
              <w:t>Завдання вибору постачальника</w:t>
            </w:r>
            <w:r w:rsidRPr="0058653C">
              <w:rPr>
                <w:rFonts w:ascii="Times New Roman" w:eastAsia="Times New Roman" w:hAnsi="Times New Roman" w:cs="Times New Roman"/>
                <w:sz w:val="28"/>
                <w:szCs w:val="28"/>
                <w:lang w:val="ru-RU" w:eastAsia="uk-UA"/>
              </w:rPr>
              <w:t xml:space="preserve"> </w:t>
            </w:r>
            <w:proofErr w:type="spellStart"/>
            <w:r w:rsidRPr="0058653C">
              <w:rPr>
                <w:rFonts w:ascii="Times New Roman" w:eastAsia="Times New Roman" w:hAnsi="Times New Roman" w:cs="Times New Roman"/>
                <w:sz w:val="28"/>
                <w:szCs w:val="28"/>
                <w:lang w:val="ru-RU" w:eastAsia="uk-UA"/>
              </w:rPr>
              <w:t>найчаст</w:t>
            </w:r>
            <w:proofErr w:type="spellEnd"/>
            <w:r w:rsidRPr="0058653C">
              <w:rPr>
                <w:rFonts w:ascii="Times New Roman" w:eastAsia="Times New Roman" w:hAnsi="Times New Roman" w:cs="Times New Roman"/>
                <w:sz w:val="28"/>
                <w:szCs w:val="28"/>
                <w:lang w:eastAsia="uk-UA"/>
              </w:rPr>
              <w:t>і</w:t>
            </w:r>
            <w:proofErr w:type="spellStart"/>
            <w:r w:rsidRPr="0058653C">
              <w:rPr>
                <w:rFonts w:ascii="Times New Roman" w:eastAsia="Times New Roman" w:hAnsi="Times New Roman" w:cs="Times New Roman"/>
                <w:sz w:val="28"/>
                <w:szCs w:val="28"/>
                <w:lang w:val="ru-RU" w:eastAsia="uk-UA"/>
              </w:rPr>
              <w:t>ше</w:t>
            </w:r>
            <w:proofErr w:type="spellEnd"/>
            <w:r w:rsidRPr="0058653C">
              <w:rPr>
                <w:rFonts w:ascii="Times New Roman" w:eastAsia="Times New Roman" w:hAnsi="Times New Roman" w:cs="Times New Roman"/>
                <w:sz w:val="28"/>
                <w:szCs w:val="28"/>
                <w:lang w:eastAsia="uk-UA"/>
              </w:rPr>
              <w:t xml:space="preserve"> вирішується методом ...</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lastRenderedPageBreak/>
              <w:t>127</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 часто рекомендується проводити оцінку постачальників на стратегічному рівні:</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128</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val="pl-PL" w:eastAsia="uk-UA"/>
              </w:rPr>
            </w:pPr>
            <w:r w:rsidRPr="0058653C">
              <w:rPr>
                <w:rFonts w:ascii="Times New Roman" w:eastAsia="Times New Roman" w:hAnsi="Times New Roman" w:cs="Times New Roman"/>
                <w:sz w:val="28"/>
                <w:szCs w:val="28"/>
                <w:lang w:eastAsia="uk-UA"/>
              </w:rPr>
              <w:t>Аналіз постачальників на основі рейтингових оцінок:</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129</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Модель, яку доцільно використовувати для матеріалів групи AX. Можливе застосування для матеріалів групи BX при передбачуваному рівномірному споживанні матеріалів); для матеріалів, що доставляються здалеку і (або) при тривалому виробничому циклі їх виготовлення; якщо втрати від відсутності матеріалів невеликі (можлива заміна матеріалів); коли номенклатура зазначених матеріалів велика – 40% і вище</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130</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Модель, яку доцільно застосовувати, коли дорогі матеріали; незначний асортимент матеріалів; фізична наявність матеріалів легко можна порахувати і проконтролювати; поставка матеріалів здійснюється транзитними нормами, в контейнерах.</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131</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Модель, яку доцільно застосовувати, коли нестабільна поставка і споживання матеріалів, що відносяться в основному до групи АУ (можливо ВУ); невелика тривалість виробничого циклу виготовлення або (і) у постачальника матеріал завжди є на складі; постачальник розташований недалеко; втрати (простої, штрафи за непостачання продукції) від відсутності матеріалів – великі; невелика номенклатура таких товарів</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132</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Що є критерієм при вирішенні задачі оптимізації рівня запасу на складі? Мінімізація:</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133</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У моделі з фіксованим ритмом поставки керуючим параметром є:</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134</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Які запаси на підприємстві підвищують рівень споживчого сервісу:</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135</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proofErr w:type="spellStart"/>
            <w:r w:rsidRPr="0058653C">
              <w:rPr>
                <w:rFonts w:ascii="Times New Roman" w:eastAsia="Times New Roman" w:hAnsi="Times New Roman" w:cs="Times New Roman"/>
                <w:sz w:val="28"/>
                <w:szCs w:val="28"/>
                <w:lang w:eastAsia="uk-UA"/>
              </w:rPr>
              <w:t>Квантиль</w:t>
            </w:r>
            <w:proofErr w:type="spellEnd"/>
            <w:r w:rsidRPr="0058653C">
              <w:rPr>
                <w:rFonts w:ascii="Times New Roman" w:eastAsia="Times New Roman" w:hAnsi="Times New Roman" w:cs="Times New Roman"/>
                <w:sz w:val="28"/>
                <w:szCs w:val="28"/>
                <w:lang w:eastAsia="uk-UA"/>
              </w:rPr>
              <w:t xml:space="preserve"> приймає негативне значення при:</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136</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Рівень запасу, який залишається на складі до моменту поставки чергової партії при середній інтенсивності споживання ресурсу, але витрачається при інтенсивності вище середньої, називається:</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137</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Витрати на термінове придбання підприємством деякого ресурсу на гірших комерційних умовах з'являються в разі:</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138</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З яких предметів, що знаходяться на різних стадіях виробничого процесу, формуються заділи незавершеного виробництва? Із:</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заготовок</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стружки та інших відходів</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виробництва</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 складальних одиниць</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5. деталей</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6. технологічного оснащення</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139</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Зниження ймовірності бездефіцитної роботи складу, як параметра управління запасом, призводить до:</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збільшення очікуваних втрат від дефіциту</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зростання витрат, обумовлених зберіганням запасу</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скорочення витрат, обумовлених зберіганням запасу</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 зниження очікуваних втрат від дефіциту</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5. зменшення необхідної ємності складу</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lastRenderedPageBreak/>
              <w:t>140</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Кількість предметів, що знаходяться у виробничому процесі на той чи інший момент часу – це</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141</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 xml:space="preserve">Заділи, що створюються між суміжними ланками виробничого процесу на випадок затримки надходження предметів з попередньої стадії виробничого процесу (через помилки в </w:t>
            </w:r>
            <w:proofErr w:type="spellStart"/>
            <w:r w:rsidRPr="0058653C">
              <w:rPr>
                <w:rFonts w:ascii="Times New Roman" w:eastAsia="Times New Roman" w:hAnsi="Times New Roman" w:cs="Times New Roman"/>
                <w:sz w:val="28"/>
                <w:szCs w:val="28"/>
                <w:lang w:eastAsia="uk-UA"/>
              </w:rPr>
              <w:t>оперативно</w:t>
            </w:r>
            <w:proofErr w:type="spellEnd"/>
            <w:r w:rsidRPr="0058653C">
              <w:rPr>
                <w:rFonts w:ascii="Times New Roman" w:eastAsia="Times New Roman" w:hAnsi="Times New Roman" w:cs="Times New Roman"/>
                <w:sz w:val="28"/>
                <w:szCs w:val="28"/>
                <w:lang w:eastAsia="uk-UA"/>
              </w:rPr>
              <w:t>-календарному плануванні, відсутність матеріалів та напівфабрикатів, поломки інструменту, обладнання тощо) та /або підвищеного споживання предметів на наступних стадіях виробничого процесу (при підвищеному барці, появі позапланових замовлень тощо)</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142</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Заділи що виникають між суміжними ланками виробництва (цехами, ділянками, поточними лініями, робочими місцями) внаслідок: різного характеру надходження та споживання предметів (штучного та партійного), різної інтенсивності надходження та споживання.</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143</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Вироби, що знаходяться в процесі обробки на робочих місцях – це</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144</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У моделі управління запасом з фіксованою партією поставки керуючим параметром є:</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145</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Управління витратами підприємства з використанням дисконту передбачає:</w:t>
            </w:r>
          </w:p>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зменшення втрат, що виникають при дефіциті ресурсу</w:t>
            </w:r>
          </w:p>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формування додаткового прибутку в результаті прискорення обороту оборотних активів підприємства</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отримання знижки при великих розмірах партій, що замовляються ресурсу</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146</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proofErr w:type="spellStart"/>
            <w:r w:rsidRPr="0058653C">
              <w:rPr>
                <w:rFonts w:ascii="Times New Roman" w:eastAsia="Times New Roman" w:hAnsi="Times New Roman" w:cs="Times New Roman"/>
                <w:sz w:val="28"/>
                <w:szCs w:val="28"/>
                <w:lang w:eastAsia="uk-UA"/>
              </w:rPr>
              <w:t>Транзакційні</w:t>
            </w:r>
            <w:proofErr w:type="spellEnd"/>
            <w:r w:rsidRPr="0058653C">
              <w:rPr>
                <w:rFonts w:ascii="Times New Roman" w:eastAsia="Times New Roman" w:hAnsi="Times New Roman" w:cs="Times New Roman"/>
                <w:sz w:val="28"/>
                <w:szCs w:val="28"/>
                <w:lang w:eastAsia="uk-UA"/>
              </w:rPr>
              <w:t xml:space="preserve"> витрати підприємства, пов'язані з запасами, це:</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147</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Класична теорія управління запасами розглядає такі випадки:</w:t>
            </w:r>
          </w:p>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зберігання готової продукції широкого призначення при її виробництві за принципом «на склад»</w:t>
            </w:r>
          </w:p>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замовлення і зберігання запасів сировини, матеріалів, палива, інструменту та ін. предметів широкого застосування, що використовуються багатьма підрозділами підприємства</w:t>
            </w:r>
          </w:p>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замовлення і зберігання компонентів продукції, планованих системою MRP</w:t>
            </w:r>
          </w:p>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 створення циклічних (сезонних) запасів</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5. створення спекулятивних запасів</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148</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Теорії управління запасами використовується в ситуації, при якій:</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149</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Інтенсивність споживання ресурсу зі складу знаходиться в інтервалі від 50 до 85 т в день. Ємність складу - 800 т. Точка замовлення - 340 т. Знайти інтервал зміни партії поставки ресурсу на склад. Про яку модель управління запасом йдеться:</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150</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При переході до варіативних моделей управління запасом:</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151</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bCs/>
                <w:sz w:val="28"/>
                <w:szCs w:val="28"/>
                <w:lang w:eastAsia="uk-UA"/>
              </w:rPr>
              <w:t>Який товар доцільно розташувати в комірці, найближчій до зони відвантаження, приймаючи рішення на основі індексу COI (</w:t>
            </w:r>
            <w:proofErr w:type="spellStart"/>
            <w:r w:rsidRPr="0058653C">
              <w:rPr>
                <w:rFonts w:ascii="Times New Roman" w:eastAsia="Times New Roman" w:hAnsi="Times New Roman" w:cs="Times New Roman"/>
                <w:bCs/>
                <w:sz w:val="28"/>
                <w:szCs w:val="28"/>
                <w:lang w:eastAsia="uk-UA"/>
              </w:rPr>
              <w:t>cube-per-order-index</w:t>
            </w:r>
            <w:proofErr w:type="spellEnd"/>
            <w:r w:rsidRPr="0058653C">
              <w:rPr>
                <w:rFonts w:ascii="Times New Roman" w:eastAsia="Times New Roman" w:hAnsi="Times New Roman" w:cs="Times New Roman"/>
                <w:bCs/>
                <w:sz w:val="28"/>
                <w:szCs w:val="28"/>
                <w:lang w:eastAsia="uk-UA"/>
              </w:rPr>
              <w:t>):</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152</w:t>
            </w:r>
          </w:p>
        </w:tc>
        <w:tc>
          <w:tcPr>
            <w:tcW w:w="4472" w:type="pct"/>
            <w:shd w:val="clear" w:color="auto" w:fill="auto"/>
          </w:tcPr>
          <w:p w:rsidR="00E46884" w:rsidRPr="0058653C" w:rsidRDefault="00E46884" w:rsidP="0058653C">
            <w:pPr>
              <w:jc w:val="both"/>
              <w:rPr>
                <w:rFonts w:ascii="Times New Roman" w:eastAsia="Times New Roman" w:hAnsi="Times New Roman" w:cs="Times New Roman"/>
                <w:bCs/>
                <w:sz w:val="28"/>
                <w:szCs w:val="28"/>
                <w:lang w:val="pl-PL" w:eastAsia="uk-UA"/>
              </w:rPr>
            </w:pPr>
            <w:r w:rsidRPr="0058653C">
              <w:rPr>
                <w:rFonts w:ascii="Times New Roman" w:eastAsia="Times New Roman" w:hAnsi="Times New Roman" w:cs="Times New Roman"/>
                <w:bCs/>
                <w:sz w:val="28"/>
                <w:szCs w:val="28"/>
                <w:lang w:eastAsia="uk-UA"/>
              </w:rPr>
              <w:t>Основне завдання 3PL-операторів:</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153</w:t>
            </w:r>
          </w:p>
        </w:tc>
        <w:tc>
          <w:tcPr>
            <w:tcW w:w="4472" w:type="pct"/>
            <w:shd w:val="clear" w:color="auto" w:fill="auto"/>
          </w:tcPr>
          <w:p w:rsidR="00E46884" w:rsidRPr="0058653C" w:rsidRDefault="00E46884" w:rsidP="0058653C">
            <w:pPr>
              <w:jc w:val="both"/>
              <w:rPr>
                <w:rFonts w:ascii="Times New Roman" w:eastAsia="Times New Roman" w:hAnsi="Times New Roman" w:cs="Times New Roman"/>
                <w:bCs/>
                <w:sz w:val="28"/>
                <w:szCs w:val="28"/>
                <w:lang w:eastAsia="uk-UA"/>
              </w:rPr>
            </w:pPr>
            <w:r w:rsidRPr="0058653C">
              <w:rPr>
                <w:rFonts w:ascii="Times New Roman" w:eastAsia="Times New Roman" w:hAnsi="Times New Roman" w:cs="Times New Roman"/>
                <w:bCs/>
                <w:sz w:val="28"/>
                <w:szCs w:val="28"/>
                <w:lang w:eastAsia="uk-UA"/>
              </w:rPr>
              <w:t xml:space="preserve">Який тип транспортно-складського обладнання найбільш затребуваний для </w:t>
            </w:r>
            <w:proofErr w:type="spellStart"/>
            <w:r w:rsidRPr="0058653C">
              <w:rPr>
                <w:rFonts w:ascii="Times New Roman" w:eastAsia="Times New Roman" w:hAnsi="Times New Roman" w:cs="Times New Roman"/>
                <w:bCs/>
                <w:sz w:val="28"/>
                <w:szCs w:val="28"/>
                <w:lang w:eastAsia="uk-UA"/>
              </w:rPr>
              <w:t>вузькопрохідних</w:t>
            </w:r>
            <w:proofErr w:type="spellEnd"/>
            <w:r w:rsidRPr="0058653C">
              <w:rPr>
                <w:rFonts w:ascii="Times New Roman" w:eastAsia="Times New Roman" w:hAnsi="Times New Roman" w:cs="Times New Roman"/>
                <w:bCs/>
                <w:sz w:val="28"/>
                <w:szCs w:val="28"/>
                <w:lang w:eastAsia="uk-UA"/>
              </w:rPr>
              <w:t xml:space="preserve"> фронтальних стелажів:</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lastRenderedPageBreak/>
              <w:t>154</w:t>
            </w:r>
          </w:p>
        </w:tc>
        <w:tc>
          <w:tcPr>
            <w:tcW w:w="4472" w:type="pct"/>
            <w:shd w:val="clear" w:color="auto" w:fill="auto"/>
          </w:tcPr>
          <w:p w:rsidR="00E46884" w:rsidRPr="0058653C" w:rsidRDefault="00E46884" w:rsidP="0058653C">
            <w:pPr>
              <w:jc w:val="both"/>
              <w:rPr>
                <w:rFonts w:ascii="Times New Roman" w:eastAsia="Times New Roman" w:hAnsi="Times New Roman" w:cs="Times New Roman"/>
                <w:bCs/>
                <w:sz w:val="28"/>
                <w:szCs w:val="28"/>
                <w:lang w:eastAsia="uk-UA"/>
              </w:rPr>
            </w:pPr>
            <w:r w:rsidRPr="0058653C">
              <w:rPr>
                <w:rFonts w:ascii="Times New Roman" w:eastAsia="Times New Roman" w:hAnsi="Times New Roman" w:cs="Times New Roman"/>
                <w:bCs/>
                <w:sz w:val="28"/>
                <w:szCs w:val="28"/>
                <w:lang w:eastAsia="uk-UA"/>
              </w:rPr>
              <w:t>Ділянка (зона) складу, на яку надходить вантаж в неробочий час:</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155</w:t>
            </w:r>
          </w:p>
        </w:tc>
        <w:tc>
          <w:tcPr>
            <w:tcW w:w="4472" w:type="pct"/>
            <w:shd w:val="clear" w:color="auto" w:fill="auto"/>
          </w:tcPr>
          <w:p w:rsidR="00E46884" w:rsidRPr="0058653C" w:rsidRDefault="00E46884" w:rsidP="0058653C">
            <w:pPr>
              <w:jc w:val="both"/>
              <w:rPr>
                <w:rFonts w:ascii="Times New Roman" w:eastAsia="Times New Roman" w:hAnsi="Times New Roman" w:cs="Times New Roman"/>
                <w:bCs/>
                <w:sz w:val="28"/>
                <w:szCs w:val="28"/>
                <w:lang w:eastAsia="uk-UA"/>
              </w:rPr>
            </w:pPr>
            <w:r w:rsidRPr="0058653C">
              <w:rPr>
                <w:rFonts w:ascii="Times New Roman" w:eastAsia="Times New Roman" w:hAnsi="Times New Roman" w:cs="Times New Roman"/>
                <w:bCs/>
                <w:sz w:val="28"/>
                <w:szCs w:val="28"/>
                <w:lang w:eastAsia="uk-UA"/>
              </w:rPr>
              <w:t>Вид стелажів, які не є серійною продукцією і кожен раз виготовляються за новим проектом, що враховує геометрію приміщення:</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156</w:t>
            </w:r>
          </w:p>
        </w:tc>
        <w:tc>
          <w:tcPr>
            <w:tcW w:w="4472" w:type="pct"/>
            <w:shd w:val="clear" w:color="auto" w:fill="auto"/>
          </w:tcPr>
          <w:p w:rsidR="00E46884" w:rsidRPr="0058653C" w:rsidRDefault="00E46884" w:rsidP="0058653C">
            <w:pPr>
              <w:jc w:val="both"/>
              <w:rPr>
                <w:rFonts w:ascii="Times New Roman" w:eastAsia="Times New Roman" w:hAnsi="Times New Roman" w:cs="Times New Roman"/>
                <w:bCs/>
                <w:sz w:val="28"/>
                <w:szCs w:val="28"/>
                <w:lang w:eastAsia="uk-UA"/>
              </w:rPr>
            </w:pPr>
            <w:r w:rsidRPr="0058653C">
              <w:rPr>
                <w:rFonts w:ascii="Times New Roman" w:eastAsia="Times New Roman" w:hAnsi="Times New Roman" w:cs="Times New Roman"/>
                <w:bCs/>
                <w:sz w:val="28"/>
                <w:szCs w:val="28"/>
                <w:lang w:eastAsia="uk-UA"/>
              </w:rPr>
              <w:t>Коефіцієнт нерівномірності завантаження складу розраховується як:</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157</w:t>
            </w:r>
          </w:p>
        </w:tc>
        <w:tc>
          <w:tcPr>
            <w:tcW w:w="4472" w:type="pct"/>
            <w:shd w:val="clear" w:color="auto" w:fill="auto"/>
          </w:tcPr>
          <w:p w:rsidR="00E46884" w:rsidRPr="0058653C" w:rsidRDefault="00E46884" w:rsidP="0058653C">
            <w:pPr>
              <w:jc w:val="both"/>
              <w:rPr>
                <w:rFonts w:ascii="Times New Roman" w:eastAsia="Times New Roman" w:hAnsi="Times New Roman" w:cs="Times New Roman"/>
                <w:bCs/>
                <w:sz w:val="28"/>
                <w:szCs w:val="28"/>
                <w:lang w:eastAsia="uk-UA"/>
              </w:rPr>
            </w:pPr>
            <w:r w:rsidRPr="0058653C">
              <w:rPr>
                <w:rFonts w:ascii="Times New Roman" w:eastAsia="Times New Roman" w:hAnsi="Times New Roman" w:cs="Times New Roman"/>
                <w:bCs/>
                <w:sz w:val="28"/>
                <w:szCs w:val="28"/>
                <w:lang w:eastAsia="uk-UA"/>
              </w:rPr>
              <w:t>На склад приходять тільки дві категорії товарів: шини для легкових і вантажних автомобілів, для яких створені дві зони. Розміщення здійснюється у вільні комірки зони. До якого типу адресного зберігання можна віднести ситуацію:</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158</w:t>
            </w:r>
          </w:p>
        </w:tc>
        <w:tc>
          <w:tcPr>
            <w:tcW w:w="4472" w:type="pct"/>
            <w:shd w:val="clear" w:color="auto" w:fill="auto"/>
          </w:tcPr>
          <w:p w:rsidR="00E46884" w:rsidRPr="0058653C" w:rsidRDefault="00E46884" w:rsidP="0058653C">
            <w:pPr>
              <w:jc w:val="both"/>
              <w:rPr>
                <w:rFonts w:ascii="Times New Roman" w:eastAsia="Times New Roman" w:hAnsi="Times New Roman" w:cs="Times New Roman"/>
                <w:bCs/>
                <w:sz w:val="28"/>
                <w:szCs w:val="28"/>
                <w:lang w:eastAsia="uk-UA"/>
              </w:rPr>
            </w:pPr>
            <w:r w:rsidRPr="0058653C">
              <w:rPr>
                <w:rFonts w:ascii="Times New Roman" w:eastAsia="Times New Roman" w:hAnsi="Times New Roman" w:cs="Times New Roman"/>
                <w:bCs/>
                <w:sz w:val="28"/>
                <w:szCs w:val="28"/>
                <w:lang w:eastAsia="uk-UA"/>
              </w:rPr>
              <w:t>Поєднання зон приймання та відвантаження доцільно застосовувати:</w:t>
            </w:r>
          </w:p>
          <w:p w:rsidR="00E46884" w:rsidRPr="0058653C" w:rsidRDefault="00E46884" w:rsidP="0058653C">
            <w:pPr>
              <w:shd w:val="clear" w:color="auto" w:fill="FFFFFF"/>
              <w:outlineLvl w:val="1"/>
              <w:rPr>
                <w:rFonts w:ascii="Times New Roman" w:eastAsia="Times New Roman" w:hAnsi="Times New Roman" w:cs="Times New Roman"/>
                <w:bCs/>
                <w:sz w:val="28"/>
                <w:szCs w:val="28"/>
                <w:lang w:eastAsia="uk-UA"/>
              </w:rPr>
            </w:pPr>
            <w:r w:rsidRPr="0058653C">
              <w:rPr>
                <w:rFonts w:ascii="Times New Roman" w:eastAsia="Times New Roman" w:hAnsi="Times New Roman" w:cs="Times New Roman"/>
                <w:bCs/>
                <w:sz w:val="28"/>
                <w:szCs w:val="28"/>
                <w:lang w:eastAsia="uk-UA"/>
              </w:rPr>
              <w:t>1. при розмежуванні часу приймання та відвантаження</w:t>
            </w:r>
          </w:p>
          <w:p w:rsidR="00E46884" w:rsidRPr="0058653C" w:rsidRDefault="00E46884" w:rsidP="0058653C">
            <w:pPr>
              <w:shd w:val="clear" w:color="auto" w:fill="FFFFFF"/>
              <w:outlineLvl w:val="1"/>
              <w:rPr>
                <w:rFonts w:ascii="Times New Roman" w:eastAsia="Times New Roman" w:hAnsi="Times New Roman" w:cs="Times New Roman"/>
                <w:bCs/>
                <w:sz w:val="28"/>
                <w:szCs w:val="28"/>
                <w:lang w:eastAsia="uk-UA"/>
              </w:rPr>
            </w:pPr>
            <w:r w:rsidRPr="0058653C">
              <w:rPr>
                <w:rFonts w:ascii="Times New Roman" w:eastAsia="Times New Roman" w:hAnsi="Times New Roman" w:cs="Times New Roman"/>
                <w:bCs/>
                <w:sz w:val="28"/>
                <w:szCs w:val="28"/>
                <w:lang w:eastAsia="uk-UA"/>
              </w:rPr>
              <w:t>2. для розподільного центру</w:t>
            </w:r>
          </w:p>
          <w:p w:rsidR="00E46884" w:rsidRPr="0058653C" w:rsidRDefault="00E46884" w:rsidP="0058653C">
            <w:pPr>
              <w:shd w:val="clear" w:color="auto" w:fill="FFFFFF"/>
              <w:outlineLvl w:val="1"/>
              <w:rPr>
                <w:rFonts w:ascii="Times New Roman" w:eastAsia="Times New Roman" w:hAnsi="Times New Roman" w:cs="Times New Roman"/>
                <w:bCs/>
                <w:sz w:val="28"/>
                <w:szCs w:val="28"/>
                <w:lang w:eastAsia="uk-UA"/>
              </w:rPr>
            </w:pPr>
            <w:r w:rsidRPr="0058653C">
              <w:rPr>
                <w:rFonts w:ascii="Times New Roman" w:eastAsia="Times New Roman" w:hAnsi="Times New Roman" w:cs="Times New Roman"/>
                <w:bCs/>
                <w:sz w:val="28"/>
                <w:szCs w:val="28"/>
                <w:lang w:eastAsia="uk-UA"/>
              </w:rPr>
              <w:t>3. при незначній площі складу</w:t>
            </w:r>
          </w:p>
          <w:p w:rsidR="00E46884" w:rsidRPr="0058653C" w:rsidRDefault="00E46884" w:rsidP="0058653C">
            <w:pPr>
              <w:shd w:val="clear" w:color="auto" w:fill="FFFFFF"/>
              <w:jc w:val="both"/>
              <w:outlineLvl w:val="1"/>
              <w:rPr>
                <w:rFonts w:ascii="Times New Roman" w:eastAsia="Times New Roman" w:hAnsi="Times New Roman" w:cs="Times New Roman"/>
                <w:bCs/>
                <w:sz w:val="28"/>
                <w:szCs w:val="28"/>
                <w:lang w:eastAsia="uk-UA"/>
              </w:rPr>
            </w:pPr>
            <w:r w:rsidRPr="0058653C">
              <w:rPr>
                <w:rFonts w:ascii="Times New Roman" w:eastAsia="Times New Roman" w:hAnsi="Times New Roman" w:cs="Times New Roman"/>
                <w:bCs/>
                <w:sz w:val="28"/>
                <w:szCs w:val="28"/>
                <w:lang w:eastAsia="uk-UA"/>
              </w:rPr>
              <w:t xml:space="preserve">4. при високій частці </w:t>
            </w:r>
            <w:proofErr w:type="spellStart"/>
            <w:r w:rsidRPr="0058653C">
              <w:rPr>
                <w:rFonts w:ascii="Times New Roman" w:eastAsia="Times New Roman" w:hAnsi="Times New Roman" w:cs="Times New Roman"/>
                <w:bCs/>
                <w:sz w:val="28"/>
                <w:szCs w:val="28"/>
                <w:lang w:eastAsia="uk-UA"/>
              </w:rPr>
              <w:t>відвантажень</w:t>
            </w:r>
            <w:proofErr w:type="spellEnd"/>
            <w:r w:rsidRPr="0058653C">
              <w:rPr>
                <w:rFonts w:ascii="Times New Roman" w:eastAsia="Times New Roman" w:hAnsi="Times New Roman" w:cs="Times New Roman"/>
                <w:bCs/>
                <w:sz w:val="28"/>
                <w:szCs w:val="28"/>
                <w:lang w:eastAsia="uk-UA"/>
              </w:rPr>
              <w:t xml:space="preserve"> за принципом крос-</w:t>
            </w:r>
            <w:proofErr w:type="spellStart"/>
            <w:r w:rsidRPr="0058653C">
              <w:rPr>
                <w:rFonts w:ascii="Times New Roman" w:eastAsia="Times New Roman" w:hAnsi="Times New Roman" w:cs="Times New Roman"/>
                <w:bCs/>
                <w:sz w:val="28"/>
                <w:szCs w:val="28"/>
                <w:lang w:eastAsia="uk-UA"/>
              </w:rPr>
              <w:t>докінгу</w:t>
            </w:r>
            <w:proofErr w:type="spellEnd"/>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159</w:t>
            </w:r>
          </w:p>
        </w:tc>
        <w:tc>
          <w:tcPr>
            <w:tcW w:w="4472" w:type="pct"/>
            <w:shd w:val="clear" w:color="auto" w:fill="auto"/>
          </w:tcPr>
          <w:p w:rsidR="00E46884" w:rsidRPr="0058653C" w:rsidRDefault="00E46884" w:rsidP="0058653C">
            <w:pPr>
              <w:jc w:val="both"/>
              <w:rPr>
                <w:rFonts w:ascii="Times New Roman" w:eastAsia="Times New Roman" w:hAnsi="Times New Roman" w:cs="Times New Roman"/>
                <w:bCs/>
                <w:sz w:val="28"/>
                <w:szCs w:val="28"/>
                <w:lang w:eastAsia="uk-UA"/>
              </w:rPr>
            </w:pPr>
            <w:proofErr w:type="spellStart"/>
            <w:r w:rsidRPr="0058653C">
              <w:rPr>
                <w:rFonts w:ascii="Times New Roman" w:eastAsia="Times New Roman" w:hAnsi="Times New Roman" w:cs="Times New Roman"/>
                <w:bCs/>
                <w:sz w:val="28"/>
                <w:szCs w:val="28"/>
                <w:lang w:eastAsia="uk-UA"/>
              </w:rPr>
              <w:t>Вузькопрохідні</w:t>
            </w:r>
            <w:proofErr w:type="spellEnd"/>
            <w:r w:rsidRPr="0058653C">
              <w:rPr>
                <w:rFonts w:ascii="Times New Roman" w:eastAsia="Times New Roman" w:hAnsi="Times New Roman" w:cs="Times New Roman"/>
                <w:bCs/>
                <w:sz w:val="28"/>
                <w:szCs w:val="28"/>
                <w:lang w:eastAsia="uk-UA"/>
              </w:rPr>
              <w:t xml:space="preserve"> стелажі доцільно використовувати в разі:</w:t>
            </w:r>
          </w:p>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відсутність можливості розширення складу</w:t>
            </w:r>
          </w:p>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високої вартості складських площ</w:t>
            </w:r>
          </w:p>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необхідності скоротити час комплектування замовлення</w:t>
            </w:r>
          </w:p>
          <w:p w:rsidR="00E46884" w:rsidRPr="0058653C" w:rsidRDefault="00E46884" w:rsidP="0058653C">
            <w:pPr>
              <w:shd w:val="clear" w:color="auto" w:fill="FFFFFF"/>
              <w:jc w:val="both"/>
              <w:outlineLvl w:val="1"/>
              <w:rPr>
                <w:rFonts w:ascii="Times New Roman" w:eastAsia="Times New Roman" w:hAnsi="Times New Roman" w:cs="Times New Roman"/>
                <w:bCs/>
                <w:sz w:val="28"/>
                <w:szCs w:val="28"/>
                <w:lang w:eastAsia="uk-UA"/>
              </w:rPr>
            </w:pPr>
            <w:r w:rsidRPr="0058653C">
              <w:rPr>
                <w:rFonts w:ascii="Times New Roman" w:eastAsia="Times New Roman" w:hAnsi="Times New Roman" w:cs="Times New Roman"/>
                <w:sz w:val="28"/>
                <w:szCs w:val="28"/>
                <w:lang w:eastAsia="uk-UA"/>
              </w:rPr>
              <w:t>4. великої кількості позицій, що зберігаються великими партіями</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160</w:t>
            </w:r>
          </w:p>
        </w:tc>
        <w:tc>
          <w:tcPr>
            <w:tcW w:w="4472" w:type="pct"/>
            <w:shd w:val="clear" w:color="auto" w:fill="auto"/>
          </w:tcPr>
          <w:p w:rsidR="00E46884" w:rsidRPr="0058653C" w:rsidRDefault="00E46884" w:rsidP="0058653C">
            <w:pPr>
              <w:jc w:val="both"/>
              <w:rPr>
                <w:rFonts w:ascii="Times New Roman" w:eastAsia="Times New Roman" w:hAnsi="Times New Roman" w:cs="Times New Roman"/>
                <w:bCs/>
                <w:sz w:val="28"/>
                <w:szCs w:val="28"/>
                <w:lang w:eastAsia="uk-UA"/>
              </w:rPr>
            </w:pPr>
            <w:r w:rsidRPr="0058653C">
              <w:rPr>
                <w:rFonts w:ascii="Times New Roman" w:eastAsia="Times New Roman" w:hAnsi="Times New Roman" w:cs="Times New Roman"/>
                <w:bCs/>
                <w:sz w:val="28"/>
                <w:szCs w:val="28"/>
                <w:lang w:eastAsia="uk-UA"/>
              </w:rPr>
              <w:t>Зі збільшенням кількості складів в розподільній мережі знижуються такі витрати:</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упущена вигода від продажів</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експлуатаційні витрати</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транспортні витрати</w:t>
            </w:r>
          </w:p>
          <w:p w:rsidR="00E46884" w:rsidRPr="0058653C" w:rsidRDefault="00E46884" w:rsidP="0058653C">
            <w:pPr>
              <w:shd w:val="clear" w:color="auto" w:fill="FFFFFF"/>
              <w:outlineLvl w:val="1"/>
              <w:rPr>
                <w:rFonts w:ascii="Times New Roman" w:eastAsia="Times New Roman" w:hAnsi="Times New Roman" w:cs="Times New Roman"/>
                <w:bCs/>
                <w:sz w:val="28"/>
                <w:szCs w:val="28"/>
                <w:lang w:eastAsia="uk-UA"/>
              </w:rPr>
            </w:pPr>
            <w:r w:rsidRPr="0058653C">
              <w:rPr>
                <w:rFonts w:ascii="Times New Roman" w:eastAsia="Times New Roman" w:hAnsi="Times New Roman" w:cs="Times New Roman"/>
                <w:sz w:val="28"/>
                <w:szCs w:val="28"/>
                <w:lang w:eastAsia="uk-UA"/>
              </w:rPr>
              <w:t>4. витрати на зберігання</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161</w:t>
            </w:r>
          </w:p>
        </w:tc>
        <w:tc>
          <w:tcPr>
            <w:tcW w:w="4472" w:type="pct"/>
          </w:tcPr>
          <w:p w:rsidR="00E46884" w:rsidRPr="0058653C" w:rsidRDefault="00E46884" w:rsidP="0058653C">
            <w:pPr>
              <w:shd w:val="clear" w:color="auto" w:fill="FFFFFF"/>
              <w:jc w:val="both"/>
              <w:outlineLvl w:val="1"/>
              <w:rPr>
                <w:rFonts w:ascii="Times New Roman" w:eastAsia="Times New Roman" w:hAnsi="Times New Roman" w:cs="Times New Roman"/>
                <w:bCs/>
                <w:sz w:val="28"/>
                <w:szCs w:val="28"/>
                <w:lang w:eastAsia="uk-UA"/>
              </w:rPr>
            </w:pPr>
            <w:r w:rsidRPr="0058653C">
              <w:rPr>
                <w:rFonts w:ascii="Times New Roman" w:eastAsia="Times New Roman" w:hAnsi="Times New Roman" w:cs="Times New Roman"/>
                <w:bCs/>
                <w:sz w:val="28"/>
                <w:szCs w:val="28"/>
                <w:lang w:eastAsia="uk-UA"/>
              </w:rPr>
              <w:t>До факторів, що визначають вибір власного складу НЕ належать:</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162</w:t>
            </w:r>
          </w:p>
        </w:tc>
        <w:tc>
          <w:tcPr>
            <w:tcW w:w="4472" w:type="pct"/>
          </w:tcPr>
          <w:p w:rsidR="00E46884" w:rsidRPr="0058653C" w:rsidRDefault="00E46884" w:rsidP="0058653C">
            <w:pPr>
              <w:jc w:val="both"/>
              <w:rPr>
                <w:rFonts w:ascii="Times New Roman" w:eastAsia="Times New Roman" w:hAnsi="Times New Roman" w:cs="Times New Roman"/>
                <w:bCs/>
                <w:sz w:val="28"/>
                <w:szCs w:val="28"/>
                <w:lang w:eastAsia="uk-UA"/>
              </w:rPr>
            </w:pPr>
            <w:r w:rsidRPr="0058653C">
              <w:rPr>
                <w:rFonts w:ascii="Times New Roman" w:eastAsia="Times New Roman" w:hAnsi="Times New Roman" w:cs="Times New Roman"/>
                <w:bCs/>
                <w:sz w:val="28"/>
                <w:szCs w:val="28"/>
                <w:lang w:eastAsia="uk-UA"/>
              </w:rPr>
              <w:t>Показник, що характеризує трудомісткість роботи і визначається кількістю тон вантажів різних найменувань, які пройшли через склад за певний проміжок часу називається:</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163</w:t>
            </w:r>
          </w:p>
        </w:tc>
        <w:tc>
          <w:tcPr>
            <w:tcW w:w="4472" w:type="pct"/>
          </w:tcPr>
          <w:p w:rsidR="00E46884" w:rsidRPr="0058653C" w:rsidRDefault="00E46884" w:rsidP="0058653C">
            <w:pPr>
              <w:jc w:val="both"/>
              <w:rPr>
                <w:rFonts w:ascii="Times New Roman" w:eastAsia="Times New Roman" w:hAnsi="Times New Roman" w:cs="Times New Roman"/>
                <w:bCs/>
                <w:sz w:val="28"/>
                <w:szCs w:val="28"/>
                <w:lang w:eastAsia="uk-UA"/>
              </w:rPr>
            </w:pPr>
            <w:r w:rsidRPr="0058653C">
              <w:rPr>
                <w:rFonts w:ascii="Times New Roman" w:eastAsia="Times New Roman" w:hAnsi="Times New Roman" w:cs="Times New Roman"/>
                <w:bCs/>
                <w:sz w:val="28"/>
                <w:szCs w:val="28"/>
                <w:lang w:eastAsia="uk-UA"/>
              </w:rPr>
              <w:t>До факторів, що визначають вибір складу загального користування (відповідального зберігання) НЕ належать:</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164</w:t>
            </w:r>
          </w:p>
        </w:tc>
        <w:tc>
          <w:tcPr>
            <w:tcW w:w="4472" w:type="pct"/>
          </w:tcPr>
          <w:p w:rsidR="00E46884" w:rsidRPr="0058653C" w:rsidRDefault="00E46884" w:rsidP="0058653C">
            <w:pPr>
              <w:jc w:val="both"/>
              <w:rPr>
                <w:rFonts w:ascii="Times New Roman" w:eastAsia="Times New Roman" w:hAnsi="Times New Roman" w:cs="Times New Roman"/>
                <w:bCs/>
                <w:sz w:val="28"/>
                <w:szCs w:val="28"/>
                <w:lang w:eastAsia="uk-UA"/>
              </w:rPr>
            </w:pPr>
            <w:r w:rsidRPr="0058653C">
              <w:rPr>
                <w:rFonts w:ascii="Times New Roman" w:eastAsia="Times New Roman" w:hAnsi="Times New Roman" w:cs="Times New Roman"/>
                <w:bCs/>
                <w:sz w:val="28"/>
                <w:szCs w:val="28"/>
                <w:lang w:eastAsia="uk-UA"/>
              </w:rPr>
              <w:t>Який тип комплектації дозволяє врахувати терміновість і інші деталі доставки:</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165</w:t>
            </w:r>
          </w:p>
        </w:tc>
        <w:tc>
          <w:tcPr>
            <w:tcW w:w="4472" w:type="pct"/>
          </w:tcPr>
          <w:p w:rsidR="00E46884" w:rsidRPr="0058653C" w:rsidRDefault="00E46884" w:rsidP="0058653C">
            <w:pPr>
              <w:jc w:val="both"/>
              <w:rPr>
                <w:rFonts w:ascii="Times New Roman" w:eastAsia="Times New Roman" w:hAnsi="Times New Roman" w:cs="Times New Roman"/>
                <w:bCs/>
                <w:sz w:val="28"/>
                <w:szCs w:val="28"/>
                <w:lang w:eastAsia="uk-UA"/>
              </w:rPr>
            </w:pPr>
            <w:r w:rsidRPr="0058653C">
              <w:rPr>
                <w:rFonts w:ascii="Times New Roman" w:eastAsia="Times New Roman" w:hAnsi="Times New Roman" w:cs="Times New Roman"/>
                <w:bCs/>
                <w:sz w:val="28"/>
                <w:szCs w:val="28"/>
                <w:lang w:eastAsia="uk-UA"/>
              </w:rPr>
              <w:t>Із зберіганням запасів на власному складі НЕ пов'язані такі витрати:</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166</w:t>
            </w:r>
          </w:p>
        </w:tc>
        <w:tc>
          <w:tcPr>
            <w:tcW w:w="4472" w:type="pct"/>
          </w:tcPr>
          <w:p w:rsidR="00E46884" w:rsidRPr="0058653C" w:rsidRDefault="00E46884" w:rsidP="0058653C">
            <w:pPr>
              <w:jc w:val="both"/>
              <w:rPr>
                <w:rFonts w:ascii="Times New Roman" w:eastAsia="Times New Roman" w:hAnsi="Times New Roman" w:cs="Times New Roman"/>
                <w:bCs/>
                <w:sz w:val="28"/>
                <w:szCs w:val="28"/>
                <w:lang w:eastAsia="uk-UA"/>
              </w:rPr>
            </w:pPr>
            <w:r w:rsidRPr="0058653C">
              <w:rPr>
                <w:rFonts w:ascii="Times New Roman" w:eastAsia="Times New Roman" w:hAnsi="Times New Roman" w:cs="Times New Roman"/>
                <w:bCs/>
                <w:sz w:val="28"/>
                <w:szCs w:val="28"/>
                <w:lang w:eastAsia="uk-UA"/>
              </w:rPr>
              <w:t>Операціями, які найчастіше виконуються у буферній зоні складу є:</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167</w:t>
            </w:r>
          </w:p>
        </w:tc>
        <w:tc>
          <w:tcPr>
            <w:tcW w:w="4472" w:type="pct"/>
          </w:tcPr>
          <w:p w:rsidR="00E46884" w:rsidRPr="0058653C" w:rsidRDefault="00E46884" w:rsidP="0058653C">
            <w:pPr>
              <w:jc w:val="both"/>
              <w:rPr>
                <w:rFonts w:ascii="Times New Roman" w:eastAsia="Times New Roman" w:hAnsi="Times New Roman" w:cs="Times New Roman"/>
                <w:bCs/>
                <w:sz w:val="28"/>
                <w:szCs w:val="28"/>
                <w:lang w:eastAsia="uk-UA"/>
              </w:rPr>
            </w:pPr>
            <w:r w:rsidRPr="0058653C">
              <w:rPr>
                <w:rFonts w:ascii="Times New Roman" w:eastAsia="Times New Roman" w:hAnsi="Times New Roman" w:cs="Times New Roman"/>
                <w:bCs/>
                <w:sz w:val="28"/>
                <w:szCs w:val="28"/>
                <w:lang w:eastAsia="uk-UA"/>
              </w:rPr>
              <w:t>Операціями, які найчастіше виконуються у зоні підбору та комплектації замовлень є:</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168</w:t>
            </w:r>
          </w:p>
        </w:tc>
        <w:tc>
          <w:tcPr>
            <w:tcW w:w="4472" w:type="pct"/>
          </w:tcPr>
          <w:p w:rsidR="00E46884" w:rsidRPr="0058653C" w:rsidRDefault="00E46884" w:rsidP="0058653C">
            <w:pPr>
              <w:jc w:val="both"/>
              <w:rPr>
                <w:rFonts w:ascii="Times New Roman" w:eastAsia="Times New Roman" w:hAnsi="Times New Roman" w:cs="Times New Roman"/>
                <w:bCs/>
                <w:sz w:val="28"/>
                <w:szCs w:val="28"/>
                <w:lang w:eastAsia="uk-UA"/>
              </w:rPr>
            </w:pPr>
            <w:r w:rsidRPr="0058653C">
              <w:rPr>
                <w:rFonts w:ascii="Times New Roman" w:eastAsia="Times New Roman" w:hAnsi="Times New Roman" w:cs="Times New Roman"/>
                <w:bCs/>
                <w:sz w:val="28"/>
                <w:szCs w:val="28"/>
                <w:lang w:eastAsia="uk-UA"/>
              </w:rPr>
              <w:t>Операціями, які найчастіше виконуються у зоні крос-</w:t>
            </w:r>
            <w:proofErr w:type="spellStart"/>
            <w:r w:rsidRPr="0058653C">
              <w:rPr>
                <w:rFonts w:ascii="Times New Roman" w:eastAsia="Times New Roman" w:hAnsi="Times New Roman" w:cs="Times New Roman"/>
                <w:bCs/>
                <w:sz w:val="28"/>
                <w:szCs w:val="28"/>
                <w:lang w:eastAsia="uk-UA"/>
              </w:rPr>
              <w:t>докінгу</w:t>
            </w:r>
            <w:proofErr w:type="spellEnd"/>
            <w:r w:rsidRPr="0058653C">
              <w:rPr>
                <w:rFonts w:ascii="Times New Roman" w:eastAsia="Times New Roman" w:hAnsi="Times New Roman" w:cs="Times New Roman"/>
                <w:bCs/>
                <w:sz w:val="28"/>
                <w:szCs w:val="28"/>
                <w:lang w:eastAsia="uk-UA"/>
              </w:rPr>
              <w:t xml:space="preserve"> є:</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169</w:t>
            </w:r>
          </w:p>
        </w:tc>
        <w:tc>
          <w:tcPr>
            <w:tcW w:w="4472" w:type="pct"/>
          </w:tcPr>
          <w:p w:rsidR="00E46884" w:rsidRPr="0058653C" w:rsidRDefault="00E46884" w:rsidP="0058653C">
            <w:pPr>
              <w:jc w:val="both"/>
              <w:rPr>
                <w:rFonts w:ascii="Times New Roman" w:eastAsia="Times New Roman" w:hAnsi="Times New Roman" w:cs="Times New Roman"/>
                <w:bCs/>
                <w:sz w:val="28"/>
                <w:szCs w:val="28"/>
                <w:lang w:eastAsia="uk-UA"/>
              </w:rPr>
            </w:pPr>
            <w:r w:rsidRPr="0058653C">
              <w:rPr>
                <w:rFonts w:ascii="Times New Roman" w:eastAsia="Times New Roman" w:hAnsi="Times New Roman" w:cs="Times New Roman"/>
                <w:bCs/>
                <w:sz w:val="28"/>
                <w:szCs w:val="28"/>
                <w:lang w:eastAsia="uk-UA"/>
              </w:rPr>
              <w:t>Операціями, які найчастіше виконуються у зоні конфліктного товару є:</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170</w:t>
            </w:r>
          </w:p>
        </w:tc>
        <w:tc>
          <w:tcPr>
            <w:tcW w:w="4472" w:type="pct"/>
          </w:tcPr>
          <w:p w:rsidR="00E46884" w:rsidRPr="0058653C" w:rsidRDefault="00E46884" w:rsidP="0058653C">
            <w:pPr>
              <w:jc w:val="both"/>
              <w:rPr>
                <w:rFonts w:ascii="Times New Roman" w:eastAsia="Times New Roman" w:hAnsi="Times New Roman" w:cs="Times New Roman"/>
                <w:bCs/>
                <w:sz w:val="28"/>
                <w:szCs w:val="28"/>
                <w:lang w:eastAsia="uk-UA"/>
              </w:rPr>
            </w:pPr>
            <w:r w:rsidRPr="0058653C">
              <w:rPr>
                <w:rFonts w:ascii="Times New Roman" w:eastAsia="Times New Roman" w:hAnsi="Times New Roman" w:cs="Times New Roman"/>
                <w:bCs/>
                <w:sz w:val="28"/>
                <w:szCs w:val="28"/>
                <w:lang w:eastAsia="uk-UA"/>
              </w:rPr>
              <w:t>Операціями, які найчастіше виконуються у зоні маркування та упаковки товару є:</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171</w:t>
            </w:r>
          </w:p>
        </w:tc>
        <w:tc>
          <w:tcPr>
            <w:tcW w:w="4472" w:type="pct"/>
          </w:tcPr>
          <w:p w:rsidR="00E46884" w:rsidRPr="0058653C" w:rsidRDefault="00E46884" w:rsidP="0058653C">
            <w:pPr>
              <w:jc w:val="both"/>
              <w:rPr>
                <w:rFonts w:ascii="Times New Roman" w:eastAsia="Times New Roman" w:hAnsi="Times New Roman" w:cs="Times New Roman"/>
                <w:bCs/>
                <w:sz w:val="28"/>
                <w:szCs w:val="28"/>
                <w:lang w:eastAsia="uk-UA"/>
              </w:rPr>
            </w:pPr>
            <w:r w:rsidRPr="0058653C">
              <w:rPr>
                <w:rFonts w:ascii="Times New Roman" w:eastAsia="Times New Roman" w:hAnsi="Times New Roman" w:cs="Times New Roman"/>
                <w:bCs/>
                <w:sz w:val="28"/>
                <w:szCs w:val="28"/>
                <w:lang w:eastAsia="uk-UA"/>
              </w:rPr>
              <w:t>До групи показників інтенсивності роботи складів НЕ належить:</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172</w:t>
            </w:r>
          </w:p>
        </w:tc>
        <w:tc>
          <w:tcPr>
            <w:tcW w:w="4472" w:type="pct"/>
          </w:tcPr>
          <w:p w:rsidR="00E46884" w:rsidRPr="0058653C" w:rsidRDefault="00E46884" w:rsidP="0058653C">
            <w:pPr>
              <w:jc w:val="both"/>
              <w:rPr>
                <w:rFonts w:ascii="Times New Roman" w:eastAsia="Times New Roman" w:hAnsi="Times New Roman" w:cs="Times New Roman"/>
                <w:bCs/>
                <w:sz w:val="28"/>
                <w:szCs w:val="28"/>
                <w:lang w:eastAsia="uk-UA"/>
              </w:rPr>
            </w:pPr>
            <w:r w:rsidRPr="0058653C">
              <w:rPr>
                <w:rFonts w:ascii="Times New Roman" w:eastAsia="Times New Roman" w:hAnsi="Times New Roman" w:cs="Times New Roman"/>
                <w:bCs/>
                <w:sz w:val="28"/>
                <w:szCs w:val="28"/>
                <w:lang w:eastAsia="uk-UA"/>
              </w:rPr>
              <w:t>До групи показників якості роботи складів НЕ належить:</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lastRenderedPageBreak/>
              <w:t>173</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 називається транспортний вузол, в якому переважно відбувається перевалка вантажів, більшу частину з яких складають вантажі, що перевозяться в укрупнених вантажних одиницях:</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174</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Який показник розраховується як відношення середнього фактичного завантаження транспортного засобу до його вантажопідйомності:</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175</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Які транспортні системи формуються в рамках певних держав:</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176</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Транспортна система Європейського Союзу може бути класифікована як:</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177</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Який тариф розраховується множенням тарифної ставки на відстань перевезення:</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178</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 називається неподільна кількість вантажу при здійсненні транспортування:</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179</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 xml:space="preserve">Як називаються транспортні одиниці, що мають запас елемента, який виробляє холод немеханічним способом, наприклад, лід, сухий лід і </w:t>
            </w:r>
            <w:proofErr w:type="spellStart"/>
            <w:r w:rsidRPr="0058653C">
              <w:rPr>
                <w:rFonts w:ascii="Times New Roman" w:eastAsia="Times New Roman" w:hAnsi="Times New Roman" w:cs="Times New Roman"/>
                <w:sz w:val="28"/>
                <w:szCs w:val="28"/>
                <w:lang w:eastAsia="uk-UA"/>
              </w:rPr>
              <w:t>т.д</w:t>
            </w:r>
            <w:proofErr w:type="spellEnd"/>
            <w:r w:rsidRPr="0058653C">
              <w:rPr>
                <w:rFonts w:ascii="Times New Roman" w:eastAsia="Times New Roman" w:hAnsi="Times New Roman" w:cs="Times New Roman"/>
                <w:sz w:val="28"/>
                <w:szCs w:val="28"/>
                <w:lang w:eastAsia="uk-UA"/>
              </w:rPr>
              <w:t>.:</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180</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 називаються транспортні одиниці, що не виробляють самостійно холод, термоси, які мають можливість підключення до зовнішніх джерел холоду</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181</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 називаються транспортні одиниці, що виробляють холод механічним способом:</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182</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 називається вантаж, що пред'являється до перевезення без спеціальної підготовки до транспортування:</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183</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Укрупнена вантажна одиниця, сформована зі штучних вантажів, яка зберігає форму у процесі обігу та придатна для механізованої обробки</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184</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Що включає в себе базова інфраструктура транспорту? Виберіть потрібні елементи:</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комунікаційні системи</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системи енергопостачання</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транспортні вузли</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 шляхи сполучення</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5. системи забезпечення безпеки</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185</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Що включає в себе допоміжна інфраструктура транспорту? Виберіть потрібні елементи:</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комунікаційні системи</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системи енергопостачання</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транспортні вузли</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 шляхи сполучення</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5. системи забезпечення безпеки</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186</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 називаються місця, де зустрічаються різні вантажопотоки і відбувається їх перерозподіл:</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187</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Тип транспортних вузлів, який забезпечує взаємодію транспортної системи з територіями, на яких з’являються і споживаються вантажопотоки</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188</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Місце, де споживачі отримують доступ до послуг транспортної системи</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lastRenderedPageBreak/>
              <w:t>189</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До яких операцій належать: навантаження, розвантаження, підготовка вантажів і транспортних одиниць до перевезення, оформлення документів:</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190</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 називається транспортна система, створювана певним підприємством:</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191</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При використанні якого тарифу вартість транспортування в межах певної зони однакова:</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192</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Які вантажі, приймаються до транспортування за об'ємом або масою, у великих кількостях, без упаковки:</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193</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Якими інструментами здійснюється регулювання тарифів:</w:t>
            </w:r>
          </w:p>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отримання великого прибутку</w:t>
            </w:r>
          </w:p>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прейскурант, розроблений регулюючим органом</w:t>
            </w:r>
          </w:p>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затвердження тарифу або змін до нього регулюючим органом</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 встановлення верхньої межі тарифу</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194</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Які чинники, впливають на формування тарифів:</w:t>
            </w:r>
          </w:p>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витрати оператора транспортно-логістичних послуг</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ціна ринку</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довжина шляхів сполучення</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 платоспроможність клієнта</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5. кількість наявних транспортних засобів</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195</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До показників транспортної роботи НЕ належить:</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196</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До показників потужності оснащення НЕ належить:</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197</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 xml:space="preserve">До техніко-експлуатаційних показників НЕ належить: </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198</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Тарифи, що встановлюють в розрахунку на одиницю транспортної продукції та залежіть від відстані перевезення, у більшості випадків зменшуються зі збільшенням відстані (частіше для залізничного транспорту)</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199</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Тарифи, що встановлюються як однакова ставка на одиницю транспортної роботи для будь-якої відстані, розраховуються множенням одиниці відстані на ставку (частіше для автомобільного транспорту)</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200</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Тарифи, що встановлюються як фіксовані ставки на транспортну роботу у певних сполученнях (частіше для морського та повітряного транспорту)</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201</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Вантажі, що приймаються до транспортування за кількістю вантажних місць в упаковці або спеціальні тарі – це</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202</w:t>
            </w:r>
          </w:p>
        </w:tc>
        <w:tc>
          <w:tcPr>
            <w:tcW w:w="4472"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 називається посередник, який діє від імені перевізників, підбирає для них клієнтів, заявки на транспортування від вантажовідправників, займається рекламою:</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203</w:t>
            </w:r>
          </w:p>
        </w:tc>
        <w:tc>
          <w:tcPr>
            <w:tcW w:w="4472"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Оператор, який виконує функції фокусної компанії в ланцюгу поставок. Даний провайдер може оптимізувати функціонування всього ланцюга поставок, розподіляє функції, права та обов'язки всіх учасників цього ланцюга поставок:</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204</w:t>
            </w:r>
          </w:p>
        </w:tc>
        <w:tc>
          <w:tcPr>
            <w:tcW w:w="4472"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 називається перевезення, що здійснюється за допомогою одного виду транспорту, одним або декількома перевізниками:</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lastRenderedPageBreak/>
              <w:t>205</w:t>
            </w:r>
          </w:p>
        </w:tc>
        <w:tc>
          <w:tcPr>
            <w:tcW w:w="4472"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 xml:space="preserve">Як називається перевезення, що здійснюється кількома видами транспорту, організовується одним або декількома перевізниками, а перевізник, який організовує перевезення відповідає тільки за свою частину, може виписати коносамент на комбіноване або </w:t>
            </w:r>
            <w:proofErr w:type="spellStart"/>
            <w:r w:rsidRPr="0058653C">
              <w:rPr>
                <w:rFonts w:ascii="Times New Roman" w:eastAsia="Times New Roman" w:hAnsi="Times New Roman" w:cs="Times New Roman"/>
                <w:sz w:val="28"/>
                <w:szCs w:val="28"/>
                <w:lang w:eastAsia="uk-UA"/>
              </w:rPr>
              <w:t>інтермодальне</w:t>
            </w:r>
            <w:proofErr w:type="spellEnd"/>
            <w:r w:rsidRPr="0058653C">
              <w:rPr>
                <w:rFonts w:ascii="Times New Roman" w:eastAsia="Times New Roman" w:hAnsi="Times New Roman" w:cs="Times New Roman"/>
                <w:sz w:val="28"/>
                <w:szCs w:val="28"/>
                <w:lang w:eastAsia="uk-UA"/>
              </w:rPr>
              <w:t xml:space="preserve"> перевезення:</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206</w:t>
            </w:r>
          </w:p>
        </w:tc>
        <w:tc>
          <w:tcPr>
            <w:tcW w:w="4472"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До традиційних інструментів регулювання впливу логістичного комплексу на навколишнє середовище відносяться:</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стандарти емісійних викидів забруднюючих речовин в атмосферу</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транспортні податки</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емісійна торгівля</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 паливні стандарти</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207</w:t>
            </w:r>
          </w:p>
        </w:tc>
        <w:tc>
          <w:tcPr>
            <w:tcW w:w="4472"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До завдань вибору транспортної логістики відносяться:</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вибір способу транспортування</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вибір джерела фінансування транспортування</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вибір виду транспорту</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 xml:space="preserve">4. вибір місця розташування виробничих </w:t>
            </w:r>
            <w:proofErr w:type="spellStart"/>
            <w:r w:rsidRPr="0058653C">
              <w:rPr>
                <w:rFonts w:ascii="Times New Roman" w:eastAsia="Times New Roman" w:hAnsi="Times New Roman" w:cs="Times New Roman"/>
                <w:sz w:val="28"/>
                <w:szCs w:val="28"/>
                <w:lang w:eastAsia="uk-UA"/>
              </w:rPr>
              <w:t>потужностей</w:t>
            </w:r>
            <w:proofErr w:type="spellEnd"/>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208</w:t>
            </w:r>
          </w:p>
        </w:tc>
        <w:tc>
          <w:tcPr>
            <w:tcW w:w="4472"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До економічних інструментів регулювання впливу логістичного комплексу на навколишнє середовище відносяться:</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емісійна торгівля</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транспортні податки</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паливні стандарти</w:t>
            </w:r>
          </w:p>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 стандарти емісійних викидів забруднюючих речовин в атмосферу</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209</w:t>
            </w:r>
          </w:p>
        </w:tc>
        <w:tc>
          <w:tcPr>
            <w:tcW w:w="4472"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Оберіть методи вибору виду транспорту для здійснення транспортування:</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 xml:space="preserve">1. </w:t>
            </w:r>
            <w:proofErr w:type="spellStart"/>
            <w:r w:rsidRPr="0058653C">
              <w:rPr>
                <w:rFonts w:ascii="Times New Roman" w:eastAsia="Times New Roman" w:hAnsi="Times New Roman" w:cs="Times New Roman"/>
                <w:sz w:val="28"/>
                <w:szCs w:val="28"/>
                <w:lang w:eastAsia="uk-UA"/>
              </w:rPr>
              <w:t>рівновигідних</w:t>
            </w:r>
            <w:proofErr w:type="spellEnd"/>
            <w:r w:rsidRPr="0058653C">
              <w:rPr>
                <w:rFonts w:ascii="Times New Roman" w:eastAsia="Times New Roman" w:hAnsi="Times New Roman" w:cs="Times New Roman"/>
                <w:sz w:val="28"/>
                <w:szCs w:val="28"/>
                <w:lang w:eastAsia="uk-UA"/>
              </w:rPr>
              <w:t xml:space="preserve"> відстаней</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повної вартості</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максимального прибутку</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максимальної віддачі</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210</w:t>
            </w:r>
          </w:p>
        </w:tc>
        <w:tc>
          <w:tcPr>
            <w:tcW w:w="4472"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 xml:space="preserve">До </w:t>
            </w:r>
            <w:proofErr w:type="spellStart"/>
            <w:r w:rsidRPr="0058653C">
              <w:rPr>
                <w:rFonts w:ascii="Times New Roman" w:eastAsia="Times New Roman" w:hAnsi="Times New Roman" w:cs="Times New Roman"/>
                <w:sz w:val="28"/>
                <w:szCs w:val="28"/>
                <w:lang w:eastAsia="uk-UA"/>
              </w:rPr>
              <w:t>інтермодальних</w:t>
            </w:r>
            <w:proofErr w:type="spellEnd"/>
            <w:r w:rsidRPr="0058653C">
              <w:rPr>
                <w:rFonts w:ascii="Times New Roman" w:eastAsia="Times New Roman" w:hAnsi="Times New Roman" w:cs="Times New Roman"/>
                <w:sz w:val="28"/>
                <w:szCs w:val="28"/>
                <w:lang w:eastAsia="uk-UA"/>
              </w:rPr>
              <w:t xml:space="preserve"> транспортних одиниць відносяться:</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контейнер</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вагон</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літак</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 контрейлер</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211</w:t>
            </w:r>
          </w:p>
        </w:tc>
        <w:tc>
          <w:tcPr>
            <w:tcW w:w="4472"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 називається сукупність транспортної та логістичної інфраструктури, а також послуг, що координується національним чи міжнародним регіональним органом для сприяння торговим і транспортним потокам між центрами економічної діяльності та порталами міжнародної торгівлі:</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212</w:t>
            </w:r>
          </w:p>
        </w:tc>
        <w:tc>
          <w:tcPr>
            <w:tcW w:w="4472"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 називається сухопутне з'єднання порту на одному березі з портом, що знаходиться на іншому березі континенту, куди доставляється вантаж і триває його морське перевезення:</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213</w:t>
            </w:r>
          </w:p>
        </w:tc>
        <w:tc>
          <w:tcPr>
            <w:tcW w:w="4472"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За роллю, яку виконують термінали в транспортній мережі виділяють:</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214</w:t>
            </w:r>
          </w:p>
        </w:tc>
        <w:tc>
          <w:tcPr>
            <w:tcW w:w="4472"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 називається посередник, який представляє інтереси вантажовідправників, підшукує для них найбільш відповідні способи транспортування, перевізників, займається організацією транспортування:</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lastRenderedPageBreak/>
              <w:t>215</w:t>
            </w:r>
          </w:p>
        </w:tc>
        <w:tc>
          <w:tcPr>
            <w:tcW w:w="4472"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Оператор логістики, який пропонує вузькоспеціалізовані послуги. Наприклад, оператор надає тільки перевізні послуги в одному регіоні або місті, складські послуги на одному складі або невеликому складському комплексі:</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216</w:t>
            </w:r>
          </w:p>
        </w:tc>
        <w:tc>
          <w:tcPr>
            <w:tcW w:w="4472"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 називається перевезення, що здійснюється кількома видами транспорту, одним перевізником, який організовує і відповідає за все перевезення, перевезення здійснюється в одному вантажному місці, або з перевалкою:</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217</w:t>
            </w:r>
          </w:p>
        </w:tc>
        <w:tc>
          <w:tcPr>
            <w:tcW w:w="4472"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 називається посередник, що займає нейтральну позицію, не бере участі в довгостроковому співробітництві, організовує поодинокі транспортування за винагороду:</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218</w:t>
            </w:r>
          </w:p>
        </w:tc>
        <w:tc>
          <w:tcPr>
            <w:tcW w:w="4472"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До переваг морського транспорту можна віднести:</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низька вартість</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висока продуктивність</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висока швидкість</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 сильна залежність від об'єктів портової інфраструктури</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219</w:t>
            </w:r>
          </w:p>
        </w:tc>
        <w:tc>
          <w:tcPr>
            <w:tcW w:w="4472"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 називається сухопутне поєднання порту на одному березі з пунктом призначення на іншому</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220</w:t>
            </w:r>
          </w:p>
        </w:tc>
        <w:tc>
          <w:tcPr>
            <w:tcW w:w="4472"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 називається сухопутне поєднання порту з пунктом призначення в глибині материка</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221</w:t>
            </w:r>
          </w:p>
        </w:tc>
        <w:tc>
          <w:tcPr>
            <w:tcW w:w="4472"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Територіальне об’єднання незалежних компаній та органів, що займаються вантажними перевезеннями та супутніми послугами, що включає щонайменше один термінал</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222</w:t>
            </w:r>
          </w:p>
        </w:tc>
        <w:tc>
          <w:tcPr>
            <w:tcW w:w="4472"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До часових показників якості транспортно-логістичних послуг НЕ належить:</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223</w:t>
            </w:r>
          </w:p>
        </w:tc>
        <w:tc>
          <w:tcPr>
            <w:tcW w:w="4472" w:type="pct"/>
          </w:tcPr>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Стратегії вирішення конфліктів, які здійснюються шляхом відкритого обміну інформацією, - це:</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224</w:t>
            </w:r>
          </w:p>
        </w:tc>
        <w:tc>
          <w:tcPr>
            <w:tcW w:w="4472" w:type="pct"/>
          </w:tcPr>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 називається посередник, що функціонує в каналі розподілу від свого імені і за чужий рахунок:</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225</w:t>
            </w:r>
          </w:p>
        </w:tc>
        <w:tc>
          <w:tcPr>
            <w:tcW w:w="4472" w:type="pct"/>
          </w:tcPr>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 називається система розподілу, в якій канали складаються з незалежного виробника і одного або декількох незалежних посередників:</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226</w:t>
            </w:r>
          </w:p>
        </w:tc>
        <w:tc>
          <w:tcPr>
            <w:tcW w:w="4472" w:type="pct"/>
          </w:tcPr>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Система розподілу, в якій канали розподілу складаються з виробника і одного чи декількох посередників, що діють як єдина система, всі учасники якої підпорядковуються одному підприємству, що бере на себе функції фокусного</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227</w:t>
            </w:r>
          </w:p>
        </w:tc>
        <w:tc>
          <w:tcPr>
            <w:tcW w:w="4472" w:type="pct"/>
          </w:tcPr>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Система розподілу, в якій весь процес розподілу відбувається в межах одноосібного володіння розподільчою мережею:</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228</w:t>
            </w:r>
          </w:p>
        </w:tc>
        <w:tc>
          <w:tcPr>
            <w:tcW w:w="4472" w:type="pct"/>
          </w:tcPr>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 називаються логістичні канали, які можуть складатися як з прямих ланцюгів, так і з ешелонованих ланцюгів:</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229</w:t>
            </w:r>
          </w:p>
        </w:tc>
        <w:tc>
          <w:tcPr>
            <w:tcW w:w="4472" w:type="pct"/>
          </w:tcPr>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 називається частково впорядкована множина, що складається зі споживачів, посередників, виробника та інших учасників, що здійснюють допоміжну діяльність (перевізники, страхові організації, фінансові ресурси тощо), які беруть участь в процесі просування продукції в розподільчій системі:</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lastRenderedPageBreak/>
              <w:t>230</w:t>
            </w:r>
          </w:p>
        </w:tc>
        <w:tc>
          <w:tcPr>
            <w:tcW w:w="4472" w:type="pct"/>
          </w:tcPr>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 називається впорядкована множина всіх посередників, споживача та виробника в межах певного розподільчого каналу:</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231</w:t>
            </w:r>
          </w:p>
        </w:tc>
        <w:tc>
          <w:tcPr>
            <w:tcW w:w="4472" w:type="pct"/>
          </w:tcPr>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Розподільчі системи, що характеризуються невеликою кількістю торгових точок, які дозволяють задовольняти особливі потреби спеціального сегмента ринку, – це:</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232</w:t>
            </w:r>
          </w:p>
        </w:tc>
        <w:tc>
          <w:tcPr>
            <w:tcW w:w="4472" w:type="pct"/>
          </w:tcPr>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Відстань, що визначається як сума модулів різниць відповідних координат між точками на площині, називається:</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233</w:t>
            </w:r>
          </w:p>
        </w:tc>
        <w:tc>
          <w:tcPr>
            <w:tcW w:w="4472" w:type="pct"/>
          </w:tcPr>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До завдань розподільчої логістики, що вирішуються на макрорівні, відносяться:</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планування обсягів виробництва</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створення системи розподілу</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організація транспортування продукції та доставки</w:t>
            </w:r>
          </w:p>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 визначення оптимальної кількості розподільчих центрів</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234</w:t>
            </w:r>
          </w:p>
        </w:tc>
        <w:tc>
          <w:tcPr>
            <w:tcW w:w="4472" w:type="pct"/>
          </w:tcPr>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До завдань розподільчої логістики, що вирішуються на мікрорівні, відносяться:</w:t>
            </w:r>
          </w:p>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вибір упаковки</w:t>
            </w:r>
          </w:p>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визначення оптимальної кількості розподільчих центрів</w:t>
            </w:r>
          </w:p>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управління запасами в системі розподілу</w:t>
            </w:r>
          </w:p>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 організація відвантаження продукції</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235</w:t>
            </w:r>
          </w:p>
        </w:tc>
        <w:tc>
          <w:tcPr>
            <w:tcW w:w="4472" w:type="pct"/>
          </w:tcPr>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Керуючий майданчиком керує ним як бізнесом (відповідає і за продаж, і за постачання). Застосовується механізм точки замовлення або періодичного огляду. Характерно для:</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236</w:t>
            </w:r>
          </w:p>
        </w:tc>
        <w:tc>
          <w:tcPr>
            <w:tcW w:w="4472" w:type="pct"/>
          </w:tcPr>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 називаються розподільні канали, які складаються з прямих логістичних ланцюгів, коли переміщення матеріальних потоків здійснюється тільки між двома учасниками, з яких складаються ці ланцюги:</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237</w:t>
            </w:r>
          </w:p>
        </w:tc>
        <w:tc>
          <w:tcPr>
            <w:tcW w:w="4472" w:type="pct"/>
          </w:tcPr>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При застосуванні якої стратегії охоплення ринку товар розподіляється між максимальною кількістю торгових точок:</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238</w:t>
            </w:r>
          </w:p>
        </w:tc>
        <w:tc>
          <w:tcPr>
            <w:tcW w:w="4472" w:type="pct"/>
          </w:tcPr>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При застосуванні якої стратегії охоплення ринку товар розподіляється між обмеженою кількістю торгових організацій на певній території:</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239</w:t>
            </w:r>
          </w:p>
        </w:tc>
        <w:tc>
          <w:tcPr>
            <w:tcW w:w="4472" w:type="pct"/>
          </w:tcPr>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При застосуванні якої стратегії охоплення ринку товар реалізується виключно через одну точку на певній території:</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240</w:t>
            </w:r>
          </w:p>
        </w:tc>
        <w:tc>
          <w:tcPr>
            <w:tcW w:w="4472" w:type="pct"/>
          </w:tcPr>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 називається сукупність всіх посередників розподільчої системи, між якими встановлені взаємозв'язки по основним і супутнім потокам в рамках створюваної або функціонуючої розподільчої системи:</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241</w:t>
            </w:r>
          </w:p>
        </w:tc>
        <w:tc>
          <w:tcPr>
            <w:tcW w:w="4472" w:type="pct"/>
          </w:tcPr>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Вид учасника, що виконує свої функції з генерації і передачі товарного потоку і прав власності на нього іншому виду учасників, – це:</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242</w:t>
            </w:r>
          </w:p>
        </w:tc>
        <w:tc>
          <w:tcPr>
            <w:tcW w:w="4472" w:type="pct"/>
          </w:tcPr>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Кількість рівнів каналу в ланцюзі поставок, тобто кількість різних видів посередників, що виконують різні операції на різних етапах руху продукції</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243</w:t>
            </w:r>
          </w:p>
        </w:tc>
        <w:tc>
          <w:tcPr>
            <w:tcW w:w="4472" w:type="pct"/>
          </w:tcPr>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Кількість однотипних учасників каналу розподілу, що знаходяться на одному рівні</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244</w:t>
            </w:r>
          </w:p>
        </w:tc>
        <w:tc>
          <w:tcPr>
            <w:tcW w:w="4472" w:type="pct"/>
          </w:tcPr>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Посередники в каналах розподілу, які сприяють виробнику (власнику) продукції в його розпорядженні (продажу), але не беруть безпосередньої участі в угодах купівлі-продажу своїм капіталом, і не несуть при цьому ніяких комерційних ризиків, - це:</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lastRenderedPageBreak/>
              <w:t>245</w:t>
            </w:r>
          </w:p>
        </w:tc>
        <w:tc>
          <w:tcPr>
            <w:tcW w:w="4472" w:type="pct"/>
          </w:tcPr>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 називається посередник, що функціонує в каналі розподілу від свого імені і за свій рахунок:</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246</w:t>
            </w:r>
          </w:p>
        </w:tc>
        <w:tc>
          <w:tcPr>
            <w:tcW w:w="4472" w:type="pct"/>
          </w:tcPr>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 називаються логістичні канали, які характеризуються переміщенням продукції від виробника до споживачів через посередницькі структури:</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247</w:t>
            </w:r>
          </w:p>
        </w:tc>
        <w:tc>
          <w:tcPr>
            <w:tcW w:w="4472" w:type="pct"/>
          </w:tcPr>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До завдань розподільчої логістики, що вирішуються на макрорівні, належать:</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визначення оптимальної кількості розподільчих центрів</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організація відвантаження продукції</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управління запасами в системі розподілу</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 вибір упаковки</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248</w:t>
            </w:r>
          </w:p>
        </w:tc>
        <w:tc>
          <w:tcPr>
            <w:tcW w:w="4472" w:type="pct"/>
          </w:tcPr>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До завдань розподільчої логістики, що вирішуються на мікрорівні, належать:</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управління замовленнями</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створення системи розподілу</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організація відвантаження продукції</w:t>
            </w:r>
          </w:p>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 управління запасами в системі розподілу</w:t>
            </w:r>
          </w:p>
        </w:tc>
      </w:tr>
    </w:tbl>
    <w:p w:rsidR="00B903C1" w:rsidRDefault="00B903C1">
      <w:bookmarkStart w:id="0" w:name="_GoBack"/>
      <w:bookmarkEnd w:id="0"/>
    </w:p>
    <w:sectPr w:rsidR="00B903C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187C79"/>
    <w:multiLevelType w:val="hybridMultilevel"/>
    <w:tmpl w:val="2688BC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C12266C"/>
    <w:multiLevelType w:val="hybridMultilevel"/>
    <w:tmpl w:val="72DE23C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0D"/>
    <w:rsid w:val="001451C3"/>
    <w:rsid w:val="00194A17"/>
    <w:rsid w:val="001A57E1"/>
    <w:rsid w:val="0022259F"/>
    <w:rsid w:val="00282F9B"/>
    <w:rsid w:val="002F7DCF"/>
    <w:rsid w:val="003757DE"/>
    <w:rsid w:val="003A4202"/>
    <w:rsid w:val="003C7347"/>
    <w:rsid w:val="003E6C37"/>
    <w:rsid w:val="00456AAD"/>
    <w:rsid w:val="004D56FC"/>
    <w:rsid w:val="004D5BEC"/>
    <w:rsid w:val="004E020D"/>
    <w:rsid w:val="00506322"/>
    <w:rsid w:val="00541E79"/>
    <w:rsid w:val="005516A0"/>
    <w:rsid w:val="0058653C"/>
    <w:rsid w:val="005B75EB"/>
    <w:rsid w:val="00614022"/>
    <w:rsid w:val="00686AD6"/>
    <w:rsid w:val="006916E5"/>
    <w:rsid w:val="006B005B"/>
    <w:rsid w:val="006E38E1"/>
    <w:rsid w:val="00725608"/>
    <w:rsid w:val="00746D87"/>
    <w:rsid w:val="0075272A"/>
    <w:rsid w:val="007C57BC"/>
    <w:rsid w:val="0088700B"/>
    <w:rsid w:val="0097420F"/>
    <w:rsid w:val="009B3599"/>
    <w:rsid w:val="00A10609"/>
    <w:rsid w:val="00B10D88"/>
    <w:rsid w:val="00B13D0A"/>
    <w:rsid w:val="00B406AD"/>
    <w:rsid w:val="00B903C1"/>
    <w:rsid w:val="00C52942"/>
    <w:rsid w:val="00CA629E"/>
    <w:rsid w:val="00CB3252"/>
    <w:rsid w:val="00CC2A60"/>
    <w:rsid w:val="00DB36F0"/>
    <w:rsid w:val="00DC73C1"/>
    <w:rsid w:val="00E46884"/>
    <w:rsid w:val="00E8297D"/>
    <w:rsid w:val="00EE5238"/>
    <w:rsid w:val="00F4710D"/>
    <w:rsid w:val="00FA2415"/>
    <w:rsid w:val="00FB00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80F81F-7380-4579-BF91-5C88168D9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3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7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C73C1"/>
    <w:pPr>
      <w:ind w:left="720"/>
      <w:contextualSpacing/>
    </w:pPr>
    <w:rPr>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18</Pages>
  <Words>22910</Words>
  <Characters>13060</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dcterms:created xsi:type="dcterms:W3CDTF">2020-03-23T07:43:00Z</dcterms:created>
  <dcterms:modified xsi:type="dcterms:W3CDTF">2020-04-01T18:34:00Z</dcterms:modified>
</cp:coreProperties>
</file>