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A6" w:rsidRPr="006541A6" w:rsidRDefault="006541A6" w:rsidP="006541A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4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 4. Платіжний баланс</w:t>
      </w:r>
    </w:p>
    <w:p w:rsidR="006541A6" w:rsidRPr="006541A6" w:rsidRDefault="006541A6" w:rsidP="006541A6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>4.1. Платіжний баланс і його роль у валютно-фінансових відносинах країн..</w:t>
      </w:r>
    </w:p>
    <w:p w:rsidR="006541A6" w:rsidRPr="006541A6" w:rsidRDefault="006541A6" w:rsidP="006541A6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4.2. Структура платіжного балансу держави i </w:t>
      </w:r>
      <w:proofErr w:type="spellStart"/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>змiст</w:t>
      </w:r>
      <w:proofErr w:type="spellEnd"/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його статей.</w:t>
      </w:r>
    </w:p>
    <w:p w:rsidR="006541A6" w:rsidRPr="006541A6" w:rsidRDefault="006541A6" w:rsidP="006541A6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>4.3. Регулювання платіжного балансу.</w:t>
      </w:r>
    </w:p>
    <w:p w:rsidR="006541A6" w:rsidRDefault="006541A6" w:rsidP="006541A6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>4.4. Стан платіжного балансу України.</w:t>
      </w:r>
    </w:p>
    <w:p w:rsidR="006541A6" w:rsidRDefault="006541A6" w:rsidP="006541A6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6541A6" w:rsidRPr="006541A6" w:rsidRDefault="006541A6" w:rsidP="006541A6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6541A6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4.1. Платіжний баланс і його роль у валютно-фінансових відносинах країн..</w:t>
      </w:r>
    </w:p>
    <w:p w:rsidR="006541A6" w:rsidRPr="006541A6" w:rsidRDefault="006541A6" w:rsidP="006541A6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>ПЛАТІЖНИЙ БАЛАНС (</w:t>
      </w:r>
      <w:proofErr w:type="spellStart"/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>balance</w:t>
      </w:r>
      <w:proofErr w:type="spellEnd"/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>of</w:t>
      </w:r>
      <w:proofErr w:type="spellEnd"/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>payments</w:t>
      </w:r>
      <w:proofErr w:type="spellEnd"/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>) – співвідношення між сумою грошових надходжень, отриманих країною з-за кордону, та сумою здійснених нею платежів за кордон протягом певного періоду.</w:t>
      </w:r>
    </w:p>
    <w:p w:rsidR="006541A6" w:rsidRDefault="006541A6" w:rsidP="006541A6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proofErr w:type="spellStart"/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>П.б</w:t>
      </w:r>
      <w:proofErr w:type="spellEnd"/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. є вартісним вираженням масштабів, структури та характеру зовнішньоекономічних операцій країни та її участі у світовому господарстві. За формою складання </w:t>
      </w:r>
      <w:proofErr w:type="spellStart"/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>П.б</w:t>
      </w:r>
      <w:proofErr w:type="spellEnd"/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>. є статистичним звітом, у якому в систематизованому вигляді наведено сумарні дані про зовнішньо­економічні операції резидентів країни з резидентами інших країн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(з нерезидентами) за певний період (місяць, квартал, рік). </w:t>
      </w:r>
      <w:proofErr w:type="spellStart"/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>П.б</w:t>
      </w:r>
      <w:proofErr w:type="spellEnd"/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>. складається на певну дату.</w:t>
      </w:r>
    </w:p>
    <w:p w:rsidR="006541A6" w:rsidRDefault="006541A6" w:rsidP="006541A6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>В Україні відповідальність за складання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>платіжного балансу на законодавчому рівні покладено на Національний банк України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. </w:t>
      </w:r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>Платіжний баланс складається щоквартально,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>публікується в аналітично-статистичному виданні НБУ «Платіжний баланс і зовнішній борг України»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541A6">
        <w:rPr>
          <w:rFonts w:ascii="Times New Roman" w:eastAsia="Times New Roman" w:hAnsi="Times New Roman" w:cs="Times New Roman"/>
          <w:sz w:val="28"/>
          <w:szCs w:val="20"/>
          <w:lang w:val="uk-UA"/>
        </w:rPr>
        <w:t>та на сторінці НБУ в мережі Інтернет.</w:t>
      </w:r>
    </w:p>
    <w:p w:rsidR="00630888" w:rsidRDefault="00630888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Функціонально платіжний баланс відіграє роль макроекономічної моделі, яка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систематично відображає економічні операції, що здійснюються між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національною економікою та економіками інших країн світу. Така модель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створюється з метою розробки та впровадження обґрунтованої курсової та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зовнішньоекономічної політики країни, аналізу і прогнозу стану товарного та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фінансового ринків, двосторонніх та багатосторонніх зіставлень, наукових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досліджень і </w:t>
      </w:r>
      <w:proofErr w:type="spellStart"/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т.п</w:t>
      </w:r>
      <w:proofErr w:type="spellEnd"/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. На основі фактичних даних про стан платіжного балансу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міжнародними фінансовими установами, зокрема МВФ, приймаються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рішення про надання конкретним країнам фінансової допомоги для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стабілізації платіжного балансу та подолання його дефіциту.</w:t>
      </w:r>
    </w:p>
    <w:p w:rsidR="00630888" w:rsidRPr="00630888" w:rsidRDefault="00630888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Платіжний баланс виконує наступні функції:</w:t>
      </w:r>
    </w:p>
    <w:p w:rsidR="00630888" w:rsidRPr="00630888" w:rsidRDefault="00630888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- є джерелом інформації, тому що дає можливість отримати уявлення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про рівень міжнародних взаємозв'язків країни, структурні зміни міжнародних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трансакцій;</w:t>
      </w:r>
    </w:p>
    <w:p w:rsidR="00630888" w:rsidRPr="00630888" w:rsidRDefault="00630888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- характеристика платіжного балансу крім практичної, має ще й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наукову цінність, оскільки дозволяє моделювати процеси макроекономічного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розвитку відкритої економіки;</w:t>
      </w:r>
    </w:p>
    <w:p w:rsidR="00630888" w:rsidRDefault="00630888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- служить орієнтиром для органів державного управління, що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відповідають за економічну політику держави, тому що грошові і фіскальні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заходи, а також заходи, що стимулюють конкуренцію, часто є наслідком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стану платіжного балансу, результатом міжнародного впливу, який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фіксується платіжним балансом.</w:t>
      </w:r>
    </w:p>
    <w:p w:rsidR="00630888" w:rsidRDefault="00630888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630888" w:rsidRPr="00630888" w:rsidRDefault="00630888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630888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4.2. Структура платіжного балансу держави i </w:t>
      </w:r>
      <w:proofErr w:type="spellStart"/>
      <w:r w:rsidRPr="00630888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змiст</w:t>
      </w:r>
      <w:proofErr w:type="spellEnd"/>
      <w:r w:rsidRPr="00630888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його статей</w:t>
      </w:r>
    </w:p>
    <w:p w:rsidR="00630888" w:rsidRDefault="00630888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630888" w:rsidRPr="00630888" w:rsidRDefault="00630888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Основні компоненти платіжного балансу групуються за двома рахунками: </w:t>
      </w:r>
      <w:r w:rsidRPr="004A6546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рахунком поточних операцій, рахунком операцій з капіталом і фінансових операцій</w:t>
      </w: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630888" w:rsidRPr="00630888" w:rsidRDefault="00630888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A6546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Рахунок поточних операцій</w:t>
      </w: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включає всі операції з реальними цінностями, що відбуваються між резидентами та нерезидентами, а також операції, пов’язані з безоплатним наданням або одержанням цінностей, які призначені для поточного використання. У структурі поточного рахунка виділяються чотири основні компоненти: товари, послуги, </w:t>
      </w:r>
      <w:r w:rsidR="00D375D5">
        <w:rPr>
          <w:rFonts w:ascii="Times New Roman" w:eastAsia="Times New Roman" w:hAnsi="Times New Roman" w:cs="Times New Roman"/>
          <w:sz w:val="28"/>
          <w:szCs w:val="20"/>
          <w:lang w:val="uk-UA"/>
        </w:rPr>
        <w:t>рахунок первинних доходів та рахунок вторинних доходів</w:t>
      </w: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433939" w:rsidRDefault="00433939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33939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Товари </w:t>
      </w:r>
      <w:r w:rsidRPr="00433939">
        <w:rPr>
          <w:rFonts w:ascii="Times New Roman" w:eastAsia="Times New Roman" w:hAnsi="Times New Roman" w:cs="Times New Roman"/>
          <w:sz w:val="28"/>
          <w:szCs w:val="20"/>
          <w:lang w:val="uk-UA"/>
        </w:rPr>
        <w:t>(відповідно до КПБ6) – це матеріальні вироблені (виготовлені) об’єкти, відносно яких можуть установлюватися права власності та на які може передаватися економічне право власності від однієї інституційної одиниці до іншої в результаті проведення операції. За методологією складання платіжного балансу до експорту та імпорту товарів, крім традиційних товарів зо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внішньої торгівлі, уключаються:</w:t>
      </w:r>
    </w:p>
    <w:p w:rsidR="00433939" w:rsidRDefault="00433939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3393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електроенергія, газ і вода (платежі за передавання, транспортування, розподіл цих продуктів уключаються в послуги); </w:t>
      </w:r>
    </w:p>
    <w:p w:rsidR="00630888" w:rsidRDefault="00433939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33939">
        <w:rPr>
          <w:rFonts w:ascii="Times New Roman" w:eastAsia="Times New Roman" w:hAnsi="Times New Roman" w:cs="Times New Roman"/>
          <w:sz w:val="28"/>
          <w:szCs w:val="20"/>
          <w:lang w:val="uk-UA"/>
        </w:rPr>
        <w:t>банкноти та монети, що не обмінюються (оцінюються як біржові товари, а не за номінальною вартістю);</w:t>
      </w:r>
    </w:p>
    <w:p w:rsidR="00433939" w:rsidRPr="00433939" w:rsidRDefault="00433939" w:rsidP="00433939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3393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запаковане програмне забезпечення, відео- та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  <w:lang w:val="uk-UA"/>
        </w:rPr>
        <w:t>аудіозаписи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(неадаптовані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433939">
        <w:rPr>
          <w:rFonts w:ascii="Times New Roman" w:eastAsia="Times New Roman" w:hAnsi="Times New Roman" w:cs="Times New Roman"/>
          <w:sz w:val="28"/>
          <w:szCs w:val="20"/>
          <w:lang w:val="uk-UA"/>
        </w:rPr>
        <w:t>під конкретного замовника), надані на диску, компакт-диску або іншому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433939">
        <w:rPr>
          <w:rFonts w:ascii="Times New Roman" w:eastAsia="Times New Roman" w:hAnsi="Times New Roman" w:cs="Times New Roman"/>
          <w:sz w:val="28"/>
          <w:szCs w:val="20"/>
          <w:lang w:val="uk-UA"/>
        </w:rPr>
        <w:t>магнітному носії (оцінюється за повною фактичною вартістю);</w:t>
      </w:r>
    </w:p>
    <w:p w:rsidR="00433939" w:rsidRPr="00433939" w:rsidRDefault="00433939" w:rsidP="00433939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33939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товари, що купуються в портах перевізниками (паливо, продукти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433939">
        <w:rPr>
          <w:rFonts w:ascii="Times New Roman" w:eastAsia="Times New Roman" w:hAnsi="Times New Roman" w:cs="Times New Roman"/>
          <w:sz w:val="28"/>
          <w:szCs w:val="20"/>
          <w:lang w:val="uk-UA"/>
        </w:rPr>
        <w:t>харчування, запаси тощо);</w:t>
      </w:r>
    </w:p>
    <w:p w:rsidR="00433939" w:rsidRPr="00433939" w:rsidRDefault="00433939" w:rsidP="00433939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33939">
        <w:rPr>
          <w:rFonts w:ascii="Times New Roman" w:eastAsia="Times New Roman" w:hAnsi="Times New Roman" w:cs="Times New Roman"/>
          <w:sz w:val="28"/>
          <w:szCs w:val="20"/>
          <w:lang w:val="uk-UA"/>
        </w:rPr>
        <w:t>товари, що поставляються або купуються перевізниками за межами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433939">
        <w:rPr>
          <w:rFonts w:ascii="Times New Roman" w:eastAsia="Times New Roman" w:hAnsi="Times New Roman" w:cs="Times New Roman"/>
          <w:sz w:val="28"/>
          <w:szCs w:val="20"/>
          <w:lang w:val="uk-UA"/>
        </w:rPr>
        <w:t>території резидентної приналежності (наприклад, риба та інші морепродукти,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433939">
        <w:rPr>
          <w:rFonts w:ascii="Times New Roman" w:eastAsia="Times New Roman" w:hAnsi="Times New Roman" w:cs="Times New Roman"/>
          <w:sz w:val="28"/>
          <w:szCs w:val="20"/>
          <w:lang w:val="uk-UA"/>
        </w:rPr>
        <w:t>виловлені українськими або зафрахтованими Україною кораблями та продані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433939">
        <w:rPr>
          <w:rFonts w:ascii="Times New Roman" w:eastAsia="Times New Roman" w:hAnsi="Times New Roman" w:cs="Times New Roman"/>
          <w:sz w:val="28"/>
          <w:szCs w:val="20"/>
          <w:lang w:val="uk-UA"/>
        </w:rPr>
        <w:t>за кордоном);</w:t>
      </w:r>
    </w:p>
    <w:p w:rsidR="00433939" w:rsidRPr="00433939" w:rsidRDefault="00433939" w:rsidP="00433939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33939">
        <w:rPr>
          <w:rFonts w:ascii="Times New Roman" w:eastAsia="Times New Roman" w:hAnsi="Times New Roman" w:cs="Times New Roman"/>
          <w:sz w:val="28"/>
          <w:szCs w:val="20"/>
          <w:lang w:val="uk-UA"/>
        </w:rPr>
        <w:t>товари, придбані в рамках фінансового лізингу;</w:t>
      </w:r>
    </w:p>
    <w:p w:rsidR="00433939" w:rsidRPr="00433939" w:rsidRDefault="00433939" w:rsidP="00433939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33939">
        <w:rPr>
          <w:rFonts w:ascii="Times New Roman" w:eastAsia="Times New Roman" w:hAnsi="Times New Roman" w:cs="Times New Roman"/>
          <w:sz w:val="28"/>
          <w:szCs w:val="20"/>
          <w:lang w:val="uk-UA"/>
        </w:rPr>
        <w:t>товари в рамках гуманітарної допомоги;</w:t>
      </w:r>
    </w:p>
    <w:p w:rsidR="00433939" w:rsidRPr="00433939" w:rsidRDefault="00433939" w:rsidP="00433939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33939">
        <w:rPr>
          <w:rFonts w:ascii="Times New Roman" w:eastAsia="Times New Roman" w:hAnsi="Times New Roman" w:cs="Times New Roman"/>
          <w:sz w:val="28"/>
          <w:szCs w:val="20"/>
          <w:lang w:val="uk-UA"/>
        </w:rPr>
        <w:t>незаконні та контрабандні товари тощо.</w:t>
      </w:r>
    </w:p>
    <w:p w:rsidR="00433939" w:rsidRDefault="00433939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Послуги</w:t>
      </w:r>
      <w:proofErr w:type="spellEnd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 xml:space="preserve">. </w:t>
      </w: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Послуги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відображають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результат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виробничої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діяльності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яка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веде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до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змін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умов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інституційних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одиниць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їх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споживають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чи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сприяє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обміну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продукцією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або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фінансовими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активами.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Стандартні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компоненти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статті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“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Послуги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”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повністю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відповідають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класифікації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методології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“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Керівництва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зі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статистики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міжнародної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торгівлі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послугами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” (2010). </w:t>
      </w:r>
    </w:p>
    <w:p w:rsidR="00630888" w:rsidRDefault="00433939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“Транспорт”</w:t>
      </w:r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відображається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вартість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послуг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пов’язаних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з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процесом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переміщення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людей і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об’єктів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з одного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місця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до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іншого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зокрема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оренда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(фрахт)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транспортних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засобів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з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екіпажем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поштові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послуги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послуги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кур’єрського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зв’язку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Транспортні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послуги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класифікуються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за видом транспорту (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морський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повітряний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залізничний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трубопровідний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автомобільний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інші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) та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об’єктом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перевезення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пасажири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чи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вантаж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). </w:t>
      </w:r>
    </w:p>
    <w:p w:rsidR="00433939" w:rsidRDefault="00433939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“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Подорожі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”</w:t>
      </w:r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відображається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вартість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товарів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і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послуг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придбаних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резидентами за кордоном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або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нерезидентами у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вітчизняній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економіці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під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час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ділових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і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особистих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поїздок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(у тому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числі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поїздках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пов’язаних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з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оздоровленням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або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навчанням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),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якщо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тривалість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їхнього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перебування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країні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не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перевищує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одного року.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Критерій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одного року не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поширюється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на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студентів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пацієнтів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медичних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закладів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які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залишаються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резидентами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країни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їх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походження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. У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статтю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“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Подорожі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” не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включаються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товари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були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придбані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433939">
        <w:rPr>
          <w:rFonts w:ascii="Times New Roman" w:eastAsia="Times New Roman" w:hAnsi="Times New Roman" w:cs="Times New Roman"/>
          <w:sz w:val="28"/>
          <w:szCs w:val="20"/>
        </w:rPr>
        <w:t>для перепродажу</w:t>
      </w:r>
      <w:proofErr w:type="gram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також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споживчі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товари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тривалого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користування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такі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як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легкові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автомобілі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електротовари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),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вартість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яких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перевищує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митні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пороги. </w:t>
      </w:r>
    </w:p>
    <w:p w:rsidR="00433939" w:rsidRDefault="00433939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“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Послуги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 з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переробки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матеріальних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ресурсів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що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 належать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іншим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 сторонам”</w:t>
      </w:r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відображається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різниця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між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вартістю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товарів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повернені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країну-власницю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товару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після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перероблення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(готова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продукція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виготовлена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з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давальницької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сировини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), та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вартістю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товарів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надійшли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на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переробку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давальницька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сировина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). </w:t>
      </w:r>
    </w:p>
    <w:p w:rsidR="00433939" w:rsidRDefault="00433939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“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Послуги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 з ремонту та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технічного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обслуговування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віднесені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 до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інших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категорій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”</w:t>
      </w:r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уключає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вартість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робіт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з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технічного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обслуговування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та ремонту,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проводяться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резидентами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стосовно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товарів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транспортних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засобів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належать нерезидентам (і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навпаки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). </w:t>
      </w:r>
    </w:p>
    <w:p w:rsidR="00433939" w:rsidRDefault="00433939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“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Будівництво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”</w:t>
      </w:r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охоплює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вартість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послуг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з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будівництва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відновлення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ремонту,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будівель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інженерно-технічного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благоустрою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земельних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ділянок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інших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будівельних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об’єктів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таких як дороги, мости та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греблі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433939" w:rsidRDefault="00433939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“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Послуги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 в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сфері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страхування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 та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пенсійного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забезпечення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”</w:t>
      </w:r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відображається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вартість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послуг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страхових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компаній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здійснюють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різні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види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страхування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33939" w:rsidRDefault="00433939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“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Фінансові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послуги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”</w:t>
      </w:r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уключає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послуги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які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надаються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банками та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іншими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фінансовими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посередниками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і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допоміжними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організаціями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Наприклад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комісійні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за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проведення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операцій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з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іноземною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валютою,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цінними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паперами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управління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активами;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консультативні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послуги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з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фінансових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питань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послуги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зі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зберігання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фінансових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активів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послуги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переуступки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ризиків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послуги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кредитного рейтингу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тощо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433939" w:rsidRDefault="00433939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“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Платежі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 за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користування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інтелектуальною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власністю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що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 не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віднесена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 до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інших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категорій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” </w:t>
      </w:r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відображається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плата за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використання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патентів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торгових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марок,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науково-дослідних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конструкторських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розробок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авторські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гонорари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роялті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оплата за договорами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комерційної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концесії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(франчайзинг); оплата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ліцензій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на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копіювання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розповсюдження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інтелектуальної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власності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втіленої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оригіналах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пов’язані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з ними права. </w:t>
      </w:r>
    </w:p>
    <w:p w:rsidR="00433939" w:rsidRDefault="00433939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“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Телекомунікаційні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комп’ютерні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 та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інформаційні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послуги</w:t>
      </w:r>
      <w:proofErr w:type="spellEnd"/>
      <w:r w:rsidRPr="00433939">
        <w:rPr>
          <w:rFonts w:ascii="Times New Roman" w:eastAsia="Times New Roman" w:hAnsi="Times New Roman" w:cs="Times New Roman"/>
          <w:b/>
          <w:sz w:val="28"/>
          <w:szCs w:val="20"/>
        </w:rPr>
        <w:t>”</w:t>
      </w:r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уключає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плату за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послуги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зв’язку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радіо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- і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телевізійного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мовлення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використання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мережі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Інтернет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оброблення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баз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даних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технічне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обслуговування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та ремонт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обчислювальної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техніки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; плату за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використання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програмних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продуктів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без права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копіювання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розповсюдження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; плату за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послуги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інформаційних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агентств, агентств новин;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передплату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періодичних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33939">
        <w:rPr>
          <w:rFonts w:ascii="Times New Roman" w:eastAsia="Times New Roman" w:hAnsi="Times New Roman" w:cs="Times New Roman"/>
          <w:sz w:val="28"/>
          <w:szCs w:val="20"/>
        </w:rPr>
        <w:t>видань</w:t>
      </w:r>
      <w:proofErr w:type="spellEnd"/>
      <w:r w:rsidRPr="00433939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375D5" w:rsidRDefault="00D375D5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“</w:t>
      </w: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Інші</w:t>
      </w:r>
      <w:proofErr w:type="spellEnd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ділові</w:t>
      </w:r>
      <w:proofErr w:type="spellEnd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послуги</w:t>
      </w:r>
      <w:proofErr w:type="spellEnd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”</w:t>
      </w:r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охоплює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вартість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послуг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у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сфері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наукових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досліджень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і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розробок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професійних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консультаційних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послуг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з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питань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управління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юридичних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аудиторських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послуг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послуг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з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реклами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та маркетингу;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архітектурних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інженерних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інших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технічних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послуг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послуг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у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галузі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сільського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господарства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; плата за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операційний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лізинг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посередництво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торгівлі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; та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вартість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інших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комерційних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послуг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D375D5" w:rsidRDefault="00D375D5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“</w:t>
      </w: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Послуги</w:t>
      </w:r>
      <w:proofErr w:type="spellEnd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приватним</w:t>
      </w:r>
      <w:proofErr w:type="spellEnd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 xml:space="preserve"> особам та </w:t>
      </w: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послуги</w:t>
      </w:r>
      <w:proofErr w:type="spellEnd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 xml:space="preserve"> у </w:t>
      </w: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сфері</w:t>
      </w:r>
      <w:proofErr w:type="spellEnd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культури</w:t>
      </w:r>
      <w:proofErr w:type="spellEnd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 xml:space="preserve"> та </w:t>
      </w: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відпочинку</w:t>
      </w:r>
      <w:proofErr w:type="spellEnd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”</w:t>
      </w:r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уключає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платежі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за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аудіовізуальні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пов’язані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з ними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послуги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, плату за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послуги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пов’язані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з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проведенням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спортивних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культурних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оздоровчих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заходів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; оплату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послуг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з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навчання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лікування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та участь у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семінарах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і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конференціях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тощо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433939" w:rsidRDefault="00D375D5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“</w:t>
      </w: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Державні</w:t>
      </w:r>
      <w:proofErr w:type="spellEnd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товари</w:t>
      </w:r>
      <w:proofErr w:type="spellEnd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 xml:space="preserve"> та </w:t>
      </w: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послуги</w:t>
      </w:r>
      <w:proofErr w:type="spellEnd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що</w:t>
      </w:r>
      <w:proofErr w:type="spellEnd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 xml:space="preserve"> не </w:t>
      </w: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включені</w:t>
      </w:r>
      <w:proofErr w:type="spellEnd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 xml:space="preserve"> до </w:t>
      </w: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інших</w:t>
      </w:r>
      <w:proofErr w:type="spellEnd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категорій</w:t>
      </w:r>
      <w:proofErr w:type="spellEnd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”</w:t>
      </w:r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відображає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вартість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усіх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видів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товарів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послуг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придбаних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посольствами, консульствами,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офіційними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торговельними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військовими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іншими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представництвами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на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території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тієї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країни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, у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якій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вони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розташовані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платежі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пов’язані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із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забезпеченням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багатостороннього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врегулювання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воєнних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конфліктів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та з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розташуванням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миротворчих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підрозділів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375D5" w:rsidRDefault="00D375D5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Рахунок</w:t>
      </w:r>
      <w:proofErr w:type="spellEnd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первинних</w:t>
      </w:r>
      <w:proofErr w:type="spellEnd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доходів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відображає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доходи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від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надання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резидентами того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чи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іншого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фактору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виробництва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праці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фінансових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активів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землі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природних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ресурсів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) нерезидентам і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навпаки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Стаття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складається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з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трьох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компонентів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D375D5" w:rsidRDefault="00D375D5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 xml:space="preserve">“Оплата </w:t>
      </w: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праці</w:t>
      </w:r>
      <w:proofErr w:type="spellEnd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”</w:t>
      </w:r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уключається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заробітна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плата й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інші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доходи </w:t>
      </w:r>
      <w:proofErr w:type="gramStart"/>
      <w:r w:rsidRPr="00D375D5">
        <w:rPr>
          <w:rFonts w:ascii="Times New Roman" w:eastAsia="Times New Roman" w:hAnsi="Times New Roman" w:cs="Times New Roman"/>
          <w:sz w:val="28"/>
          <w:szCs w:val="20"/>
        </w:rPr>
        <w:t>в будь</w:t>
      </w:r>
      <w:proofErr w:type="gram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якій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формі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отримані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резидентами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країни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за роботу,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виконану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за межами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її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економічної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території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для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нерезидентів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наприклад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заробітна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плата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сезонних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робітників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мешканців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прикордонних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районів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, персоналу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міжнародних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організацій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тощо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) і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навпаки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D375D5" w:rsidRDefault="00D375D5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“</w:t>
      </w: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Інвестиційні</w:t>
      </w:r>
      <w:proofErr w:type="spellEnd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 xml:space="preserve"> доходи”</w:t>
      </w:r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відображається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прибуток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від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надання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фінансових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активів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. Структура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інвестиційних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доходів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узгоджена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з структурою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фінансового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рахунку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прямі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інвестиції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портфельні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інвестиції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інші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інвестиції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резервні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активи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Інвестиційні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доходи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включають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дивіденди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вилучення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з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доходів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квазікорпорацій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реінвестовані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доходи та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проценти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433939" w:rsidRDefault="00D375D5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“</w:t>
      </w: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Інші</w:t>
      </w:r>
      <w:proofErr w:type="spellEnd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>первинні</w:t>
      </w:r>
      <w:proofErr w:type="spellEnd"/>
      <w:r w:rsidRPr="00D375D5">
        <w:rPr>
          <w:rFonts w:ascii="Times New Roman" w:eastAsia="Times New Roman" w:hAnsi="Times New Roman" w:cs="Times New Roman"/>
          <w:b/>
          <w:sz w:val="28"/>
          <w:szCs w:val="20"/>
        </w:rPr>
        <w:t xml:space="preserve"> доходи”</w:t>
      </w:r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уключається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рента (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зокрема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доходи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від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надання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природних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ресурсів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оренду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використання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землі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, права на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розробку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родовищ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корисних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копалин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), а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також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податки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субсидії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на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продукцію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D375D5">
        <w:rPr>
          <w:rFonts w:ascii="Times New Roman" w:eastAsia="Times New Roman" w:hAnsi="Times New Roman" w:cs="Times New Roman"/>
          <w:sz w:val="28"/>
          <w:szCs w:val="20"/>
        </w:rPr>
        <w:t>виробництво</w:t>
      </w:r>
      <w:proofErr w:type="spellEnd"/>
      <w:r w:rsidRPr="00D375D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375D5" w:rsidRDefault="00D375D5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75D5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Рахунок вторинних доходів</w:t>
      </w:r>
      <w:r w:rsidRPr="00D375D5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охоплює поточні трансферти між резидентами та нерезидентами, тобто операції, під час яких відбувається передавання матеріальних та фінансових цінностей, яке не передбачає компенсації у вигляді певного вартісного еквівалента. Поточні трансферти включають приватні трансферти, поточні податки на доходи і майно, відрахування на соціальні потреби, соціальні виплати, чисті </w:t>
      </w:r>
      <w:r w:rsidRPr="00D375D5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страхові премії та відшкодування, крім страхування життя, поточні операції в рамках міжнародного співробітництва, інші поточні трансферти. Поточні трансферти 11 збільшують рівень доходу та споживання товарів і послуг країни-реципієнта і зменшують дохід та потенційні можливості країни-донора (наприклад, гуманітарна допомога, технічна допомога, внески міжнародних організацій, грошові перекази фізичних осіб тощо).</w:t>
      </w:r>
    </w:p>
    <w:p w:rsidR="00630888" w:rsidRPr="00630888" w:rsidRDefault="00630888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17A13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Рахунок операцій з капіталом</w:t>
      </w: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охоплює всі операції, які включають одержання або оплату капітальних трансфертів (трансферти на інвестиційні цілі, прощення боргу, перекази мігрантів тощо), а також придбання або реалізацію нефінансових активів та прав власності, таких як, наприклад, торгові марки, патенти, авторські права, права на видобуток корисних копалин та інші.</w:t>
      </w:r>
    </w:p>
    <w:p w:rsidR="00617A13" w:rsidRDefault="00617A13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17A13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Фінансовий рахунок</w:t>
      </w:r>
      <w:r w:rsidRPr="00617A1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відображає всі операції, у результаті яких відбувається перехід прав власності на зовнішні фінансові активи та вимоги 14 країни або виникнення та погашення фінансових зобов’язань між резидентами та нерезидентами за звітний період.</w:t>
      </w:r>
    </w:p>
    <w:p w:rsidR="00630888" w:rsidRDefault="00617A13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17A1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Фінансовий рахунок поділяється на дві класифікаційні групи, що охоплюють операції з фінансовими активами (активи) та операції з фінансовими зобов’язаннями (пасиви). Обидві групи поділяються на такі функціональні категорії: прямі інвестиції; портфельні інвестиції; похідні фінансові інструменти, інші інвестиції, резервні активи.</w:t>
      </w:r>
    </w:p>
    <w:p w:rsidR="00617A13" w:rsidRDefault="00617A13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17A13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Прямі інвестиції. Прямі інвестиції</w:t>
      </w:r>
      <w:r w:rsidRPr="00617A1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– це категорія міжнародної діяльності, яка відображає прагнення інституційної одиниці – резидента однієї країни здійснювати контроль чи справляти стійкий вплив на діяльність підприємства, яке є резидентом іншої країни, що досягається шляхом участі в капіталі. Усі інші операції між прямим інвестором і підприємством прямого інвестування також класифікуються як прямі інвестиції (наприклад, надання кредитів).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Боргові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зобов’язання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між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окремими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афілійованими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фінансовими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корпораціями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, до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яких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належать банки, не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класифікуються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як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прямі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інвестиції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, а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входять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617A13">
        <w:rPr>
          <w:rFonts w:ascii="Times New Roman" w:eastAsia="Times New Roman" w:hAnsi="Times New Roman" w:cs="Times New Roman"/>
          <w:sz w:val="28"/>
          <w:szCs w:val="20"/>
        </w:rPr>
        <w:t>до складу</w:t>
      </w:r>
      <w:proofErr w:type="gram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інших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інвестицій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Уважається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підприємство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є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під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впливом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інвестора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якщо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частка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останнього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в статутному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капіталі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підприємства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становить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від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10 до 50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відсотків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Підприємство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контролюється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інвестором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якщо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останній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володіє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понад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50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відсотків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статутного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капіталу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цього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підприємства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17A13" w:rsidRDefault="00617A13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617A13">
        <w:rPr>
          <w:rFonts w:ascii="Times New Roman" w:eastAsia="Times New Roman" w:hAnsi="Times New Roman" w:cs="Times New Roman"/>
          <w:b/>
          <w:sz w:val="28"/>
          <w:szCs w:val="20"/>
        </w:rPr>
        <w:t>Портфельні</w:t>
      </w:r>
      <w:proofErr w:type="spellEnd"/>
      <w:r w:rsidRPr="00617A1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b/>
          <w:sz w:val="28"/>
          <w:szCs w:val="20"/>
        </w:rPr>
        <w:t>інвестиції</w:t>
      </w:r>
      <w:proofErr w:type="spellEnd"/>
      <w:r w:rsidRPr="00617A13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Портфельні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інвестиції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транскордонні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операції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і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залишки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пов’язані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з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борговими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цінними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паперами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або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lastRenderedPageBreak/>
        <w:t>цінними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паперами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забезпечують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участь у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капіталі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крім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тих,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належать до складу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прямих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інвестицій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або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резервних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активів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Pr="00617A13">
        <w:rPr>
          <w:rFonts w:ascii="Times New Roman" w:eastAsia="Times New Roman" w:hAnsi="Times New Roman" w:cs="Times New Roman"/>
          <w:sz w:val="28"/>
          <w:szCs w:val="20"/>
        </w:rPr>
        <w:t>До складу</w:t>
      </w:r>
      <w:proofErr w:type="gram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портфельних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інвестицій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входять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акції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облігації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інші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цінні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папери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які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купуються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переважно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з метою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отримання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доходу. Для кожного виду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фінансового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інструменту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здійснюється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розподіл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операцій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за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внутрішніми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секторами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економіки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та за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строковістю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інструменту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– на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довгострокові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короткострокові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617A13" w:rsidRDefault="00617A13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617A13">
        <w:rPr>
          <w:rFonts w:ascii="Times New Roman" w:eastAsia="Times New Roman" w:hAnsi="Times New Roman" w:cs="Times New Roman"/>
          <w:b/>
          <w:sz w:val="28"/>
          <w:szCs w:val="20"/>
        </w:rPr>
        <w:t>Похідні</w:t>
      </w:r>
      <w:proofErr w:type="spellEnd"/>
      <w:r w:rsidRPr="00617A1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b/>
          <w:sz w:val="28"/>
          <w:szCs w:val="20"/>
        </w:rPr>
        <w:t>фінансові</w:t>
      </w:r>
      <w:proofErr w:type="spellEnd"/>
      <w:r w:rsidRPr="00617A1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b/>
          <w:sz w:val="28"/>
          <w:szCs w:val="20"/>
        </w:rPr>
        <w:t>інструменти</w:t>
      </w:r>
      <w:proofErr w:type="spellEnd"/>
      <w:r w:rsidRPr="00617A13">
        <w:rPr>
          <w:rFonts w:ascii="Times New Roman" w:eastAsia="Times New Roman" w:hAnsi="Times New Roman" w:cs="Times New Roman"/>
          <w:b/>
          <w:sz w:val="28"/>
          <w:szCs w:val="20"/>
        </w:rPr>
        <w:t xml:space="preserve"> –</w:t>
      </w:r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цінні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папери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механізм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випуску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обігу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яких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пов’язаний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з правом на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придбання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чи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продаж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протягом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терміну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визначеного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договором (контрактом),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цінних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паперів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інших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фінансових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та/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або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товарних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ресурсів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Фінансові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інструменти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, у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яких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відображені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умови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контракту,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вільно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обертаються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617A13">
        <w:rPr>
          <w:rFonts w:ascii="Times New Roman" w:eastAsia="Times New Roman" w:hAnsi="Times New Roman" w:cs="Times New Roman"/>
          <w:sz w:val="28"/>
          <w:szCs w:val="20"/>
        </w:rPr>
        <w:t>на ринку</w:t>
      </w:r>
      <w:proofErr w:type="gram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мають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самостійну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ринкову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вартість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Купівля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-продаж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або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розрахунки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за ними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здійснюються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на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чистій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основі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(сальдо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розрахунків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), без фактичного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обміну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базовими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активами. До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похідних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фінансових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інструментів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належать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опціони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валютні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процентні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фондові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товарні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кредитні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тощо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),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ф’ючерсні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форвардні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контракти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свопи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17A13" w:rsidRDefault="00617A13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617A13">
        <w:rPr>
          <w:rFonts w:ascii="Times New Roman" w:eastAsia="Times New Roman" w:hAnsi="Times New Roman" w:cs="Times New Roman"/>
          <w:b/>
          <w:sz w:val="28"/>
          <w:szCs w:val="20"/>
        </w:rPr>
        <w:t>Інші</w:t>
      </w:r>
      <w:proofErr w:type="spellEnd"/>
      <w:r w:rsidRPr="00617A1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b/>
          <w:sz w:val="28"/>
          <w:szCs w:val="20"/>
        </w:rPr>
        <w:t>інвестиції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включають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усі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операції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фінансового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рахунку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не належать до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прямих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або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портфельних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інвестицій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, а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також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резервних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активів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Інші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інвестиції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, так само як і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прямі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портфельні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класифікуються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відповідно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до того,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чи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є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фінансовий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інструмент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активом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або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пасивом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резидента, а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також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за строками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погашення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Інші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інвестиції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класифікуються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за такими видами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фінансового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інструменту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617A13" w:rsidRDefault="00617A13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інші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інструменти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участі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капіталі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</w:p>
    <w:p w:rsidR="00617A13" w:rsidRDefault="00617A13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кредити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позики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</w:p>
    <w:p w:rsidR="00617A13" w:rsidRDefault="00617A13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валюта і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депозити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торгові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кредити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аванси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</w:p>
    <w:p w:rsidR="00617A13" w:rsidRDefault="00617A13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інша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дебіторська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>/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кредиторська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заборгованість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спеціальні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права 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запозичення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Pr="00617A13">
        <w:rPr>
          <w:rFonts w:ascii="Times New Roman" w:eastAsia="Times New Roman" w:hAnsi="Times New Roman" w:cs="Times New Roman"/>
          <w:sz w:val="28"/>
          <w:szCs w:val="20"/>
        </w:rPr>
        <w:t>зобов’язання</w:t>
      </w:r>
      <w:proofErr w:type="spellEnd"/>
      <w:r w:rsidRPr="00617A13">
        <w:rPr>
          <w:rFonts w:ascii="Times New Roman" w:eastAsia="Times New Roman" w:hAnsi="Times New Roman" w:cs="Times New Roman"/>
          <w:sz w:val="28"/>
          <w:szCs w:val="20"/>
        </w:rPr>
        <w:t>).</w:t>
      </w:r>
    </w:p>
    <w:p w:rsidR="00617A13" w:rsidRPr="00617A13" w:rsidRDefault="00617A13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17A13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Резервні активи</w:t>
      </w:r>
      <w:r w:rsidRPr="00617A1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– уключають зовнішні активи країни, що перебувають під контролем органів грошово-кредитного регулювання та в будь-який час можуть бути використані для прямого фінансування дефіциту платіжного балансу або для здійснення інтервенцій на валютному ринку з метою підтримки курсу національної валюти. До резервних активів належать такі статті: “Монетарне золото”, “Спеціальні права запозичення”, “Резервна позиція в МВФ”, “Активи в іноземній валюті, що складаються з готівкових коштів, депозитів, цінних паперів та інших вимог”.</w:t>
      </w:r>
    </w:p>
    <w:p w:rsidR="00630888" w:rsidRDefault="00630888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proofErr w:type="spellStart"/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П.б</w:t>
      </w:r>
      <w:proofErr w:type="spellEnd"/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. скл</w:t>
      </w:r>
      <w:r w:rsidR="003D32CC">
        <w:rPr>
          <w:rFonts w:ascii="Times New Roman" w:eastAsia="Times New Roman" w:hAnsi="Times New Roman" w:cs="Times New Roman"/>
          <w:sz w:val="28"/>
          <w:szCs w:val="20"/>
          <w:lang w:val="uk-UA"/>
        </w:rPr>
        <w:t>адається з двох частин – надход</w:t>
      </w:r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жень і платежів. Якщо грошові надходження перевищують платежі, </w:t>
      </w:r>
      <w:proofErr w:type="spellStart"/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П.б</w:t>
      </w:r>
      <w:proofErr w:type="spellEnd"/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. є активним (</w:t>
      </w:r>
      <w:proofErr w:type="spellStart"/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профіцитним</w:t>
      </w:r>
      <w:proofErr w:type="spellEnd"/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), а якщо сума платежів більша від надходжень – </w:t>
      </w:r>
      <w:proofErr w:type="spellStart"/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П.б</w:t>
      </w:r>
      <w:proofErr w:type="spellEnd"/>
      <w:r w:rsidRPr="00630888">
        <w:rPr>
          <w:rFonts w:ascii="Times New Roman" w:eastAsia="Times New Roman" w:hAnsi="Times New Roman" w:cs="Times New Roman"/>
          <w:sz w:val="28"/>
          <w:szCs w:val="20"/>
          <w:lang w:val="uk-UA"/>
        </w:rPr>
        <w:t>. пасивний (дефіцитний).</w:t>
      </w:r>
    </w:p>
    <w:p w:rsidR="00DF6863" w:rsidRDefault="00DF6863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В основу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складання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платіжного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балансу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покладено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два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методологічні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принципи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Згідно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з першим принципом в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платіжному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балансі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відображаються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всі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економічні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операції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здійснюються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за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певний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період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часу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між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резидентами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даної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країни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та нерезидентами.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Другий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принцип – метод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подвійного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запису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, коли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кожна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зовнішньоекономічна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операція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записується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до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платіжного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балансу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двічі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Статті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платіжного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балансу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розподіляються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на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основні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балансувальні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. До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основних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належать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статті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, в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яких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відображаються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операції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що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впливають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на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остаточний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результат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платіжного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балансу та є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відносно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самостійними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поточні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операції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і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рух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довгострокового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капіталу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. До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балансувальних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статей належать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операції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які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не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мають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самостійності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або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мають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обмежену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самостійність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Ці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статті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характеризують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методи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джерела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регулювання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сальдо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платіжного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балансу,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відображають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рух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валютних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резервів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зміну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короткострокових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активів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окремі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види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іноземної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допомоги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зовнішні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державні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позики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кредити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міжнародних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валютно-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фінансових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організацій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DF6863">
        <w:rPr>
          <w:rFonts w:ascii="Times New Roman" w:eastAsia="Times New Roman" w:hAnsi="Times New Roman" w:cs="Times New Roman"/>
          <w:sz w:val="28"/>
          <w:szCs w:val="20"/>
        </w:rPr>
        <w:t>тощо</w:t>
      </w:r>
      <w:proofErr w:type="spellEnd"/>
      <w:r w:rsidRPr="00DF686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17A13" w:rsidRDefault="00617A13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617A13" w:rsidRPr="00617A13" w:rsidRDefault="00617A13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6541A6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4.3. Регулювання платіжного балансу</w:t>
      </w:r>
    </w:p>
    <w:p w:rsidR="00617A13" w:rsidRDefault="00617A13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617A13" w:rsidRPr="00617A13" w:rsidRDefault="00617A13" w:rsidP="00617A13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17A13">
        <w:rPr>
          <w:rFonts w:ascii="Times New Roman" w:eastAsia="Times New Roman" w:hAnsi="Times New Roman" w:cs="Times New Roman"/>
          <w:sz w:val="28"/>
          <w:szCs w:val="20"/>
          <w:lang w:val="uk-UA"/>
        </w:rPr>
        <w:t>Платіжний баланс є одним з об’єктів державного регулювання. Врівноваження балансу</w:t>
      </w:r>
      <w:r w:rsidR="00DF6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17A13">
        <w:rPr>
          <w:rFonts w:ascii="Times New Roman" w:eastAsia="Times New Roman" w:hAnsi="Times New Roman" w:cs="Times New Roman"/>
          <w:sz w:val="28"/>
          <w:szCs w:val="20"/>
          <w:lang w:val="uk-UA"/>
        </w:rPr>
        <w:t>міжнародних розрахунків є важливим завданням економічної політики держави поряд із</w:t>
      </w:r>
      <w:r w:rsidR="00DF6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17A13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забезпеченням високих темпів економічного зростання, боротьбою з інфляцією та безробіттям.</w:t>
      </w:r>
    </w:p>
    <w:p w:rsidR="00617A13" w:rsidRPr="00617A13" w:rsidRDefault="00617A13" w:rsidP="00617A13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F6863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Державне регулювання платіжного балансу</w:t>
      </w:r>
      <w:r w:rsidRPr="00617A1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– це сукупність економічних заходів, зокрема валютних,</w:t>
      </w:r>
      <w:r w:rsidR="00DF6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617A13">
        <w:rPr>
          <w:rFonts w:ascii="Times New Roman" w:eastAsia="Times New Roman" w:hAnsi="Times New Roman" w:cs="Times New Roman"/>
          <w:sz w:val="28"/>
          <w:szCs w:val="20"/>
          <w:lang w:val="uk-UA"/>
        </w:rPr>
        <w:t>фінансових, грошово-кредитних, спрямованих на формування основних статей платіжного балансу.</w:t>
      </w:r>
    </w:p>
    <w:p w:rsidR="00DF6863" w:rsidRDefault="00617A13" w:rsidP="00617A13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17A1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Виокремлюють такі основні методи ліквідації надлишку або дефіциту платіжного балансу: </w:t>
      </w:r>
    </w:p>
    <w:p w:rsidR="00DF6863" w:rsidRDefault="00DF6863" w:rsidP="00617A13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- </w:t>
      </w:r>
      <w:r w:rsidR="00617A13" w:rsidRPr="00617A13">
        <w:rPr>
          <w:rFonts w:ascii="Times New Roman" w:eastAsia="Times New Roman" w:hAnsi="Times New Roman" w:cs="Times New Roman"/>
          <w:sz w:val="28"/>
          <w:szCs w:val="20"/>
          <w:lang w:val="uk-UA"/>
        </w:rPr>
        <w:t>зупинення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617A13" w:rsidRPr="00617A1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потоків торгівлі та капіталу; коригування внутрішніх економічних диспропорцій; </w:t>
      </w:r>
    </w:p>
    <w:p w:rsidR="00DF6863" w:rsidRDefault="00DF6863" w:rsidP="00617A13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- </w:t>
      </w:r>
      <w:r w:rsidR="00617A13" w:rsidRPr="00617A13">
        <w:rPr>
          <w:rFonts w:ascii="Times New Roman" w:eastAsia="Times New Roman" w:hAnsi="Times New Roman" w:cs="Times New Roman"/>
          <w:sz w:val="28"/>
          <w:szCs w:val="20"/>
          <w:lang w:val="uk-UA"/>
        </w:rPr>
        <w:t>досягнення зміни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617A13" w:rsidRPr="00617A1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курсу національної валюти. </w:t>
      </w:r>
    </w:p>
    <w:p w:rsidR="00617A13" w:rsidRPr="00617A13" w:rsidRDefault="00617A13" w:rsidP="00617A13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17A13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До міжнародних заходів регулювання платіжних балансів належать такі:</w:t>
      </w:r>
    </w:p>
    <w:p w:rsidR="00617A13" w:rsidRPr="00617A13" w:rsidRDefault="00DF6863" w:rsidP="00617A13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- </w:t>
      </w:r>
      <w:r w:rsidR="00617A13" w:rsidRPr="00617A13">
        <w:rPr>
          <w:rFonts w:ascii="Times New Roman" w:eastAsia="Times New Roman" w:hAnsi="Times New Roman" w:cs="Times New Roman"/>
          <w:sz w:val="28"/>
          <w:szCs w:val="20"/>
          <w:lang w:val="uk-UA"/>
        </w:rPr>
        <w:t>узгодження умов експортних кредитів; двосторонні урядові кредити, короткострокові взаємні</w:t>
      </w:r>
    </w:p>
    <w:p w:rsidR="00617A13" w:rsidRDefault="00DF6863" w:rsidP="00A869B7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- </w:t>
      </w:r>
      <w:r w:rsidR="00617A13" w:rsidRPr="00617A1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кредити центральних банків у національних валютах за </w:t>
      </w:r>
      <w:proofErr w:type="spellStart"/>
      <w:r w:rsidR="00617A13" w:rsidRPr="00617A13">
        <w:rPr>
          <w:rFonts w:ascii="Times New Roman" w:eastAsia="Times New Roman" w:hAnsi="Times New Roman" w:cs="Times New Roman"/>
          <w:sz w:val="28"/>
          <w:szCs w:val="20"/>
          <w:lang w:val="uk-UA"/>
        </w:rPr>
        <w:t>своп</w:t>
      </w:r>
      <w:proofErr w:type="spellEnd"/>
      <w:r w:rsidR="00617A13" w:rsidRPr="00617A13">
        <w:rPr>
          <w:rFonts w:ascii="Times New Roman" w:eastAsia="Times New Roman" w:hAnsi="Times New Roman" w:cs="Times New Roman"/>
          <w:sz w:val="28"/>
          <w:szCs w:val="20"/>
          <w:lang w:val="uk-UA"/>
        </w:rPr>
        <w:t>-угодами; кредити міжнародних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617A13" w:rsidRPr="00617A13">
        <w:rPr>
          <w:rFonts w:ascii="Times New Roman" w:eastAsia="Times New Roman" w:hAnsi="Times New Roman" w:cs="Times New Roman"/>
          <w:sz w:val="28"/>
          <w:szCs w:val="20"/>
          <w:lang w:val="uk-UA"/>
        </w:rPr>
        <w:t>валютно-кредитних та фінансових організацій</w:t>
      </w:r>
    </w:p>
    <w:p w:rsidR="00617A13" w:rsidRDefault="00DF6863" w:rsidP="00DF6863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F6863">
        <w:rPr>
          <w:rFonts w:ascii="Times New Roman" w:eastAsia="Times New Roman" w:hAnsi="Times New Roman" w:cs="Times New Roman"/>
          <w:sz w:val="28"/>
          <w:szCs w:val="20"/>
          <w:lang w:val="uk-UA"/>
        </w:rPr>
        <w:t>До основних методів регулювання платіжного балансу належать: прямий контроль через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F6863">
        <w:rPr>
          <w:rFonts w:ascii="Times New Roman" w:eastAsia="Times New Roman" w:hAnsi="Times New Roman" w:cs="Times New Roman"/>
          <w:sz w:val="28"/>
          <w:szCs w:val="20"/>
          <w:lang w:val="uk-UA"/>
        </w:rPr>
        <w:t>регламентацію імпорту (кількісне обмеження на ввезення), митні та інші збори, заборону або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F6863">
        <w:rPr>
          <w:rFonts w:ascii="Times New Roman" w:eastAsia="Times New Roman" w:hAnsi="Times New Roman" w:cs="Times New Roman"/>
          <w:sz w:val="28"/>
          <w:szCs w:val="20"/>
          <w:lang w:val="uk-UA"/>
        </w:rPr>
        <w:t>обмеження на перекази за кордон доходів за іноз</w:t>
      </w:r>
      <w:bookmarkStart w:id="0" w:name="_GoBack"/>
      <w:bookmarkEnd w:id="0"/>
      <w:r w:rsidRPr="00DF6863">
        <w:rPr>
          <w:rFonts w:ascii="Times New Roman" w:eastAsia="Times New Roman" w:hAnsi="Times New Roman" w:cs="Times New Roman"/>
          <w:sz w:val="28"/>
          <w:szCs w:val="20"/>
          <w:lang w:val="uk-UA"/>
        </w:rPr>
        <w:t>емними інвестиціями і грошовими трансфертами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F6863">
        <w:rPr>
          <w:rFonts w:ascii="Times New Roman" w:eastAsia="Times New Roman" w:hAnsi="Times New Roman" w:cs="Times New Roman"/>
          <w:sz w:val="28"/>
          <w:szCs w:val="20"/>
          <w:lang w:val="uk-UA"/>
        </w:rPr>
        <w:t>приватних осіб, вивезення коротко- та довгострокового капіталу; дефляція, що веде до покращення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F6863">
        <w:rPr>
          <w:rFonts w:ascii="Times New Roman" w:eastAsia="Times New Roman" w:hAnsi="Times New Roman" w:cs="Times New Roman"/>
          <w:sz w:val="28"/>
          <w:szCs w:val="20"/>
          <w:lang w:val="uk-UA"/>
        </w:rPr>
        <w:t>стану платіжного балансу. За умов дефляції зростає реальна процентна ставка, що сприяє залученню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F6863">
        <w:rPr>
          <w:rFonts w:ascii="Times New Roman" w:eastAsia="Times New Roman" w:hAnsi="Times New Roman" w:cs="Times New Roman"/>
          <w:sz w:val="28"/>
          <w:szCs w:val="20"/>
          <w:lang w:val="uk-UA"/>
        </w:rPr>
        <w:t>в країну короткострокового капіталу за умови розвиненої банківської системи і низького політичного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F6863">
        <w:rPr>
          <w:rFonts w:ascii="Times New Roman" w:eastAsia="Times New Roman" w:hAnsi="Times New Roman" w:cs="Times New Roman"/>
          <w:sz w:val="28"/>
          <w:szCs w:val="20"/>
          <w:lang w:val="uk-UA"/>
        </w:rPr>
        <w:t>ризику; підвищується обмінний курс національної валюти.</w:t>
      </w:r>
    </w:p>
    <w:p w:rsidR="00617A13" w:rsidRDefault="00617A13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617A13" w:rsidRPr="006541A6" w:rsidRDefault="00617A13" w:rsidP="0063088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C913DE" w:rsidRPr="006541A6" w:rsidRDefault="00C913DE">
      <w:pPr>
        <w:rPr>
          <w:lang w:val="uk-UA"/>
        </w:rPr>
      </w:pPr>
    </w:p>
    <w:sectPr w:rsidR="00C913DE" w:rsidRPr="0065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0C"/>
    <w:rsid w:val="00352475"/>
    <w:rsid w:val="003D32CC"/>
    <w:rsid w:val="00433939"/>
    <w:rsid w:val="004A6546"/>
    <w:rsid w:val="00617A13"/>
    <w:rsid w:val="00630888"/>
    <w:rsid w:val="006541A6"/>
    <w:rsid w:val="007F3CAB"/>
    <w:rsid w:val="009C696F"/>
    <w:rsid w:val="00A21552"/>
    <w:rsid w:val="00A869B7"/>
    <w:rsid w:val="00C913DE"/>
    <w:rsid w:val="00D375D5"/>
    <w:rsid w:val="00DF6863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43E20-F453-46FC-8C04-5F47AEE3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2018-04-19T02:36:00Z</dcterms:created>
  <dcterms:modified xsi:type="dcterms:W3CDTF">2021-03-02T19:40:00Z</dcterms:modified>
</cp:coreProperties>
</file>