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F6A73" w14:textId="77777777" w:rsidR="006D2A5D" w:rsidRPr="006D2A5D" w:rsidRDefault="006D2A5D" w:rsidP="006D2A5D">
      <w:pPr>
        <w:spacing w:line="360" w:lineRule="auto"/>
        <w:jc w:val="center"/>
        <w:rPr>
          <w:b/>
          <w:bCs/>
          <w:color w:val="000000" w:themeColor="text1"/>
          <w:sz w:val="28"/>
          <w:szCs w:val="28"/>
          <w:lang w:val="uk-UA"/>
        </w:rPr>
      </w:pPr>
    </w:p>
    <w:p w14:paraId="66B98E43" w14:textId="37AF268D" w:rsidR="006D2A5D" w:rsidRPr="006D2A5D" w:rsidRDefault="006D2A5D" w:rsidP="006D2A5D">
      <w:pPr>
        <w:spacing w:line="360" w:lineRule="auto"/>
        <w:jc w:val="center"/>
        <w:rPr>
          <w:b/>
          <w:bCs/>
          <w:color w:val="000000" w:themeColor="text1"/>
          <w:sz w:val="28"/>
          <w:szCs w:val="28"/>
          <w:lang w:val="uk-UA"/>
        </w:rPr>
      </w:pPr>
      <w:r w:rsidRPr="006D2A5D">
        <w:rPr>
          <w:b/>
          <w:bCs/>
          <w:color w:val="000000" w:themeColor="text1"/>
          <w:sz w:val="28"/>
          <w:szCs w:val="28"/>
          <w:lang w:val="uk-UA"/>
        </w:rPr>
        <w:t>Лабораторн</w:t>
      </w:r>
      <w:r w:rsidR="00045167">
        <w:rPr>
          <w:b/>
          <w:bCs/>
          <w:color w:val="000000" w:themeColor="text1"/>
          <w:sz w:val="28"/>
          <w:szCs w:val="28"/>
          <w:lang w:val="uk-UA"/>
        </w:rPr>
        <w:t>о-практичне заняття</w:t>
      </w:r>
      <w:r w:rsidRPr="006D2A5D">
        <w:rPr>
          <w:b/>
          <w:bCs/>
          <w:color w:val="000000" w:themeColor="text1"/>
          <w:sz w:val="28"/>
          <w:szCs w:val="28"/>
          <w:lang w:val="uk-UA"/>
        </w:rPr>
        <w:t xml:space="preserve"> № </w:t>
      </w:r>
      <w:r w:rsidR="00045167">
        <w:rPr>
          <w:b/>
          <w:bCs/>
          <w:color w:val="000000" w:themeColor="text1"/>
          <w:sz w:val="28"/>
          <w:szCs w:val="28"/>
          <w:lang w:val="uk-UA"/>
        </w:rPr>
        <w:t>6 від 18.03.2021</w:t>
      </w:r>
    </w:p>
    <w:p w14:paraId="0574E757" w14:textId="4944D394" w:rsidR="00045167" w:rsidRPr="00CD0077" w:rsidRDefault="00045167" w:rsidP="00CD0077">
      <w:pPr>
        <w:pStyle w:val="2"/>
        <w:jc w:val="center"/>
        <w:rPr>
          <w:rFonts w:ascii="Times New Roman" w:hAnsi="Times New Roman" w:cs="Times New Roman"/>
          <w:b/>
          <w:bCs/>
          <w:snapToGrid w:val="0"/>
          <w:color w:val="auto"/>
          <w:lang w:val="uk-UA"/>
        </w:rPr>
      </w:pPr>
      <w:r w:rsidRPr="00CD0077">
        <w:rPr>
          <w:rFonts w:ascii="Times New Roman" w:hAnsi="Times New Roman" w:cs="Times New Roman"/>
          <w:b/>
          <w:bCs/>
          <w:snapToGrid w:val="0"/>
          <w:color w:val="auto"/>
          <w:lang w:val="uk-UA"/>
        </w:rPr>
        <w:t>11.8. Сельсини</w:t>
      </w:r>
      <w:r w:rsidR="00CD0077" w:rsidRPr="00CD0077">
        <w:rPr>
          <w:rFonts w:ascii="Times New Roman" w:hAnsi="Times New Roman" w:cs="Times New Roman"/>
          <w:b/>
          <w:bCs/>
          <w:snapToGrid w:val="0"/>
          <w:color w:val="auto"/>
          <w:lang w:val="uk-UA"/>
        </w:rPr>
        <w:t>. Передатна функція сельсина</w:t>
      </w:r>
    </w:p>
    <w:p w14:paraId="70DBA12F" w14:textId="77777777" w:rsidR="00045167" w:rsidRDefault="00045167" w:rsidP="00045167">
      <w:pPr>
        <w:ind w:firstLine="284"/>
        <w:jc w:val="both"/>
        <w:rPr>
          <w:snapToGrid w:val="0"/>
          <w:sz w:val="22"/>
          <w:lang w:val="uk-UA"/>
        </w:rPr>
      </w:pPr>
      <w:r>
        <w:rPr>
          <w:snapToGrid w:val="0"/>
          <w:sz w:val="22"/>
          <w:lang w:val="uk-UA"/>
        </w:rPr>
        <w:t xml:space="preserve">Сельсинами називають електричні </w:t>
      </w:r>
      <w:proofErr w:type="spellStart"/>
      <w:r>
        <w:rPr>
          <w:snapToGrid w:val="0"/>
          <w:sz w:val="22"/>
          <w:lang w:val="uk-UA"/>
        </w:rPr>
        <w:t>мікромашини</w:t>
      </w:r>
      <w:proofErr w:type="spellEnd"/>
      <w:r>
        <w:rPr>
          <w:snapToGrid w:val="0"/>
          <w:sz w:val="22"/>
          <w:lang w:val="uk-UA"/>
        </w:rPr>
        <w:t>, призначені для синхронного і синфазного поворотів кількох механічно не пов'язаних між собою осей.</w:t>
      </w:r>
    </w:p>
    <w:p w14:paraId="34C38B33" w14:textId="77777777" w:rsidR="00045167" w:rsidRDefault="00045167" w:rsidP="00045167">
      <w:pPr>
        <w:ind w:firstLine="284"/>
        <w:jc w:val="both"/>
        <w:rPr>
          <w:snapToGrid w:val="0"/>
          <w:sz w:val="22"/>
          <w:lang w:val="uk-UA"/>
        </w:rPr>
      </w:pPr>
      <w:r>
        <w:rPr>
          <w:snapToGrid w:val="0"/>
          <w:sz w:val="22"/>
          <w:lang w:val="uk-UA"/>
        </w:rPr>
        <w:t xml:space="preserve">Одну з машин, механічно з'єднану із </w:t>
      </w:r>
      <w:proofErr w:type="spellStart"/>
      <w:r>
        <w:rPr>
          <w:snapToGrid w:val="0"/>
          <w:sz w:val="22"/>
          <w:lang w:val="uk-UA"/>
        </w:rPr>
        <w:t>задаючим</w:t>
      </w:r>
      <w:proofErr w:type="spellEnd"/>
      <w:r>
        <w:rPr>
          <w:snapToGrid w:val="0"/>
          <w:sz w:val="22"/>
          <w:lang w:val="uk-UA"/>
        </w:rPr>
        <w:t xml:space="preserve"> валом, назив</w:t>
      </w:r>
      <w:r>
        <w:rPr>
          <w:snapToGrid w:val="0"/>
          <w:sz w:val="22"/>
          <w:lang w:val="uk-UA"/>
        </w:rPr>
        <w:t>а</w:t>
      </w:r>
      <w:r>
        <w:rPr>
          <w:snapToGrid w:val="0"/>
          <w:sz w:val="22"/>
          <w:lang w:val="uk-UA"/>
        </w:rPr>
        <w:t>ють датчиком, другу машину, яка відпрацьовує заданий кут, – приймачем.</w:t>
      </w:r>
    </w:p>
    <w:p w14:paraId="4CBFF892" w14:textId="77777777" w:rsidR="00045167" w:rsidRDefault="00045167" w:rsidP="00045167">
      <w:pPr>
        <w:ind w:firstLine="284"/>
        <w:jc w:val="both"/>
        <w:rPr>
          <w:snapToGrid w:val="0"/>
          <w:sz w:val="22"/>
          <w:lang w:val="uk-UA"/>
        </w:rPr>
      </w:pPr>
      <w:r>
        <w:rPr>
          <w:snapToGrid w:val="0"/>
          <w:sz w:val="22"/>
          <w:lang w:val="uk-UA"/>
        </w:rPr>
        <w:t>Конструктивно датчик і приймач не відрізняються один від о</w:t>
      </w:r>
      <w:r>
        <w:rPr>
          <w:snapToGrid w:val="0"/>
          <w:sz w:val="22"/>
          <w:lang w:val="uk-UA"/>
        </w:rPr>
        <w:t>д</w:t>
      </w:r>
      <w:r>
        <w:rPr>
          <w:snapToGrid w:val="0"/>
          <w:sz w:val="22"/>
          <w:lang w:val="uk-UA"/>
        </w:rPr>
        <w:t xml:space="preserve">ного. Вони являють собою індукційну машину [51–53], що має дві обмотки: збудження </w:t>
      </w:r>
      <w:proofErr w:type="spellStart"/>
      <w:r>
        <w:rPr>
          <w:i/>
          <w:snapToGrid w:val="0"/>
          <w:sz w:val="22"/>
          <w:lang w:val="uk-UA"/>
        </w:rPr>
        <w:t>w</w:t>
      </w:r>
      <w:r>
        <w:rPr>
          <w:snapToGrid w:val="0"/>
          <w:sz w:val="22"/>
          <w:vertAlign w:val="subscript"/>
          <w:lang w:val="uk-UA"/>
        </w:rPr>
        <w:t>з</w:t>
      </w:r>
      <w:proofErr w:type="spellEnd"/>
      <w:r>
        <w:rPr>
          <w:snapToGrid w:val="0"/>
          <w:sz w:val="22"/>
          <w:lang w:val="uk-UA"/>
        </w:rPr>
        <w:t xml:space="preserve"> (первинну) та синхронізації </w:t>
      </w:r>
      <w:proofErr w:type="spellStart"/>
      <w:r>
        <w:rPr>
          <w:i/>
          <w:snapToGrid w:val="0"/>
          <w:sz w:val="22"/>
          <w:lang w:val="uk-UA"/>
        </w:rPr>
        <w:t>w</w:t>
      </w:r>
      <w:r>
        <w:rPr>
          <w:snapToGrid w:val="0"/>
          <w:sz w:val="22"/>
          <w:vertAlign w:val="subscript"/>
          <w:lang w:val="uk-UA"/>
        </w:rPr>
        <w:t>c</w:t>
      </w:r>
      <w:proofErr w:type="spellEnd"/>
      <w:r>
        <w:rPr>
          <w:smallCaps/>
          <w:snapToGrid w:val="0"/>
          <w:sz w:val="22"/>
          <w:lang w:val="uk-UA"/>
        </w:rPr>
        <w:t xml:space="preserve"> </w:t>
      </w:r>
      <w:r>
        <w:rPr>
          <w:snapToGrid w:val="0"/>
          <w:sz w:val="22"/>
          <w:lang w:val="uk-UA"/>
        </w:rPr>
        <w:t>(вторинну).</w:t>
      </w:r>
    </w:p>
    <w:p w14:paraId="7BAFD918" w14:textId="77777777" w:rsidR="00045167" w:rsidRDefault="00045167" w:rsidP="00045167">
      <w:pPr>
        <w:ind w:firstLine="284"/>
        <w:jc w:val="both"/>
        <w:rPr>
          <w:snapToGrid w:val="0"/>
          <w:sz w:val="22"/>
          <w:lang w:val="uk-UA"/>
        </w:rPr>
      </w:pPr>
      <w:r>
        <w:rPr>
          <w:snapToGrid w:val="0"/>
          <w:sz w:val="22"/>
          <w:lang w:val="uk-UA"/>
        </w:rPr>
        <w:t>Залежно від числа фаз обмотки збудження (одна або три) розр</w:t>
      </w:r>
      <w:r>
        <w:rPr>
          <w:snapToGrid w:val="0"/>
          <w:sz w:val="22"/>
          <w:lang w:val="uk-UA"/>
        </w:rPr>
        <w:t>і</w:t>
      </w:r>
      <w:r>
        <w:rPr>
          <w:snapToGrid w:val="0"/>
          <w:sz w:val="22"/>
          <w:lang w:val="uk-UA"/>
        </w:rPr>
        <w:t>зняють однофазні та трифазні сельсини. Синхронізуючі обмотки, як в однофазних, так і в трифазних сельсинах звичайно виконують трифазними.</w:t>
      </w:r>
    </w:p>
    <w:p w14:paraId="242868AE" w14:textId="77777777" w:rsidR="00045167" w:rsidRDefault="00045167" w:rsidP="00045167">
      <w:pPr>
        <w:ind w:firstLine="284"/>
        <w:jc w:val="both"/>
        <w:rPr>
          <w:snapToGrid w:val="0"/>
          <w:sz w:val="22"/>
          <w:lang w:val="uk-UA"/>
        </w:rPr>
      </w:pPr>
      <w:r>
        <w:rPr>
          <w:snapToGrid w:val="0"/>
          <w:sz w:val="22"/>
          <w:lang w:val="uk-UA"/>
        </w:rPr>
        <w:t>Розглянемо роботу однофазного сельсина, який використов</w:t>
      </w:r>
      <w:r>
        <w:rPr>
          <w:snapToGrid w:val="0"/>
          <w:sz w:val="22"/>
          <w:lang w:val="uk-UA"/>
        </w:rPr>
        <w:t>у</w:t>
      </w:r>
      <w:r>
        <w:rPr>
          <w:snapToGrid w:val="0"/>
          <w:sz w:val="22"/>
          <w:lang w:val="uk-UA"/>
        </w:rPr>
        <w:t>ється в системах автоматики.</w:t>
      </w:r>
    </w:p>
    <w:p w14:paraId="3D449189" w14:textId="77777777" w:rsidR="00045167" w:rsidRDefault="00045167" w:rsidP="00045167">
      <w:pPr>
        <w:ind w:firstLine="284"/>
        <w:jc w:val="both"/>
        <w:rPr>
          <w:snapToGrid w:val="0"/>
          <w:sz w:val="22"/>
          <w:lang w:val="uk-UA"/>
        </w:rPr>
      </w:pPr>
      <w:r>
        <w:rPr>
          <w:snapToGrid w:val="0"/>
          <w:sz w:val="22"/>
          <w:lang w:val="uk-UA"/>
        </w:rPr>
        <w:t>Однофазний сельсин – це асинхронна машина, яка має обмотку збудження, розміщену на роторі, та обмотки синхронізації – на статорі. Хоча принцип дії сельсина не залежить від того, яка з обмоток розміщена на статорі, а яка – на роторі, завдяки розм</w:t>
      </w:r>
      <w:r>
        <w:rPr>
          <w:snapToGrid w:val="0"/>
          <w:sz w:val="22"/>
          <w:lang w:val="uk-UA"/>
        </w:rPr>
        <w:t>і</w:t>
      </w:r>
      <w:r>
        <w:rPr>
          <w:snapToGrid w:val="0"/>
          <w:sz w:val="22"/>
          <w:lang w:val="uk-UA"/>
        </w:rPr>
        <w:t>щенню на роторі обмотки збудження вдається підвищити наді</w:t>
      </w:r>
      <w:r>
        <w:rPr>
          <w:snapToGrid w:val="0"/>
          <w:sz w:val="22"/>
          <w:lang w:val="uk-UA"/>
        </w:rPr>
        <w:t>й</w:t>
      </w:r>
      <w:r>
        <w:rPr>
          <w:snapToGrid w:val="0"/>
          <w:sz w:val="22"/>
          <w:lang w:val="uk-UA"/>
        </w:rPr>
        <w:t>ність і точність сельсина.</w:t>
      </w:r>
    </w:p>
    <w:p w14:paraId="0A9002B3" w14:textId="77777777" w:rsidR="00045167" w:rsidRDefault="00045167" w:rsidP="00045167">
      <w:pPr>
        <w:ind w:firstLine="284"/>
        <w:jc w:val="both"/>
        <w:rPr>
          <w:snapToGrid w:val="0"/>
          <w:sz w:val="22"/>
          <w:lang w:val="uk-UA"/>
        </w:rPr>
      </w:pPr>
      <w:r>
        <w:rPr>
          <w:snapToGrid w:val="0"/>
          <w:sz w:val="22"/>
          <w:lang w:val="uk-UA"/>
        </w:rPr>
        <w:t>Пульсуючий магнітний потік, що створюється ввімкненою на змінну напругу обмоткою збудження сельсина-датчика, індукує ЕРС у фазах обмотки синхронізації.</w:t>
      </w:r>
    </w:p>
    <w:p w14:paraId="51C43CE8" w14:textId="77777777" w:rsidR="00045167" w:rsidRDefault="00045167" w:rsidP="00045167">
      <w:pPr>
        <w:ind w:firstLine="284"/>
        <w:jc w:val="both"/>
        <w:rPr>
          <w:snapToGrid w:val="0"/>
          <w:sz w:val="22"/>
          <w:lang w:val="uk-UA"/>
        </w:rPr>
      </w:pPr>
      <w:r>
        <w:rPr>
          <w:snapToGrid w:val="0"/>
          <w:sz w:val="22"/>
          <w:lang w:val="uk-UA"/>
        </w:rPr>
        <w:t>Залежно від значення моменту опору на валу сельсина-приймача розрізняють два режими роботи: індикаторний, коли момент на вихідному валу малий, і трансформаторний, коли на вихідному валу потрібний значний вихідний момент.</w:t>
      </w:r>
    </w:p>
    <w:p w14:paraId="70616CBD" w14:textId="77777777" w:rsidR="00045167" w:rsidRDefault="00045167" w:rsidP="00045167">
      <w:pPr>
        <w:ind w:firstLine="284"/>
        <w:jc w:val="both"/>
        <w:rPr>
          <w:snapToGrid w:val="0"/>
          <w:sz w:val="22"/>
          <w:lang w:val="uk-UA"/>
        </w:rPr>
      </w:pPr>
      <w:r>
        <w:rPr>
          <w:snapToGrid w:val="0"/>
          <w:sz w:val="22"/>
          <w:lang w:val="uk-UA"/>
        </w:rPr>
        <w:t>Схеми з'єднання сельсинів для індикаторного і трансформато</w:t>
      </w:r>
      <w:r>
        <w:rPr>
          <w:snapToGrid w:val="0"/>
          <w:sz w:val="22"/>
          <w:lang w:val="uk-UA"/>
        </w:rPr>
        <w:t>р</w:t>
      </w:r>
      <w:r>
        <w:rPr>
          <w:snapToGrid w:val="0"/>
          <w:sz w:val="22"/>
          <w:lang w:val="uk-UA"/>
        </w:rPr>
        <w:t>ного режимів зображені на рис. 11.16.</w:t>
      </w:r>
    </w:p>
    <w:p w14:paraId="64959468" w14:textId="77777777" w:rsidR="00045167" w:rsidRDefault="00045167" w:rsidP="00045167">
      <w:pPr>
        <w:ind w:firstLine="284"/>
        <w:jc w:val="both"/>
        <w:rPr>
          <w:snapToGrid w:val="0"/>
          <w:sz w:val="22"/>
          <w:lang w:val="uk-UA"/>
        </w:rPr>
      </w:pPr>
      <w:r>
        <w:rPr>
          <w:snapToGrid w:val="0"/>
          <w:sz w:val="22"/>
          <w:lang w:val="uk-UA"/>
        </w:rPr>
        <w:t>В разі індикаторного режиму обмотки збудження сельсинів приймача і датчика ввімкнені в загальну однофазну мережу змі</w:t>
      </w:r>
      <w:r>
        <w:rPr>
          <w:snapToGrid w:val="0"/>
          <w:sz w:val="22"/>
          <w:lang w:val="uk-UA"/>
        </w:rPr>
        <w:t>н</w:t>
      </w:r>
      <w:r>
        <w:rPr>
          <w:snapToGrid w:val="0"/>
          <w:sz w:val="22"/>
          <w:lang w:val="uk-UA"/>
        </w:rPr>
        <w:t>ного струму, а обмотки синхронізації датчика з'єднані з відпові</w:t>
      </w:r>
      <w:r>
        <w:rPr>
          <w:snapToGrid w:val="0"/>
          <w:sz w:val="22"/>
          <w:lang w:val="uk-UA"/>
        </w:rPr>
        <w:t>д</w:t>
      </w:r>
      <w:r>
        <w:rPr>
          <w:snapToGrid w:val="0"/>
          <w:sz w:val="22"/>
          <w:lang w:val="uk-UA"/>
        </w:rPr>
        <w:t>ними обмотками приймача лініями зв'язку.</w:t>
      </w:r>
    </w:p>
    <w:p w14:paraId="596B3C76" w14:textId="77777777" w:rsidR="00045167" w:rsidRDefault="00045167" w:rsidP="00045167">
      <w:pPr>
        <w:ind w:firstLine="284"/>
        <w:jc w:val="both"/>
        <w:rPr>
          <w:snapToGrid w:val="0"/>
          <w:sz w:val="22"/>
          <w:lang w:val="uk-UA"/>
        </w:rPr>
      </w:pPr>
      <w:r>
        <w:rPr>
          <w:snapToGrid w:val="0"/>
          <w:sz w:val="22"/>
          <w:lang w:val="uk-UA"/>
        </w:rPr>
        <w:t xml:space="preserve">За однакового кутового положення роторів обох машин ЕРС, які </w:t>
      </w:r>
      <w:proofErr w:type="spellStart"/>
      <w:r>
        <w:rPr>
          <w:snapToGrid w:val="0"/>
          <w:sz w:val="22"/>
          <w:lang w:val="uk-UA"/>
        </w:rPr>
        <w:t>індукуються</w:t>
      </w:r>
      <w:proofErr w:type="spellEnd"/>
      <w:r>
        <w:rPr>
          <w:snapToGrid w:val="0"/>
          <w:sz w:val="22"/>
          <w:lang w:val="uk-UA"/>
        </w:rPr>
        <w:t xml:space="preserve"> в обмотках синхронізації датчика та приймача, </w:t>
      </w:r>
      <w:proofErr w:type="spellStart"/>
      <w:r>
        <w:rPr>
          <w:snapToGrid w:val="0"/>
          <w:sz w:val="22"/>
          <w:lang w:val="uk-UA"/>
        </w:rPr>
        <w:t>зрівноважуються</w:t>
      </w:r>
      <w:proofErr w:type="spellEnd"/>
      <w:r>
        <w:rPr>
          <w:snapToGrid w:val="0"/>
          <w:sz w:val="22"/>
          <w:lang w:val="uk-UA"/>
        </w:rPr>
        <w:t>, і струми в лініях зв'язку відсутні.</w:t>
      </w:r>
    </w:p>
    <w:p w14:paraId="01FB5D2D" w14:textId="77777777" w:rsidR="00045167" w:rsidRDefault="00045167" w:rsidP="00045167">
      <w:pPr>
        <w:ind w:firstLine="284"/>
        <w:jc w:val="both"/>
        <w:rPr>
          <w:snapToGrid w:val="0"/>
          <w:sz w:val="22"/>
          <w:lang w:val="uk-UA"/>
        </w:rPr>
      </w:pPr>
      <w:r>
        <w:rPr>
          <w:snapToGrid w:val="0"/>
          <w:sz w:val="22"/>
          <w:lang w:val="uk-UA"/>
        </w:rPr>
        <w:t xml:space="preserve">Якщо між роторами датчика і приймача утвориться деякий кут непогодження, то по обмотках синхронізації потечуть струми, які, </w:t>
      </w:r>
      <w:proofErr w:type="spellStart"/>
      <w:r>
        <w:rPr>
          <w:snapToGrid w:val="0"/>
          <w:sz w:val="22"/>
          <w:lang w:val="uk-UA"/>
        </w:rPr>
        <w:t>взаємодіючи</w:t>
      </w:r>
      <w:proofErr w:type="spellEnd"/>
      <w:r>
        <w:rPr>
          <w:snapToGrid w:val="0"/>
          <w:sz w:val="22"/>
          <w:lang w:val="uk-UA"/>
        </w:rPr>
        <w:t xml:space="preserve"> з потоком збудження, </w:t>
      </w:r>
      <w:proofErr w:type="spellStart"/>
      <w:r>
        <w:rPr>
          <w:snapToGrid w:val="0"/>
          <w:sz w:val="22"/>
          <w:lang w:val="uk-UA"/>
        </w:rPr>
        <w:t>створять</w:t>
      </w:r>
      <w:proofErr w:type="spellEnd"/>
      <w:r>
        <w:rPr>
          <w:snapToGrid w:val="0"/>
          <w:sz w:val="22"/>
          <w:lang w:val="uk-UA"/>
        </w:rPr>
        <w:t xml:space="preserve"> в обох сельсинах синхронізуючі моменти, які будуть намагатися звести до нуля кут непогодження.</w:t>
      </w:r>
    </w:p>
    <w:p w14:paraId="233246D0" w14:textId="77777777" w:rsidR="00045167" w:rsidRDefault="00045167" w:rsidP="00045167">
      <w:pPr>
        <w:pStyle w:val="a3"/>
      </w:pPr>
      <w:r>
        <w:t>Синхронізуючі моменти датчика та приймача направлені в пр</w:t>
      </w:r>
      <w:r>
        <w:t>о</w:t>
      </w:r>
      <w:r>
        <w:t>тилежні боки, тому, коли ротор датчика не був би загальмований, то кут непогодження довелося б компенсувати за рахунок повор</w:t>
      </w:r>
      <w:r>
        <w:t>о</w:t>
      </w:r>
      <w:r>
        <w:t>ту обох рот</w:t>
      </w:r>
      <w:r>
        <w:t>о</w:t>
      </w:r>
      <w:r>
        <w:t>рів.</w:t>
      </w:r>
    </w:p>
    <w:p w14:paraId="5AD36DA2" w14:textId="77777777" w:rsidR="00045167" w:rsidRDefault="00045167" w:rsidP="00045167">
      <w:pPr>
        <w:ind w:firstLine="284"/>
        <w:jc w:val="both"/>
        <w:rPr>
          <w:snapToGrid w:val="0"/>
          <w:sz w:val="22"/>
          <w:lang w:val="uk-UA"/>
        </w:rPr>
      </w:pPr>
      <w:r>
        <w:rPr>
          <w:snapToGrid w:val="0"/>
          <w:sz w:val="22"/>
          <w:lang w:val="uk-UA"/>
        </w:rPr>
        <w:t>Оскільки звичайно ротор сельсина-датчика загальмований і й</w:t>
      </w:r>
      <w:r>
        <w:rPr>
          <w:snapToGrid w:val="0"/>
          <w:sz w:val="22"/>
          <w:lang w:val="uk-UA"/>
        </w:rPr>
        <w:t>о</w:t>
      </w:r>
      <w:r>
        <w:rPr>
          <w:snapToGrid w:val="0"/>
          <w:sz w:val="22"/>
          <w:lang w:val="uk-UA"/>
        </w:rPr>
        <w:t>го синхронізуючий момент врівноважується моментом опору, який повертає і утримує ведучу вісь в заданому положенні, то кут неп</w:t>
      </w:r>
      <w:r>
        <w:rPr>
          <w:snapToGrid w:val="0"/>
          <w:sz w:val="22"/>
          <w:lang w:val="uk-UA"/>
        </w:rPr>
        <w:t>о</w:t>
      </w:r>
      <w:r>
        <w:rPr>
          <w:snapToGrid w:val="0"/>
          <w:sz w:val="22"/>
          <w:lang w:val="uk-UA"/>
        </w:rPr>
        <w:t>годження відпрацьовується лише за рахунок повороту ротора приймача.</w:t>
      </w:r>
    </w:p>
    <w:p w14:paraId="7C21C90C" w14:textId="77777777" w:rsidR="00045167" w:rsidRDefault="00045167" w:rsidP="00045167">
      <w:pPr>
        <w:ind w:firstLine="284"/>
        <w:jc w:val="both"/>
        <w:rPr>
          <w:snapToGrid w:val="0"/>
          <w:sz w:val="22"/>
          <w:lang w:val="uk-UA"/>
        </w:rPr>
      </w:pPr>
      <w:r>
        <w:rPr>
          <w:snapToGrid w:val="0"/>
          <w:sz w:val="22"/>
          <w:lang w:val="uk-UA"/>
        </w:rPr>
        <w:t>Синхронізуючий момент залежно від кута непогодження зм</w:t>
      </w:r>
      <w:r>
        <w:rPr>
          <w:snapToGrid w:val="0"/>
          <w:sz w:val="22"/>
          <w:lang w:val="uk-UA"/>
        </w:rPr>
        <w:t>і</w:t>
      </w:r>
      <w:r>
        <w:rPr>
          <w:snapToGrid w:val="0"/>
          <w:sz w:val="22"/>
          <w:lang w:val="uk-UA"/>
        </w:rPr>
        <w:t>нюється за синусоїдальним законом</w:t>
      </w:r>
    </w:p>
    <w:p w14:paraId="372AD276" w14:textId="77777777" w:rsidR="00045167" w:rsidRDefault="00045167" w:rsidP="00045167">
      <w:pPr>
        <w:jc w:val="center"/>
        <w:rPr>
          <w:snapToGrid w:val="0"/>
          <w:sz w:val="22"/>
          <w:lang w:val="en-US"/>
        </w:rPr>
      </w:pPr>
      <w:r>
        <w:rPr>
          <w:snapToGrid w:val="0"/>
          <w:position w:val="-10"/>
          <w:sz w:val="22"/>
          <w:lang w:val="en-US"/>
        </w:rPr>
        <w:object w:dxaOrig="1500" w:dyaOrig="320" w14:anchorId="576F2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5pt;height:15.75pt" o:ole="">
            <v:imagedata r:id="rId4" o:title=""/>
          </v:shape>
          <o:OLEObject Type="Embed" ProgID="Equation.3" ShapeID="_x0000_i1035" DrawAspect="Content" ObjectID="_1677314759" r:id="rId5"/>
        </w:object>
      </w:r>
    </w:p>
    <w:p w14:paraId="00D8D183" w14:textId="77777777" w:rsidR="00045167" w:rsidRDefault="00045167" w:rsidP="00045167">
      <w:pPr>
        <w:jc w:val="both"/>
        <w:rPr>
          <w:snapToGrid w:val="0"/>
          <w:sz w:val="22"/>
          <w:lang w:val="uk-UA"/>
        </w:rPr>
      </w:pPr>
      <w:r>
        <w:rPr>
          <w:snapToGrid w:val="0"/>
          <w:sz w:val="22"/>
          <w:lang w:val="uk-UA"/>
        </w:rPr>
        <w:t xml:space="preserve">де </w:t>
      </w:r>
      <w:proofErr w:type="spellStart"/>
      <w:r>
        <w:rPr>
          <w:i/>
          <w:snapToGrid w:val="0"/>
          <w:sz w:val="22"/>
          <w:lang w:val="uk-UA"/>
        </w:rPr>
        <w:t>М</w:t>
      </w:r>
      <w:r>
        <w:rPr>
          <w:snapToGrid w:val="0"/>
          <w:sz w:val="22"/>
          <w:vertAlign w:val="subscript"/>
          <w:lang w:val="uk-UA"/>
        </w:rPr>
        <w:t>ст</w:t>
      </w:r>
      <w:proofErr w:type="spellEnd"/>
      <w:r>
        <w:rPr>
          <w:snapToGrid w:val="0"/>
          <w:sz w:val="22"/>
          <w:lang w:val="uk-UA"/>
        </w:rPr>
        <w:t>=</w:t>
      </w:r>
      <w:proofErr w:type="spellStart"/>
      <w:r>
        <w:rPr>
          <w:i/>
          <w:snapToGrid w:val="0"/>
          <w:sz w:val="22"/>
          <w:lang w:val="uk-UA"/>
        </w:rPr>
        <w:t>с</w:t>
      </w:r>
      <w:r>
        <w:rPr>
          <w:snapToGrid w:val="0"/>
          <w:sz w:val="22"/>
          <w:lang w:val="uk-UA"/>
        </w:rPr>
        <w:t>Ф</w:t>
      </w:r>
      <w:r>
        <w:rPr>
          <w:snapToGrid w:val="0"/>
          <w:sz w:val="22"/>
          <w:vertAlign w:val="subscript"/>
          <w:lang w:val="uk-UA"/>
        </w:rPr>
        <w:t>зт</w:t>
      </w:r>
      <w:r>
        <w:rPr>
          <w:i/>
          <w:snapToGrid w:val="0"/>
          <w:sz w:val="22"/>
          <w:lang w:val="uk-UA"/>
        </w:rPr>
        <w:t>F</w:t>
      </w:r>
      <w:r>
        <w:rPr>
          <w:snapToGrid w:val="0"/>
          <w:sz w:val="22"/>
          <w:vertAlign w:val="subscript"/>
          <w:lang w:val="uk-UA"/>
        </w:rPr>
        <w:t>cт</w:t>
      </w:r>
      <w:r>
        <w:rPr>
          <w:snapToGrid w:val="0"/>
          <w:sz w:val="22"/>
          <w:lang w:val="uk-UA"/>
        </w:rPr>
        <w:t>sin</w:t>
      </w:r>
      <w:proofErr w:type="spellEnd"/>
      <w:r>
        <w:rPr>
          <w:i/>
          <w:snapToGrid w:val="0"/>
          <w:sz w:val="22"/>
          <w:lang w:val="uk-UA"/>
        </w:rPr>
        <w:sym w:font="Symbol" w:char="F06A"/>
      </w:r>
      <w:r>
        <w:rPr>
          <w:snapToGrid w:val="0"/>
          <w:sz w:val="22"/>
          <w:lang w:val="uk-UA"/>
        </w:rPr>
        <w:t>;</w:t>
      </w:r>
      <w:r>
        <w:rPr>
          <w:i/>
          <w:snapToGrid w:val="0"/>
          <w:sz w:val="22"/>
          <w:lang w:val="uk-UA"/>
        </w:rPr>
        <w:t xml:space="preserve"> с –</w:t>
      </w:r>
      <w:r>
        <w:rPr>
          <w:snapToGrid w:val="0"/>
          <w:sz w:val="22"/>
          <w:lang w:val="uk-UA"/>
        </w:rPr>
        <w:t xml:space="preserve"> стала; </w:t>
      </w:r>
      <w:proofErr w:type="spellStart"/>
      <w:r>
        <w:rPr>
          <w:snapToGrid w:val="0"/>
          <w:sz w:val="22"/>
          <w:lang w:val="uk-UA"/>
        </w:rPr>
        <w:t>Ф</w:t>
      </w:r>
      <w:r>
        <w:rPr>
          <w:snapToGrid w:val="0"/>
          <w:sz w:val="22"/>
          <w:vertAlign w:val="subscript"/>
          <w:lang w:val="uk-UA"/>
        </w:rPr>
        <w:t>зт</w:t>
      </w:r>
      <w:proofErr w:type="spellEnd"/>
      <w:r>
        <w:rPr>
          <w:snapToGrid w:val="0"/>
          <w:sz w:val="22"/>
          <w:lang w:val="uk-UA"/>
        </w:rPr>
        <w:t xml:space="preserve"> – максимальне значення потоку збудження; </w:t>
      </w:r>
      <w:proofErr w:type="spellStart"/>
      <w:r>
        <w:rPr>
          <w:i/>
          <w:snapToGrid w:val="0"/>
          <w:sz w:val="22"/>
          <w:lang w:val="uk-UA"/>
        </w:rPr>
        <w:t>F</w:t>
      </w:r>
      <w:r>
        <w:rPr>
          <w:snapToGrid w:val="0"/>
          <w:sz w:val="22"/>
          <w:vertAlign w:val="subscript"/>
          <w:lang w:val="uk-UA"/>
        </w:rPr>
        <w:t>ст</w:t>
      </w:r>
      <w:proofErr w:type="spellEnd"/>
      <w:r>
        <w:rPr>
          <w:i/>
          <w:snapToGrid w:val="0"/>
          <w:sz w:val="22"/>
          <w:lang w:val="uk-UA"/>
        </w:rPr>
        <w:t xml:space="preserve"> –</w:t>
      </w:r>
      <w:r>
        <w:rPr>
          <w:snapToGrid w:val="0"/>
          <w:sz w:val="22"/>
          <w:lang w:val="uk-UA"/>
        </w:rPr>
        <w:t xml:space="preserve"> максимальне значення МРС, що створюється однією фазою синхронізуючої обмотки; </w:t>
      </w:r>
      <w:proofErr w:type="spellStart"/>
      <w:r>
        <w:rPr>
          <w:i/>
          <w:snapToGrid w:val="0"/>
          <w:sz w:val="22"/>
          <w:lang w:val="uk-UA"/>
        </w:rPr>
        <w:t>F</w:t>
      </w:r>
      <w:r>
        <w:rPr>
          <w:snapToGrid w:val="0"/>
          <w:sz w:val="22"/>
          <w:vertAlign w:val="subscript"/>
          <w:lang w:val="uk-UA"/>
        </w:rPr>
        <w:t>ст</w:t>
      </w:r>
      <w:proofErr w:type="spellEnd"/>
      <w:r>
        <w:rPr>
          <w:snapToGrid w:val="0"/>
          <w:sz w:val="22"/>
          <w:lang w:val="uk-UA"/>
        </w:rPr>
        <w:t xml:space="preserve">=0,9 </w:t>
      </w:r>
      <w:proofErr w:type="spellStart"/>
      <w:r>
        <w:rPr>
          <w:i/>
          <w:snapToGrid w:val="0"/>
          <w:sz w:val="22"/>
          <w:lang w:val="uk-UA"/>
        </w:rPr>
        <w:t>I</w:t>
      </w:r>
      <w:r>
        <w:rPr>
          <w:snapToGrid w:val="0"/>
          <w:sz w:val="22"/>
          <w:vertAlign w:val="subscript"/>
          <w:lang w:val="uk-UA"/>
        </w:rPr>
        <w:t>ст</w:t>
      </w:r>
      <w:proofErr w:type="spellEnd"/>
      <w:r>
        <w:rPr>
          <w:snapToGrid w:val="0"/>
          <w:sz w:val="22"/>
          <w:lang w:val="uk-UA"/>
        </w:rPr>
        <w:t xml:space="preserve"> </w:t>
      </w:r>
      <w:proofErr w:type="spellStart"/>
      <w:r>
        <w:rPr>
          <w:i/>
          <w:snapToGrid w:val="0"/>
          <w:sz w:val="22"/>
          <w:lang w:val="uk-UA"/>
        </w:rPr>
        <w:t>w</w:t>
      </w:r>
      <w:r>
        <w:rPr>
          <w:snapToGrid w:val="0"/>
          <w:sz w:val="22"/>
          <w:vertAlign w:val="subscript"/>
          <w:lang w:val="uk-UA"/>
        </w:rPr>
        <w:t>с</w:t>
      </w:r>
      <w:proofErr w:type="spellEnd"/>
      <w:r>
        <w:rPr>
          <w:snapToGrid w:val="0"/>
          <w:sz w:val="22"/>
          <w:lang w:val="uk-UA"/>
        </w:rPr>
        <w:t xml:space="preserve"> </w:t>
      </w:r>
      <w:proofErr w:type="spellStart"/>
      <w:r>
        <w:rPr>
          <w:i/>
          <w:snapToGrid w:val="0"/>
          <w:sz w:val="22"/>
          <w:lang w:val="uk-UA"/>
        </w:rPr>
        <w:t>k</w:t>
      </w:r>
      <w:r>
        <w:rPr>
          <w:snapToGrid w:val="0"/>
          <w:sz w:val="22"/>
          <w:vertAlign w:val="subscript"/>
          <w:lang w:val="uk-UA"/>
        </w:rPr>
        <w:t>ос</w:t>
      </w:r>
      <w:proofErr w:type="spellEnd"/>
      <w:r>
        <w:rPr>
          <w:snapToGrid w:val="0"/>
          <w:sz w:val="22"/>
          <w:lang w:val="uk-UA"/>
        </w:rPr>
        <w:t xml:space="preserve">; </w:t>
      </w:r>
    </w:p>
    <w:p w14:paraId="18EA3D7F" w14:textId="77777777" w:rsidR="00045167" w:rsidRPr="00045167" w:rsidRDefault="00045167" w:rsidP="00045167">
      <w:pPr>
        <w:jc w:val="both"/>
        <w:rPr>
          <w:snapToGrid w:val="0"/>
          <w:sz w:val="22"/>
          <w:lang w:val="uk-UA"/>
        </w:rPr>
      </w:pPr>
      <w:proofErr w:type="spellStart"/>
      <w:r>
        <w:rPr>
          <w:i/>
          <w:snapToGrid w:val="0"/>
          <w:sz w:val="22"/>
          <w:lang w:val="uk-UA"/>
        </w:rPr>
        <w:t>I</w:t>
      </w:r>
      <w:r>
        <w:rPr>
          <w:snapToGrid w:val="0"/>
          <w:sz w:val="22"/>
          <w:vertAlign w:val="subscript"/>
          <w:lang w:val="uk-UA"/>
        </w:rPr>
        <w:t>ст</w:t>
      </w:r>
      <w:proofErr w:type="spellEnd"/>
      <w:r>
        <w:rPr>
          <w:snapToGrid w:val="0"/>
          <w:sz w:val="22"/>
          <w:lang w:val="uk-UA"/>
        </w:rPr>
        <w:t>=</w:t>
      </w:r>
      <w:proofErr w:type="spellStart"/>
      <w:r>
        <w:rPr>
          <w:i/>
          <w:snapToGrid w:val="0"/>
          <w:sz w:val="22"/>
          <w:lang w:val="uk-UA"/>
        </w:rPr>
        <w:t>E</w:t>
      </w:r>
      <w:r>
        <w:rPr>
          <w:snapToGrid w:val="0"/>
          <w:sz w:val="22"/>
          <w:vertAlign w:val="subscript"/>
          <w:lang w:val="uk-UA"/>
        </w:rPr>
        <w:t>ст</w:t>
      </w:r>
      <w:proofErr w:type="spellEnd"/>
      <w:r>
        <w:rPr>
          <w:snapToGrid w:val="0"/>
          <w:sz w:val="22"/>
          <w:lang w:val="uk-UA"/>
        </w:rPr>
        <w:t>/</w:t>
      </w:r>
      <w:proofErr w:type="spellStart"/>
      <w:r>
        <w:rPr>
          <w:i/>
          <w:snapToGrid w:val="0"/>
          <w:sz w:val="22"/>
          <w:lang w:val="uk-UA"/>
        </w:rPr>
        <w:t>z</w:t>
      </w:r>
      <w:r>
        <w:rPr>
          <w:snapToGrid w:val="0"/>
          <w:sz w:val="22"/>
          <w:vertAlign w:val="subscript"/>
          <w:lang w:val="uk-UA"/>
        </w:rPr>
        <w:t>заг</w:t>
      </w:r>
      <w:proofErr w:type="spellEnd"/>
      <w:r>
        <w:rPr>
          <w:snapToGrid w:val="0"/>
          <w:sz w:val="22"/>
          <w:lang w:val="uk-UA"/>
        </w:rPr>
        <w:t xml:space="preserve">; </w:t>
      </w:r>
      <w:r>
        <w:rPr>
          <w:i/>
          <w:snapToGrid w:val="0"/>
          <w:sz w:val="22"/>
          <w:lang w:val="uk-UA"/>
        </w:rPr>
        <w:t>Е</w:t>
      </w:r>
      <w:r>
        <w:rPr>
          <w:snapToGrid w:val="0"/>
          <w:sz w:val="22"/>
          <w:vertAlign w:val="subscript"/>
          <w:lang w:val="uk-UA"/>
        </w:rPr>
        <w:t>ст</w:t>
      </w:r>
      <w:r>
        <w:rPr>
          <w:snapToGrid w:val="0"/>
          <w:sz w:val="22"/>
          <w:lang w:val="uk-UA"/>
        </w:rPr>
        <w:t xml:space="preserve">=4,44 </w:t>
      </w:r>
      <w:r>
        <w:rPr>
          <w:i/>
          <w:snapToGrid w:val="0"/>
          <w:sz w:val="22"/>
          <w:lang w:val="uk-UA"/>
        </w:rPr>
        <w:t xml:space="preserve">f </w:t>
      </w:r>
      <w:proofErr w:type="spellStart"/>
      <w:r>
        <w:rPr>
          <w:i/>
          <w:snapToGrid w:val="0"/>
          <w:sz w:val="22"/>
          <w:lang w:val="uk-UA"/>
        </w:rPr>
        <w:t>w</w:t>
      </w:r>
      <w:r>
        <w:rPr>
          <w:snapToGrid w:val="0"/>
          <w:sz w:val="22"/>
          <w:vertAlign w:val="subscript"/>
          <w:lang w:val="uk-UA"/>
        </w:rPr>
        <w:t>с</w:t>
      </w:r>
      <w:proofErr w:type="spellEnd"/>
      <w:r>
        <w:rPr>
          <w:snapToGrid w:val="0"/>
          <w:sz w:val="22"/>
          <w:lang w:val="uk-UA"/>
        </w:rPr>
        <w:t xml:space="preserve"> </w:t>
      </w:r>
      <w:proofErr w:type="spellStart"/>
      <w:r>
        <w:rPr>
          <w:i/>
          <w:snapToGrid w:val="0"/>
          <w:sz w:val="22"/>
          <w:lang w:val="uk-UA"/>
        </w:rPr>
        <w:t>k</w:t>
      </w:r>
      <w:r>
        <w:rPr>
          <w:snapToGrid w:val="0"/>
          <w:sz w:val="22"/>
          <w:vertAlign w:val="subscript"/>
          <w:lang w:val="uk-UA"/>
        </w:rPr>
        <w:t>ос</w:t>
      </w:r>
      <w:proofErr w:type="spellEnd"/>
      <w:r>
        <w:rPr>
          <w:snapToGrid w:val="0"/>
          <w:sz w:val="22"/>
          <w:lang w:val="uk-UA"/>
        </w:rPr>
        <w:t xml:space="preserve"> </w:t>
      </w:r>
      <w:proofErr w:type="spellStart"/>
      <w:r>
        <w:rPr>
          <w:snapToGrid w:val="0"/>
          <w:sz w:val="22"/>
          <w:lang w:val="uk-UA"/>
        </w:rPr>
        <w:t>Ф</w:t>
      </w:r>
      <w:r>
        <w:rPr>
          <w:snapToGrid w:val="0"/>
          <w:sz w:val="22"/>
          <w:vertAlign w:val="subscript"/>
          <w:lang w:val="uk-UA"/>
        </w:rPr>
        <w:t>зт</w:t>
      </w:r>
      <w:proofErr w:type="spellEnd"/>
      <w:r>
        <w:rPr>
          <w:snapToGrid w:val="0"/>
          <w:sz w:val="22"/>
          <w:lang w:val="uk-UA"/>
        </w:rPr>
        <w:t xml:space="preserve">; </w:t>
      </w:r>
      <w:proofErr w:type="spellStart"/>
      <w:r>
        <w:rPr>
          <w:i/>
          <w:snapToGrid w:val="0"/>
          <w:sz w:val="22"/>
          <w:lang w:val="uk-UA"/>
        </w:rPr>
        <w:t>z</w:t>
      </w:r>
      <w:r>
        <w:rPr>
          <w:snapToGrid w:val="0"/>
          <w:sz w:val="22"/>
          <w:vertAlign w:val="subscript"/>
          <w:lang w:val="uk-UA"/>
        </w:rPr>
        <w:t>заг</w:t>
      </w:r>
      <w:proofErr w:type="spellEnd"/>
      <w:r>
        <w:rPr>
          <w:snapToGrid w:val="0"/>
          <w:sz w:val="22"/>
          <w:lang w:val="uk-UA"/>
        </w:rPr>
        <w:t xml:space="preserve"> – загальний  опір послідовно ввімкнених обм</w:t>
      </w:r>
      <w:r>
        <w:rPr>
          <w:snapToGrid w:val="0"/>
          <w:sz w:val="22"/>
          <w:lang w:val="uk-UA"/>
        </w:rPr>
        <w:t>о</w:t>
      </w:r>
      <w:r>
        <w:rPr>
          <w:snapToGrid w:val="0"/>
          <w:sz w:val="22"/>
          <w:lang w:val="uk-UA"/>
        </w:rPr>
        <w:t>ток датчика та приймача в лініях зв'язку.</w:t>
      </w:r>
    </w:p>
    <w:p w14:paraId="6D45FFBC" w14:textId="4674C6D8" w:rsidR="00045167" w:rsidRDefault="00045167" w:rsidP="00045167">
      <w:pPr>
        <w:jc w:val="center"/>
        <w:rPr>
          <w:snapToGrid w:val="0"/>
          <w:sz w:val="22"/>
          <w:lang w:val="uk-UA"/>
        </w:rPr>
      </w:pPr>
      <w:r>
        <w:rPr>
          <w:noProof/>
          <w:snapToGrid w:val="0"/>
          <w:sz w:val="22"/>
          <w:lang w:val="uk-UA"/>
        </w:rPr>
        <w:lastRenderedPageBreak/>
        <w:drawing>
          <wp:inline distT="0" distB="0" distL="0" distR="0" wp14:anchorId="5E29AD20" wp14:editId="6195AF59">
            <wp:extent cx="2686050" cy="1981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1981200"/>
                    </a:xfrm>
                    <a:prstGeom prst="rect">
                      <a:avLst/>
                    </a:prstGeom>
                    <a:noFill/>
                    <a:ln>
                      <a:noFill/>
                    </a:ln>
                  </pic:spPr>
                </pic:pic>
              </a:graphicData>
            </a:graphic>
          </wp:inline>
        </w:drawing>
      </w:r>
    </w:p>
    <w:p w14:paraId="3170C965" w14:textId="77777777" w:rsidR="00045167" w:rsidRDefault="00045167" w:rsidP="00045167">
      <w:pPr>
        <w:jc w:val="center"/>
        <w:rPr>
          <w:snapToGrid w:val="0"/>
          <w:sz w:val="22"/>
          <w:lang w:val="uk-UA"/>
        </w:rPr>
      </w:pPr>
    </w:p>
    <w:p w14:paraId="4EEAEDC0" w14:textId="228089E2" w:rsidR="00045167" w:rsidRDefault="00045167" w:rsidP="00045167">
      <w:pPr>
        <w:jc w:val="center"/>
        <w:rPr>
          <w:snapToGrid w:val="0"/>
          <w:sz w:val="22"/>
          <w:lang w:val="uk-UA"/>
        </w:rPr>
      </w:pPr>
      <w:r>
        <w:rPr>
          <w:noProof/>
          <w:snapToGrid w:val="0"/>
          <w:sz w:val="22"/>
          <w:lang w:val="uk-UA"/>
        </w:rPr>
        <w:drawing>
          <wp:inline distT="0" distB="0" distL="0" distR="0" wp14:anchorId="7FE39F21" wp14:editId="36923824">
            <wp:extent cx="3133725" cy="2486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3725" cy="2486025"/>
                    </a:xfrm>
                    <a:prstGeom prst="rect">
                      <a:avLst/>
                    </a:prstGeom>
                    <a:noFill/>
                    <a:ln>
                      <a:noFill/>
                    </a:ln>
                  </pic:spPr>
                </pic:pic>
              </a:graphicData>
            </a:graphic>
          </wp:inline>
        </w:drawing>
      </w:r>
    </w:p>
    <w:p w14:paraId="25AFB239" w14:textId="77777777" w:rsidR="00045167" w:rsidRDefault="00045167" w:rsidP="00045167">
      <w:pPr>
        <w:pStyle w:val="ris"/>
      </w:pPr>
      <w:r>
        <w:t xml:space="preserve">Рис. 11.16. Схеми з'єднання сельсинів для індикаторного (а) і </w:t>
      </w:r>
      <w:r>
        <w:br/>
        <w:t>трансформаторного (б) режимів</w:t>
      </w:r>
    </w:p>
    <w:p w14:paraId="6054F585" w14:textId="77777777" w:rsidR="00045167" w:rsidRDefault="00045167" w:rsidP="00045167">
      <w:pPr>
        <w:ind w:firstLine="284"/>
        <w:jc w:val="both"/>
        <w:rPr>
          <w:snapToGrid w:val="0"/>
          <w:sz w:val="22"/>
          <w:lang w:val="uk-UA"/>
        </w:rPr>
      </w:pPr>
      <w:r>
        <w:rPr>
          <w:snapToGrid w:val="0"/>
          <w:sz w:val="22"/>
          <w:lang w:val="uk-UA"/>
        </w:rPr>
        <w:t>Один з параметрів, що характеризують індикаторний режим роботи сельсина, – це питомий синхронізуючий момент (момент на один градус кута непогодження)</w:t>
      </w:r>
    </w:p>
    <w:p w14:paraId="365BCDBA" w14:textId="77777777" w:rsidR="00045167" w:rsidRDefault="00045167" w:rsidP="00045167">
      <w:pPr>
        <w:jc w:val="center"/>
        <w:rPr>
          <w:snapToGrid w:val="0"/>
          <w:sz w:val="22"/>
          <w:lang w:val="en-US"/>
        </w:rPr>
      </w:pPr>
      <w:r>
        <w:rPr>
          <w:snapToGrid w:val="0"/>
          <w:position w:val="-10"/>
          <w:sz w:val="22"/>
          <w:lang w:val="en-US"/>
        </w:rPr>
        <w:object w:dxaOrig="2840" w:dyaOrig="380" w14:anchorId="5A5CB484">
          <v:shape id="_x0000_i1038" type="#_x0000_t75" style="width:141.75pt;height:18.75pt" o:ole="">
            <v:imagedata r:id="rId8" o:title=""/>
          </v:shape>
          <o:OLEObject Type="Embed" ProgID="Equation.3" ShapeID="_x0000_i1038" DrawAspect="Content" ObjectID="_1677314760" r:id="rId9"/>
        </w:object>
      </w:r>
    </w:p>
    <w:p w14:paraId="7AF02D50" w14:textId="77777777" w:rsidR="00045167" w:rsidRDefault="00045167" w:rsidP="00045167">
      <w:pPr>
        <w:ind w:firstLine="284"/>
        <w:jc w:val="both"/>
        <w:rPr>
          <w:snapToGrid w:val="0"/>
          <w:sz w:val="22"/>
          <w:lang w:val="uk-UA"/>
        </w:rPr>
      </w:pPr>
      <w:r>
        <w:rPr>
          <w:snapToGrid w:val="0"/>
          <w:sz w:val="22"/>
          <w:lang w:val="uk-UA"/>
        </w:rPr>
        <w:t>Для сельсинів різної потужності питомий синхронізуючий м</w:t>
      </w:r>
      <w:r>
        <w:rPr>
          <w:snapToGrid w:val="0"/>
          <w:sz w:val="22"/>
          <w:lang w:val="uk-UA"/>
        </w:rPr>
        <w:t>о</w:t>
      </w:r>
      <w:r>
        <w:rPr>
          <w:snapToGrid w:val="0"/>
          <w:sz w:val="22"/>
          <w:lang w:val="uk-UA"/>
        </w:rPr>
        <w:t>мент дорівнює (0,1...5)</w:t>
      </w:r>
      <w:r>
        <w:rPr>
          <w:snapToGrid w:val="0"/>
          <w:sz w:val="22"/>
          <w:lang w:val="uk-UA"/>
        </w:rPr>
        <w:sym w:font="Symbol" w:char="F0D7"/>
      </w:r>
      <w:r>
        <w:rPr>
          <w:snapToGrid w:val="0"/>
          <w:sz w:val="22"/>
          <w:lang w:val="uk-UA"/>
        </w:rPr>
        <w:t>10</w:t>
      </w:r>
      <w:r>
        <w:rPr>
          <w:snapToGrid w:val="0"/>
          <w:sz w:val="22"/>
          <w:vertAlign w:val="superscript"/>
          <w:lang w:val="uk-UA"/>
        </w:rPr>
        <w:t>-3</w:t>
      </w:r>
      <w:r>
        <w:rPr>
          <w:snapToGrid w:val="0"/>
          <w:sz w:val="22"/>
          <w:lang w:val="uk-UA"/>
        </w:rPr>
        <w:t xml:space="preserve"> Н</w:t>
      </w:r>
      <w:r>
        <w:rPr>
          <w:snapToGrid w:val="0"/>
          <w:sz w:val="22"/>
          <w:lang w:val="uk-UA"/>
        </w:rPr>
        <w:sym w:font="Symbol" w:char="F0D7"/>
      </w:r>
      <w:r>
        <w:rPr>
          <w:snapToGrid w:val="0"/>
          <w:sz w:val="22"/>
          <w:lang w:val="uk-UA"/>
        </w:rPr>
        <w:t>м/град, а максимальний – (5...30)</w:t>
      </w:r>
      <w:r>
        <w:rPr>
          <w:snapToGrid w:val="0"/>
          <w:sz w:val="22"/>
          <w:lang w:val="uk-UA"/>
        </w:rPr>
        <w:sym w:font="Symbol" w:char="F0D7"/>
      </w:r>
      <w:r>
        <w:rPr>
          <w:snapToGrid w:val="0"/>
          <w:sz w:val="22"/>
          <w:lang w:val="uk-UA"/>
        </w:rPr>
        <w:t>10</w:t>
      </w:r>
      <w:r>
        <w:rPr>
          <w:snapToGrid w:val="0"/>
          <w:sz w:val="22"/>
          <w:vertAlign w:val="superscript"/>
          <w:lang w:val="uk-UA"/>
        </w:rPr>
        <w:t xml:space="preserve">-3 </w:t>
      </w:r>
      <w:r>
        <w:rPr>
          <w:snapToGrid w:val="0"/>
          <w:sz w:val="22"/>
          <w:lang w:val="uk-UA"/>
        </w:rPr>
        <w:t>Н</w:t>
      </w:r>
      <w:r>
        <w:rPr>
          <w:snapToGrid w:val="0"/>
          <w:sz w:val="22"/>
          <w:lang w:val="uk-UA"/>
        </w:rPr>
        <w:sym w:font="Symbol" w:char="F0D7"/>
      </w:r>
      <w:r>
        <w:rPr>
          <w:snapToGrid w:val="0"/>
          <w:sz w:val="22"/>
          <w:lang w:val="uk-UA"/>
        </w:rPr>
        <w:t>м/град.</w:t>
      </w:r>
    </w:p>
    <w:p w14:paraId="6B07409C" w14:textId="77777777" w:rsidR="00045167" w:rsidRDefault="00045167" w:rsidP="00045167">
      <w:pPr>
        <w:ind w:firstLine="284"/>
        <w:jc w:val="both"/>
        <w:rPr>
          <w:snapToGrid w:val="0"/>
          <w:sz w:val="22"/>
          <w:lang w:val="uk-UA"/>
        </w:rPr>
      </w:pPr>
      <w:r>
        <w:rPr>
          <w:snapToGrid w:val="0"/>
          <w:sz w:val="22"/>
          <w:lang w:val="uk-UA"/>
        </w:rPr>
        <w:t>Для трансформаторного режиму сельсин-датчик і сельсин-приймач складаються з двох частин: нерухомої – статора та рух</w:t>
      </w:r>
      <w:r>
        <w:rPr>
          <w:snapToGrid w:val="0"/>
          <w:sz w:val="22"/>
          <w:lang w:val="uk-UA"/>
        </w:rPr>
        <w:t>о</w:t>
      </w:r>
      <w:r>
        <w:rPr>
          <w:snapToGrid w:val="0"/>
          <w:sz w:val="22"/>
          <w:lang w:val="uk-UA"/>
        </w:rPr>
        <w:t>мої – ротора.</w:t>
      </w:r>
    </w:p>
    <w:p w14:paraId="104685E7" w14:textId="77777777" w:rsidR="00045167" w:rsidRDefault="00045167" w:rsidP="00045167">
      <w:pPr>
        <w:ind w:firstLine="284"/>
        <w:jc w:val="both"/>
        <w:rPr>
          <w:snapToGrid w:val="0"/>
          <w:sz w:val="22"/>
          <w:lang w:val="uk-UA"/>
        </w:rPr>
      </w:pPr>
      <w:r>
        <w:rPr>
          <w:snapToGrid w:val="0"/>
          <w:sz w:val="22"/>
          <w:lang w:val="uk-UA"/>
        </w:rPr>
        <w:t>Статори сельсина-датчика та сельсина-приймача мають триф</w:t>
      </w:r>
      <w:r>
        <w:rPr>
          <w:snapToGrid w:val="0"/>
          <w:sz w:val="22"/>
          <w:lang w:val="uk-UA"/>
        </w:rPr>
        <w:t>а</w:t>
      </w:r>
      <w:r>
        <w:rPr>
          <w:snapToGrid w:val="0"/>
          <w:sz w:val="22"/>
          <w:lang w:val="uk-UA"/>
        </w:rPr>
        <w:t>зну обмотку, з'єднану в зірку.</w:t>
      </w:r>
    </w:p>
    <w:p w14:paraId="7C8BB1AD" w14:textId="77777777" w:rsidR="00045167" w:rsidRDefault="00045167" w:rsidP="00045167">
      <w:pPr>
        <w:ind w:firstLine="284"/>
        <w:jc w:val="both"/>
        <w:rPr>
          <w:snapToGrid w:val="0"/>
          <w:sz w:val="22"/>
          <w:lang w:val="uk-UA"/>
        </w:rPr>
      </w:pPr>
      <w:r>
        <w:rPr>
          <w:snapToGrid w:val="0"/>
          <w:sz w:val="22"/>
          <w:lang w:val="uk-UA"/>
        </w:rPr>
        <w:t>Ротор сельсина-датчика містить однофазну обмотку, яка під</w:t>
      </w:r>
      <w:r>
        <w:rPr>
          <w:snapToGrid w:val="0"/>
          <w:sz w:val="22"/>
          <w:lang w:val="uk-UA"/>
        </w:rPr>
        <w:t>к</w:t>
      </w:r>
      <w:r>
        <w:rPr>
          <w:snapToGrid w:val="0"/>
          <w:sz w:val="22"/>
          <w:lang w:val="uk-UA"/>
        </w:rPr>
        <w:t>лючається до однофазної мережі, ротор сельсина-приймача також має однофазну обмотку.</w:t>
      </w:r>
    </w:p>
    <w:p w14:paraId="162C33FC" w14:textId="77777777" w:rsidR="00045167" w:rsidRDefault="00045167" w:rsidP="00045167">
      <w:pPr>
        <w:ind w:firstLine="284"/>
        <w:jc w:val="both"/>
        <w:rPr>
          <w:snapToGrid w:val="0"/>
          <w:sz w:val="22"/>
          <w:lang w:val="uk-UA"/>
        </w:rPr>
      </w:pPr>
      <w:r>
        <w:rPr>
          <w:snapToGrid w:val="0"/>
          <w:sz w:val="22"/>
          <w:lang w:val="uk-UA"/>
        </w:rPr>
        <w:t>В разі підключення обмотки ротора датчика до однофазної м</w:t>
      </w:r>
      <w:r>
        <w:rPr>
          <w:snapToGrid w:val="0"/>
          <w:sz w:val="22"/>
          <w:lang w:val="uk-UA"/>
        </w:rPr>
        <w:t>е</w:t>
      </w:r>
      <w:r>
        <w:rPr>
          <w:snapToGrid w:val="0"/>
          <w:sz w:val="22"/>
          <w:lang w:val="uk-UA"/>
        </w:rPr>
        <w:t xml:space="preserve">режі змінного струму (див. рис. 11.16, б), в ній протікає змінний струм </w:t>
      </w:r>
      <w:r>
        <w:rPr>
          <w:i/>
          <w:snapToGrid w:val="0"/>
          <w:sz w:val="22"/>
          <w:lang w:val="uk-UA"/>
        </w:rPr>
        <w:t>І</w:t>
      </w:r>
      <w:r>
        <w:rPr>
          <w:snapToGrid w:val="0"/>
          <w:sz w:val="22"/>
          <w:lang w:val="uk-UA"/>
        </w:rPr>
        <w:t xml:space="preserve"> </w:t>
      </w:r>
      <w:proofErr w:type="spellStart"/>
      <w:r>
        <w:rPr>
          <w:snapToGrid w:val="0"/>
          <w:sz w:val="22"/>
          <w:lang w:val="uk-UA"/>
        </w:rPr>
        <w:t>і</w:t>
      </w:r>
      <w:proofErr w:type="spellEnd"/>
      <w:r>
        <w:rPr>
          <w:snapToGrid w:val="0"/>
          <w:sz w:val="22"/>
          <w:lang w:val="uk-UA"/>
        </w:rPr>
        <w:t xml:space="preserve"> в магнітній системі датчика виникає пульсуючий магні</w:t>
      </w:r>
      <w:r>
        <w:rPr>
          <w:snapToGrid w:val="0"/>
          <w:sz w:val="22"/>
          <w:lang w:val="uk-UA"/>
        </w:rPr>
        <w:t>т</w:t>
      </w:r>
      <w:r>
        <w:rPr>
          <w:snapToGrid w:val="0"/>
          <w:sz w:val="22"/>
          <w:lang w:val="uk-UA"/>
        </w:rPr>
        <w:t>ний потік Ф, магнітна вісь якого збігається з віссю обмотки рот</w:t>
      </w:r>
      <w:r>
        <w:rPr>
          <w:snapToGrid w:val="0"/>
          <w:sz w:val="22"/>
          <w:lang w:val="uk-UA"/>
        </w:rPr>
        <w:t>о</w:t>
      </w:r>
      <w:r>
        <w:rPr>
          <w:snapToGrid w:val="0"/>
          <w:sz w:val="22"/>
          <w:lang w:val="uk-UA"/>
        </w:rPr>
        <w:t>ра. Потік Ф наводить в фазах обмотки статора ЕРС, пропорційні до проекцій потоку Ф на осі кожної з фаз обмотки статора:</w:t>
      </w:r>
    </w:p>
    <w:p w14:paraId="38D30105" w14:textId="77777777" w:rsidR="00045167" w:rsidRDefault="00045167" w:rsidP="00045167">
      <w:pPr>
        <w:jc w:val="center"/>
        <w:rPr>
          <w:snapToGrid w:val="0"/>
          <w:sz w:val="22"/>
          <w:lang w:val="en-US"/>
        </w:rPr>
      </w:pPr>
      <w:r>
        <w:rPr>
          <w:snapToGrid w:val="0"/>
          <w:position w:val="-10"/>
          <w:sz w:val="22"/>
          <w:lang w:val="en-US"/>
        </w:rPr>
        <w:object w:dxaOrig="1440" w:dyaOrig="320" w14:anchorId="31860BCA">
          <v:shape id="_x0000_i1039" type="#_x0000_t75" style="width:1in;height:15.75pt" o:ole="">
            <v:imagedata r:id="rId10" o:title=""/>
          </v:shape>
          <o:OLEObject Type="Embed" ProgID="Equation.3" ShapeID="_x0000_i1039" DrawAspect="Content" ObjectID="_1677314761" r:id="rId11"/>
        </w:object>
      </w:r>
      <w:r>
        <w:rPr>
          <w:snapToGrid w:val="0"/>
          <w:sz w:val="22"/>
          <w:lang w:val="en-US"/>
        </w:rPr>
        <w:t xml:space="preserve"> </w:t>
      </w:r>
      <w:r>
        <w:rPr>
          <w:snapToGrid w:val="0"/>
          <w:position w:val="-10"/>
          <w:sz w:val="22"/>
          <w:lang w:val="en-US"/>
        </w:rPr>
        <w:object w:dxaOrig="2220" w:dyaOrig="380" w14:anchorId="7E7F0412">
          <v:shape id="_x0000_i1040" type="#_x0000_t75" style="width:111pt;height:18.75pt" o:ole="">
            <v:imagedata r:id="rId12" o:title=""/>
          </v:shape>
          <o:OLEObject Type="Embed" ProgID="Equation.3" ShapeID="_x0000_i1040" DrawAspect="Content" ObjectID="_1677314762" r:id="rId13"/>
        </w:object>
      </w:r>
    </w:p>
    <w:p w14:paraId="11DAF8AE" w14:textId="77777777" w:rsidR="00045167" w:rsidRDefault="00045167" w:rsidP="00045167">
      <w:pPr>
        <w:jc w:val="center"/>
        <w:rPr>
          <w:snapToGrid w:val="0"/>
          <w:sz w:val="22"/>
          <w:lang w:val="en-US"/>
        </w:rPr>
      </w:pPr>
      <w:r>
        <w:rPr>
          <w:snapToGrid w:val="0"/>
          <w:position w:val="-10"/>
          <w:sz w:val="22"/>
          <w:lang w:val="en-US"/>
        </w:rPr>
        <w:object w:dxaOrig="2200" w:dyaOrig="380" w14:anchorId="69CC0F83">
          <v:shape id="_x0000_i1041" type="#_x0000_t75" style="width:110.25pt;height:18.75pt" o:ole="">
            <v:imagedata r:id="rId14" o:title=""/>
          </v:shape>
          <o:OLEObject Type="Embed" ProgID="Equation.3" ShapeID="_x0000_i1041" DrawAspect="Content" ObjectID="_1677314763" r:id="rId15"/>
        </w:object>
      </w:r>
    </w:p>
    <w:p w14:paraId="1882F937" w14:textId="77777777" w:rsidR="00045167" w:rsidRDefault="00045167" w:rsidP="00045167">
      <w:pPr>
        <w:ind w:firstLine="284"/>
        <w:jc w:val="both"/>
        <w:rPr>
          <w:snapToGrid w:val="0"/>
          <w:sz w:val="22"/>
          <w:lang w:val="uk-UA"/>
        </w:rPr>
      </w:pPr>
      <w:r>
        <w:rPr>
          <w:snapToGrid w:val="0"/>
          <w:sz w:val="22"/>
          <w:lang w:val="uk-UA"/>
        </w:rPr>
        <w:t xml:space="preserve">При з'єднанні фаз обмотки статора датчика з фазами обмотки статора приймача в них протікають струми </w:t>
      </w:r>
      <w:r>
        <w:rPr>
          <w:i/>
          <w:snapToGrid w:val="0"/>
          <w:sz w:val="22"/>
          <w:lang w:val="uk-UA"/>
        </w:rPr>
        <w:t>І</w:t>
      </w:r>
      <w:r>
        <w:rPr>
          <w:snapToGrid w:val="0"/>
          <w:sz w:val="22"/>
          <w:vertAlign w:val="subscript"/>
          <w:lang w:val="uk-UA"/>
        </w:rPr>
        <w:t>1</w:t>
      </w:r>
      <w:r>
        <w:rPr>
          <w:snapToGrid w:val="0"/>
          <w:sz w:val="22"/>
          <w:lang w:val="uk-UA"/>
        </w:rPr>
        <w:t xml:space="preserve">, </w:t>
      </w:r>
      <w:r>
        <w:rPr>
          <w:i/>
          <w:snapToGrid w:val="0"/>
          <w:sz w:val="22"/>
          <w:lang w:val="uk-UA"/>
        </w:rPr>
        <w:t>І</w:t>
      </w:r>
      <w:r>
        <w:rPr>
          <w:snapToGrid w:val="0"/>
          <w:sz w:val="22"/>
          <w:vertAlign w:val="subscript"/>
          <w:lang w:val="uk-UA"/>
        </w:rPr>
        <w:t>2</w:t>
      </w:r>
      <w:r>
        <w:rPr>
          <w:i/>
          <w:snapToGrid w:val="0"/>
          <w:sz w:val="22"/>
          <w:lang w:val="uk-UA"/>
        </w:rPr>
        <w:t>, І</w:t>
      </w:r>
      <w:r>
        <w:rPr>
          <w:snapToGrid w:val="0"/>
          <w:sz w:val="22"/>
          <w:vertAlign w:val="subscript"/>
          <w:lang w:val="uk-UA"/>
        </w:rPr>
        <w:t>3</w:t>
      </w:r>
      <w:r>
        <w:rPr>
          <w:i/>
          <w:snapToGrid w:val="0"/>
          <w:sz w:val="22"/>
          <w:lang w:val="uk-UA"/>
        </w:rPr>
        <w:t>,</w:t>
      </w:r>
      <w:r>
        <w:rPr>
          <w:snapToGrid w:val="0"/>
          <w:sz w:val="22"/>
          <w:lang w:val="uk-UA"/>
        </w:rPr>
        <w:t xml:space="preserve"> пропорційні до відповідних ЕРС фаз. Внаслідок протікання фазових струмів в трифазній симетричній системі статора датчика та статора при</w:t>
      </w:r>
      <w:r>
        <w:rPr>
          <w:snapToGrid w:val="0"/>
          <w:sz w:val="22"/>
          <w:lang w:val="uk-UA"/>
        </w:rPr>
        <w:t>й</w:t>
      </w:r>
      <w:r>
        <w:rPr>
          <w:snapToGrid w:val="0"/>
          <w:sz w:val="22"/>
          <w:lang w:val="uk-UA"/>
        </w:rPr>
        <w:t>мача в фазах останнього виникають магнітні потоки, пропорційні до потоків в фазах статора датчика Ф’</w:t>
      </w:r>
      <w:r>
        <w:rPr>
          <w:snapToGrid w:val="0"/>
          <w:sz w:val="22"/>
          <w:vertAlign w:val="subscript"/>
          <w:lang w:val="uk-UA"/>
        </w:rPr>
        <w:t>1</w:t>
      </w:r>
      <w:r>
        <w:rPr>
          <w:snapToGrid w:val="0"/>
          <w:sz w:val="22"/>
          <w:lang w:val="uk-UA"/>
        </w:rPr>
        <w:t>, Ф’</w:t>
      </w:r>
      <w:r>
        <w:rPr>
          <w:snapToGrid w:val="0"/>
          <w:sz w:val="22"/>
          <w:vertAlign w:val="subscript"/>
          <w:lang w:val="uk-UA"/>
        </w:rPr>
        <w:t>2</w:t>
      </w:r>
      <w:r>
        <w:rPr>
          <w:snapToGrid w:val="0"/>
          <w:sz w:val="22"/>
          <w:lang w:val="uk-UA"/>
        </w:rPr>
        <w:t>, Ф’</w:t>
      </w:r>
      <w:r>
        <w:rPr>
          <w:snapToGrid w:val="0"/>
          <w:sz w:val="22"/>
          <w:vertAlign w:val="subscript"/>
          <w:lang w:val="uk-UA"/>
        </w:rPr>
        <w:t>3</w:t>
      </w:r>
      <w:r>
        <w:rPr>
          <w:snapToGrid w:val="0"/>
          <w:sz w:val="22"/>
          <w:lang w:val="uk-UA"/>
        </w:rPr>
        <w:t>.</w:t>
      </w:r>
    </w:p>
    <w:p w14:paraId="739F69D3" w14:textId="77777777" w:rsidR="00045167" w:rsidRDefault="00045167" w:rsidP="00045167">
      <w:pPr>
        <w:pStyle w:val="a3"/>
      </w:pPr>
      <w:r>
        <w:t>При геометричному додаванні фазових складових магнітного потоку в системі приймача отримуємо результуючий потік Ф’, пропорційний за величиною до потоку Ф в системі датчика і пов</w:t>
      </w:r>
      <w:r>
        <w:t>е</w:t>
      </w:r>
      <w:r>
        <w:t>рн</w:t>
      </w:r>
      <w:r>
        <w:t>у</w:t>
      </w:r>
      <w:r>
        <w:t>тий на той самий кут відносно першої фази.</w:t>
      </w:r>
    </w:p>
    <w:p w14:paraId="45ABC25B" w14:textId="77777777" w:rsidR="00045167" w:rsidRDefault="00045167" w:rsidP="00045167">
      <w:pPr>
        <w:ind w:firstLine="284"/>
        <w:jc w:val="both"/>
        <w:rPr>
          <w:snapToGrid w:val="0"/>
          <w:sz w:val="22"/>
          <w:lang w:val="uk-UA"/>
        </w:rPr>
      </w:pPr>
      <w:r>
        <w:rPr>
          <w:snapToGrid w:val="0"/>
          <w:sz w:val="22"/>
          <w:lang w:val="uk-UA"/>
        </w:rPr>
        <w:lastRenderedPageBreak/>
        <w:t>Пульсуючий магнітний потік приймача Ф’ наводить в обмотці ротора приймача ЕРС, яка має максимальне значення тоді, коли вісь обмотки ротора паралельна магнітному потоку Ф’ приймача. Для взаємно перпендикулярного розміщення осі обмотки ротора приймача та магнітного потоку Ф’ ЕРС теоретично має нульове значення. Практично в цьому разі ЕРС на роторі має значення, яке може досягати близько 0,5% максимального її значення, що зум</w:t>
      </w:r>
      <w:r>
        <w:rPr>
          <w:snapToGrid w:val="0"/>
          <w:sz w:val="22"/>
          <w:lang w:val="uk-UA"/>
        </w:rPr>
        <w:t>о</w:t>
      </w:r>
      <w:r>
        <w:rPr>
          <w:snapToGrid w:val="0"/>
          <w:sz w:val="22"/>
          <w:lang w:val="uk-UA"/>
        </w:rPr>
        <w:t>влюється здебільшого інструментальними похибками.</w:t>
      </w:r>
    </w:p>
    <w:p w14:paraId="694BFCE4" w14:textId="77777777" w:rsidR="00045167" w:rsidRDefault="00045167" w:rsidP="00045167">
      <w:pPr>
        <w:ind w:firstLine="284"/>
        <w:jc w:val="both"/>
        <w:rPr>
          <w:snapToGrid w:val="0"/>
          <w:sz w:val="22"/>
          <w:lang w:val="uk-UA"/>
        </w:rPr>
      </w:pPr>
      <w:r>
        <w:rPr>
          <w:snapToGrid w:val="0"/>
          <w:sz w:val="22"/>
          <w:lang w:val="uk-UA"/>
        </w:rPr>
        <w:t>За відсутності сигналу на роторній обмотці приймача відносне положення роторів погоджене.</w:t>
      </w:r>
    </w:p>
    <w:p w14:paraId="23319CE2" w14:textId="77777777" w:rsidR="00045167" w:rsidRDefault="00045167" w:rsidP="00045167">
      <w:pPr>
        <w:ind w:firstLine="284"/>
        <w:jc w:val="both"/>
        <w:rPr>
          <w:snapToGrid w:val="0"/>
          <w:sz w:val="22"/>
          <w:lang w:val="uk-UA"/>
        </w:rPr>
      </w:pPr>
      <w:r>
        <w:rPr>
          <w:snapToGrid w:val="0"/>
          <w:sz w:val="22"/>
          <w:lang w:val="uk-UA"/>
        </w:rPr>
        <w:t>В разі непогодження осей роторів сельсинів датчика та прийм</w:t>
      </w:r>
      <w:r>
        <w:rPr>
          <w:snapToGrid w:val="0"/>
          <w:sz w:val="22"/>
          <w:lang w:val="uk-UA"/>
        </w:rPr>
        <w:t>а</w:t>
      </w:r>
      <w:r>
        <w:rPr>
          <w:snapToGrid w:val="0"/>
          <w:sz w:val="22"/>
          <w:lang w:val="uk-UA"/>
        </w:rPr>
        <w:t>ча ЕРС в обмотці ротора приймача в режимі холостого ходу зм</w:t>
      </w:r>
      <w:r>
        <w:rPr>
          <w:snapToGrid w:val="0"/>
          <w:sz w:val="22"/>
          <w:lang w:val="uk-UA"/>
        </w:rPr>
        <w:t>і</w:t>
      </w:r>
      <w:r>
        <w:rPr>
          <w:snapToGrid w:val="0"/>
          <w:sz w:val="22"/>
          <w:lang w:val="uk-UA"/>
        </w:rPr>
        <w:t>нюється пропорційно до синуса кута непогодження:</w:t>
      </w:r>
    </w:p>
    <w:p w14:paraId="415C4CB7" w14:textId="77777777" w:rsidR="00045167" w:rsidRDefault="00045167" w:rsidP="00045167">
      <w:pPr>
        <w:jc w:val="center"/>
        <w:rPr>
          <w:snapToGrid w:val="0"/>
          <w:sz w:val="22"/>
          <w:lang w:val="en-US"/>
        </w:rPr>
      </w:pPr>
      <w:r>
        <w:rPr>
          <w:snapToGrid w:val="0"/>
          <w:position w:val="-10"/>
          <w:sz w:val="22"/>
          <w:lang w:val="en-US"/>
        </w:rPr>
        <w:object w:dxaOrig="1380" w:dyaOrig="320" w14:anchorId="547C00DC">
          <v:shape id="_x0000_i1042" type="#_x0000_t75" style="width:69pt;height:15.75pt" o:ole="">
            <v:imagedata r:id="rId16" o:title=""/>
          </v:shape>
          <o:OLEObject Type="Embed" ProgID="Equation.3" ShapeID="_x0000_i1042" DrawAspect="Content" ObjectID="_1677314764" r:id="rId17"/>
        </w:object>
      </w:r>
    </w:p>
    <w:p w14:paraId="0CF7CE51" w14:textId="77777777" w:rsidR="00045167" w:rsidRDefault="00045167" w:rsidP="00045167">
      <w:pPr>
        <w:jc w:val="both"/>
        <w:rPr>
          <w:snapToGrid w:val="0"/>
          <w:sz w:val="22"/>
          <w:lang w:val="uk-UA"/>
        </w:rPr>
      </w:pPr>
      <w:r>
        <w:rPr>
          <w:snapToGrid w:val="0"/>
          <w:sz w:val="22"/>
          <w:lang w:val="uk-UA"/>
        </w:rPr>
        <w:t xml:space="preserve">де </w:t>
      </w:r>
      <w:r>
        <w:rPr>
          <w:i/>
          <w:snapToGrid w:val="0"/>
          <w:sz w:val="22"/>
          <w:lang w:val="uk-UA"/>
        </w:rPr>
        <w:sym w:font="Symbol" w:char="F061"/>
      </w:r>
      <w:r>
        <w:rPr>
          <w:i/>
          <w:snapToGrid w:val="0"/>
          <w:sz w:val="22"/>
          <w:lang w:val="uk-UA"/>
        </w:rPr>
        <w:t>=</w:t>
      </w:r>
      <w:r>
        <w:rPr>
          <w:i/>
          <w:snapToGrid w:val="0"/>
          <w:sz w:val="22"/>
          <w:lang w:val="uk-UA"/>
        </w:rPr>
        <w:sym w:font="Symbol" w:char="F061"/>
      </w:r>
      <w:r>
        <w:rPr>
          <w:snapToGrid w:val="0"/>
          <w:sz w:val="22"/>
          <w:vertAlign w:val="subscript"/>
          <w:lang w:val="uk-UA"/>
        </w:rPr>
        <w:t>д</w:t>
      </w:r>
      <w:r>
        <w:rPr>
          <w:snapToGrid w:val="0"/>
          <w:sz w:val="22"/>
          <w:lang w:val="uk-UA"/>
        </w:rPr>
        <w:t>–</w:t>
      </w:r>
      <w:r>
        <w:rPr>
          <w:i/>
          <w:snapToGrid w:val="0"/>
          <w:sz w:val="22"/>
          <w:lang w:val="uk-UA"/>
        </w:rPr>
        <w:sym w:font="Symbol" w:char="F061"/>
      </w:r>
      <w:r>
        <w:rPr>
          <w:snapToGrid w:val="0"/>
          <w:sz w:val="22"/>
          <w:vertAlign w:val="subscript"/>
          <w:lang w:val="uk-UA"/>
        </w:rPr>
        <w:t>п</w:t>
      </w:r>
      <w:r>
        <w:rPr>
          <w:snapToGrid w:val="0"/>
          <w:sz w:val="22"/>
          <w:lang w:val="uk-UA"/>
        </w:rPr>
        <w:t xml:space="preserve"> – кут непогодження; </w:t>
      </w:r>
      <w:r>
        <w:rPr>
          <w:i/>
          <w:snapToGrid w:val="0"/>
          <w:sz w:val="22"/>
          <w:lang w:val="uk-UA"/>
        </w:rPr>
        <w:sym w:font="Symbol" w:char="F061"/>
      </w:r>
      <w:r>
        <w:rPr>
          <w:snapToGrid w:val="0"/>
          <w:sz w:val="22"/>
          <w:vertAlign w:val="subscript"/>
          <w:lang w:val="uk-UA"/>
        </w:rPr>
        <w:t>д</w:t>
      </w:r>
      <w:r>
        <w:rPr>
          <w:snapToGrid w:val="0"/>
          <w:sz w:val="22"/>
          <w:lang w:val="uk-UA"/>
        </w:rPr>
        <w:t xml:space="preserve">, </w:t>
      </w:r>
      <w:r>
        <w:rPr>
          <w:i/>
          <w:snapToGrid w:val="0"/>
          <w:sz w:val="22"/>
          <w:lang w:val="uk-UA"/>
        </w:rPr>
        <w:sym w:font="Symbol" w:char="F061"/>
      </w:r>
      <w:r>
        <w:rPr>
          <w:snapToGrid w:val="0"/>
          <w:sz w:val="22"/>
          <w:vertAlign w:val="subscript"/>
          <w:lang w:val="uk-UA"/>
        </w:rPr>
        <w:t>п</w:t>
      </w:r>
      <w:r>
        <w:rPr>
          <w:snapToGrid w:val="0"/>
          <w:sz w:val="22"/>
          <w:lang w:val="uk-UA"/>
        </w:rPr>
        <w:t xml:space="preserve"> – кут повороту ротора відповідно датчика і приймача.</w:t>
      </w:r>
    </w:p>
    <w:p w14:paraId="19B2B7FE" w14:textId="77777777" w:rsidR="00045167" w:rsidRDefault="00045167" w:rsidP="00045167">
      <w:pPr>
        <w:ind w:firstLine="284"/>
        <w:jc w:val="both"/>
        <w:rPr>
          <w:snapToGrid w:val="0"/>
          <w:sz w:val="22"/>
          <w:lang w:val="uk-UA"/>
        </w:rPr>
      </w:pPr>
      <w:r>
        <w:rPr>
          <w:snapToGrid w:val="0"/>
          <w:sz w:val="22"/>
          <w:lang w:val="uk-UA"/>
        </w:rPr>
        <w:t>Поворот ротора приймача на 180° відносно будь-якого пол</w:t>
      </w:r>
      <w:r>
        <w:rPr>
          <w:snapToGrid w:val="0"/>
          <w:sz w:val="22"/>
          <w:lang w:val="uk-UA"/>
        </w:rPr>
        <w:t>о</w:t>
      </w:r>
      <w:r>
        <w:rPr>
          <w:snapToGrid w:val="0"/>
          <w:sz w:val="22"/>
          <w:lang w:val="uk-UA"/>
        </w:rPr>
        <w:t>ження спричиняє зміну фази ЕРС, що наводиться в ньому, на 180°.</w:t>
      </w:r>
    </w:p>
    <w:p w14:paraId="78495872" w14:textId="77777777" w:rsidR="00045167" w:rsidRDefault="00045167" w:rsidP="00045167">
      <w:pPr>
        <w:ind w:firstLine="284"/>
        <w:jc w:val="both"/>
        <w:rPr>
          <w:snapToGrid w:val="0"/>
          <w:sz w:val="22"/>
          <w:lang w:val="uk-UA"/>
        </w:rPr>
      </w:pPr>
      <w:r>
        <w:rPr>
          <w:snapToGrid w:val="0"/>
          <w:sz w:val="22"/>
          <w:lang w:val="uk-UA"/>
        </w:rPr>
        <w:t>Під час автоматичної обробки кута непогодження напруга з р</w:t>
      </w:r>
      <w:r>
        <w:rPr>
          <w:snapToGrid w:val="0"/>
          <w:sz w:val="22"/>
          <w:lang w:val="uk-UA"/>
        </w:rPr>
        <w:t>о</w:t>
      </w:r>
      <w:r>
        <w:rPr>
          <w:snapToGrid w:val="0"/>
          <w:sz w:val="22"/>
          <w:lang w:val="uk-UA"/>
        </w:rPr>
        <w:t>тора сельсина-приймача подається через підсилювач на керуючу обмотку електродвигуна, що відпрацьовує цей кут. Ротор двигуна через редуктор з'єднується з ротором сельсина-приймача. Двигун обертає ротор приймача до погодженого положення, при якому напруга на роторній обмотці приймача відсутня.</w:t>
      </w:r>
    </w:p>
    <w:p w14:paraId="30D31110" w14:textId="77777777" w:rsidR="00045167" w:rsidRDefault="00045167" w:rsidP="00045167">
      <w:pPr>
        <w:ind w:firstLine="284"/>
        <w:jc w:val="both"/>
        <w:rPr>
          <w:smallCaps/>
          <w:snapToGrid w:val="0"/>
          <w:sz w:val="22"/>
          <w:lang w:val="uk-UA"/>
        </w:rPr>
      </w:pPr>
      <w:r>
        <w:rPr>
          <w:snapToGrid w:val="0"/>
          <w:sz w:val="22"/>
          <w:lang w:val="uk-UA"/>
        </w:rPr>
        <w:t>Параметром, який характеризує сельсин, що працює в трансф</w:t>
      </w:r>
      <w:r>
        <w:rPr>
          <w:snapToGrid w:val="0"/>
          <w:sz w:val="22"/>
          <w:lang w:val="uk-UA"/>
        </w:rPr>
        <w:t>о</w:t>
      </w:r>
      <w:r>
        <w:rPr>
          <w:snapToGrid w:val="0"/>
          <w:sz w:val="22"/>
          <w:lang w:val="uk-UA"/>
        </w:rPr>
        <w:t xml:space="preserve">рматорному режимі, є питома вихідна напруга </w:t>
      </w:r>
      <w:proofErr w:type="spellStart"/>
      <w:r>
        <w:rPr>
          <w:i/>
          <w:snapToGrid w:val="0"/>
          <w:sz w:val="22"/>
          <w:lang w:val="uk-UA"/>
        </w:rPr>
        <w:t>U</w:t>
      </w:r>
      <w:r>
        <w:rPr>
          <w:snapToGrid w:val="0"/>
          <w:sz w:val="22"/>
          <w:vertAlign w:val="subscript"/>
          <w:lang w:val="uk-UA"/>
        </w:rPr>
        <w:t>пит</w:t>
      </w:r>
      <w:proofErr w:type="spellEnd"/>
      <w:r>
        <w:rPr>
          <w:snapToGrid w:val="0"/>
          <w:sz w:val="22"/>
          <w:lang w:val="uk-UA"/>
        </w:rPr>
        <w:t>=</w:t>
      </w:r>
      <w:r>
        <w:rPr>
          <w:i/>
          <w:snapToGrid w:val="0"/>
          <w:sz w:val="22"/>
          <w:lang w:val="uk-UA"/>
        </w:rPr>
        <w:t>E</w:t>
      </w:r>
      <w:r>
        <w:rPr>
          <w:snapToGrid w:val="0"/>
          <w:sz w:val="22"/>
          <w:vertAlign w:val="subscript"/>
          <w:lang w:val="uk-UA"/>
        </w:rPr>
        <w:t>1max</w:t>
      </w:r>
      <w:r>
        <w:rPr>
          <w:snapToGrid w:val="0"/>
          <w:sz w:val="22"/>
          <w:lang w:val="uk-UA"/>
        </w:rPr>
        <w:t>sin1</w:t>
      </w:r>
      <w:r>
        <w:rPr>
          <w:snapToGrid w:val="0"/>
          <w:sz w:val="22"/>
          <w:lang w:val="uk-UA"/>
        </w:rPr>
        <w:sym w:font="Symbol" w:char="F0B0"/>
      </w:r>
      <w:r>
        <w:rPr>
          <w:snapToGrid w:val="0"/>
          <w:sz w:val="22"/>
          <w:lang w:val="uk-UA"/>
        </w:rPr>
        <w:t xml:space="preserve">=0,0175 </w:t>
      </w:r>
      <w:r>
        <w:rPr>
          <w:i/>
          <w:snapToGrid w:val="0"/>
          <w:sz w:val="22"/>
          <w:lang w:val="uk-UA"/>
        </w:rPr>
        <w:t>E</w:t>
      </w:r>
      <w:r>
        <w:rPr>
          <w:snapToGrid w:val="0"/>
          <w:sz w:val="22"/>
          <w:lang w:val="uk-UA"/>
        </w:rPr>
        <w:t>1</w:t>
      </w:r>
      <w:r>
        <w:rPr>
          <w:snapToGrid w:val="0"/>
          <w:sz w:val="22"/>
          <w:vertAlign w:val="subscript"/>
          <w:lang w:val="uk-UA"/>
        </w:rPr>
        <w:t>max</w:t>
      </w:r>
      <w:r>
        <w:rPr>
          <w:snapToGrid w:val="0"/>
          <w:sz w:val="22"/>
          <w:lang w:val="uk-UA"/>
        </w:rPr>
        <w:t>.</w:t>
      </w:r>
    </w:p>
    <w:p w14:paraId="2C427233" w14:textId="77777777" w:rsidR="00045167" w:rsidRDefault="00045167" w:rsidP="00045167">
      <w:pPr>
        <w:ind w:firstLine="284"/>
        <w:jc w:val="both"/>
        <w:rPr>
          <w:snapToGrid w:val="0"/>
          <w:sz w:val="22"/>
          <w:lang w:val="uk-UA"/>
        </w:rPr>
      </w:pPr>
      <w:r>
        <w:rPr>
          <w:snapToGrid w:val="0"/>
          <w:sz w:val="22"/>
          <w:lang w:val="uk-UA"/>
        </w:rPr>
        <w:t>В ідеальному випадку ротор сельсина-приймача повертається на той самий кут, на який повернуто ротор сельсина-датчика, але практично між положеннями роторів датчика та приймача завжди є певний кут непогодження, який характеризує точність синхро</w:t>
      </w:r>
      <w:r>
        <w:rPr>
          <w:snapToGrid w:val="0"/>
          <w:sz w:val="22"/>
          <w:lang w:val="uk-UA"/>
        </w:rPr>
        <w:t>н</w:t>
      </w:r>
      <w:r>
        <w:rPr>
          <w:snapToGrid w:val="0"/>
          <w:sz w:val="22"/>
          <w:lang w:val="uk-UA"/>
        </w:rPr>
        <w:t>ного передавання кута. Похибки в передаванні кута (статична в режимі повороту і динамічна в режимі обертання) – це насамперед наслідок різниці характеристик окремих машин, вплив опору лінії зв'язку та коливань напруги живильної мережі.</w:t>
      </w:r>
    </w:p>
    <w:p w14:paraId="0C23CAC6" w14:textId="77777777" w:rsidR="00045167" w:rsidRDefault="00045167" w:rsidP="00045167">
      <w:pPr>
        <w:ind w:firstLine="284"/>
        <w:jc w:val="both"/>
        <w:rPr>
          <w:snapToGrid w:val="0"/>
          <w:sz w:val="22"/>
          <w:lang w:val="uk-UA"/>
        </w:rPr>
      </w:pPr>
      <w:r>
        <w:rPr>
          <w:snapToGrid w:val="0"/>
          <w:sz w:val="22"/>
          <w:lang w:val="uk-UA"/>
        </w:rPr>
        <w:t>Під час роботи в трансформаторному режимі великий вплив на точність має вихідний струм, а під час роботи в індикаторному режимі –</w:t>
      </w:r>
      <w:r>
        <w:rPr>
          <w:i/>
          <w:snapToGrid w:val="0"/>
          <w:sz w:val="22"/>
          <w:lang w:val="uk-UA"/>
        </w:rPr>
        <w:t xml:space="preserve"> </w:t>
      </w:r>
      <w:r>
        <w:rPr>
          <w:snapToGrid w:val="0"/>
          <w:sz w:val="22"/>
          <w:lang w:val="uk-UA"/>
        </w:rPr>
        <w:t>гальмівний момент на валу приймача.</w:t>
      </w:r>
    </w:p>
    <w:p w14:paraId="5426C2E7" w14:textId="77777777" w:rsidR="00045167" w:rsidRDefault="00045167" w:rsidP="00045167">
      <w:pPr>
        <w:ind w:firstLine="284"/>
        <w:jc w:val="both"/>
        <w:rPr>
          <w:snapToGrid w:val="0"/>
          <w:sz w:val="22"/>
          <w:lang w:val="uk-UA"/>
        </w:rPr>
      </w:pPr>
      <w:r>
        <w:rPr>
          <w:snapToGrid w:val="0"/>
          <w:sz w:val="22"/>
          <w:lang w:val="uk-UA"/>
        </w:rPr>
        <w:t>Залежно від допустимої похибки сельсини, що випускаються промисловістю, поділяються на три класи точності (табл. 11.1).</w:t>
      </w:r>
    </w:p>
    <w:p w14:paraId="6E1001DD" w14:textId="77777777" w:rsidR="00045167" w:rsidRDefault="00045167" w:rsidP="00045167">
      <w:pPr>
        <w:ind w:firstLine="284"/>
        <w:jc w:val="both"/>
        <w:rPr>
          <w:snapToGrid w:val="0"/>
          <w:sz w:val="12"/>
          <w:lang w:val="en-US"/>
        </w:rPr>
      </w:pPr>
    </w:p>
    <w:p w14:paraId="77247557" w14:textId="77777777" w:rsidR="00045167" w:rsidRDefault="00045167" w:rsidP="00045167">
      <w:pPr>
        <w:ind w:firstLine="284"/>
        <w:jc w:val="right"/>
        <w:rPr>
          <w:snapToGrid w:val="0"/>
          <w:sz w:val="22"/>
          <w:lang w:val="uk-UA"/>
        </w:rPr>
      </w:pPr>
      <w:r>
        <w:rPr>
          <w:snapToGrid w:val="0"/>
          <w:sz w:val="22"/>
          <w:lang w:val="uk-UA"/>
        </w:rPr>
        <w:t>Таблиця 11.1</w:t>
      </w:r>
    </w:p>
    <w:p w14:paraId="4CB686C3" w14:textId="77777777" w:rsidR="00045167" w:rsidRDefault="00045167" w:rsidP="00045167">
      <w:pPr>
        <w:jc w:val="center"/>
        <w:rPr>
          <w:snapToGrid w:val="0"/>
          <w:sz w:val="22"/>
          <w:lang w:val="uk-UA"/>
        </w:rPr>
      </w:pPr>
      <w:r>
        <w:rPr>
          <w:snapToGrid w:val="0"/>
          <w:sz w:val="22"/>
          <w:lang w:val="uk-UA"/>
        </w:rPr>
        <w:t>Класи точності сельсинів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19"/>
        <w:gridCol w:w="1276"/>
        <w:gridCol w:w="1276"/>
        <w:gridCol w:w="1275"/>
        <w:gridCol w:w="1189"/>
      </w:tblGrid>
      <w:tr w:rsidR="00045167" w14:paraId="79F3CCF8" w14:textId="77777777" w:rsidTr="00391FB7">
        <w:tblPrEx>
          <w:tblCellMar>
            <w:top w:w="0" w:type="dxa"/>
            <w:bottom w:w="0" w:type="dxa"/>
          </w:tblCellMar>
        </w:tblPrEx>
        <w:trPr>
          <w:cantSplit/>
          <w:jc w:val="center"/>
        </w:trPr>
        <w:tc>
          <w:tcPr>
            <w:tcW w:w="1219" w:type="dxa"/>
            <w:vMerge w:val="restart"/>
            <w:vAlign w:val="center"/>
          </w:tcPr>
          <w:p w14:paraId="115CBFEF" w14:textId="77777777" w:rsidR="00045167" w:rsidRDefault="00045167" w:rsidP="00391FB7">
            <w:pPr>
              <w:jc w:val="center"/>
              <w:rPr>
                <w:snapToGrid w:val="0"/>
                <w:color w:val="000000"/>
                <w:sz w:val="22"/>
                <w:lang w:val="uk-UA"/>
              </w:rPr>
            </w:pPr>
            <w:r>
              <w:rPr>
                <w:snapToGrid w:val="0"/>
                <w:color w:val="000000"/>
                <w:sz w:val="22"/>
                <w:lang w:val="uk-UA"/>
              </w:rPr>
              <w:t>Клас точн</w:t>
            </w:r>
            <w:r>
              <w:rPr>
                <w:snapToGrid w:val="0"/>
                <w:color w:val="000000"/>
                <w:sz w:val="22"/>
                <w:lang w:val="uk-UA"/>
              </w:rPr>
              <w:t>о</w:t>
            </w:r>
            <w:r>
              <w:rPr>
                <w:snapToGrid w:val="0"/>
                <w:color w:val="000000"/>
                <w:sz w:val="22"/>
                <w:lang w:val="uk-UA"/>
              </w:rPr>
              <w:t>сті</w:t>
            </w:r>
          </w:p>
        </w:tc>
        <w:tc>
          <w:tcPr>
            <w:tcW w:w="2552" w:type="dxa"/>
            <w:gridSpan w:val="2"/>
            <w:vAlign w:val="center"/>
          </w:tcPr>
          <w:p w14:paraId="2E3BE62D" w14:textId="77777777" w:rsidR="00045167" w:rsidRDefault="00045167" w:rsidP="00391FB7">
            <w:pPr>
              <w:jc w:val="center"/>
              <w:rPr>
                <w:snapToGrid w:val="0"/>
                <w:color w:val="000000"/>
                <w:sz w:val="22"/>
                <w:lang w:val="uk-UA"/>
              </w:rPr>
            </w:pPr>
            <w:r>
              <w:rPr>
                <w:snapToGrid w:val="0"/>
                <w:color w:val="000000"/>
                <w:sz w:val="22"/>
                <w:lang w:val="uk-UA"/>
              </w:rPr>
              <w:t xml:space="preserve">Похибка в індикаторному режимі, </w:t>
            </w:r>
            <w:r>
              <w:rPr>
                <w:snapToGrid w:val="0"/>
                <w:color w:val="000000"/>
                <w:sz w:val="22"/>
                <w:lang w:val="uk-UA"/>
              </w:rPr>
              <w:sym w:font="Symbol" w:char="F0B0"/>
            </w:r>
          </w:p>
        </w:tc>
        <w:tc>
          <w:tcPr>
            <w:tcW w:w="2464" w:type="dxa"/>
            <w:gridSpan w:val="2"/>
            <w:vAlign w:val="center"/>
          </w:tcPr>
          <w:p w14:paraId="4AFA2896" w14:textId="77777777" w:rsidR="00045167" w:rsidRDefault="00045167" w:rsidP="00391FB7">
            <w:pPr>
              <w:jc w:val="center"/>
              <w:rPr>
                <w:snapToGrid w:val="0"/>
                <w:color w:val="000000"/>
                <w:sz w:val="22"/>
                <w:lang w:val="uk-UA"/>
              </w:rPr>
            </w:pPr>
            <w:r>
              <w:rPr>
                <w:snapToGrid w:val="0"/>
                <w:color w:val="000000"/>
                <w:sz w:val="22"/>
                <w:lang w:val="uk-UA"/>
              </w:rPr>
              <w:t>Похибка в трансформ</w:t>
            </w:r>
            <w:r>
              <w:rPr>
                <w:snapToGrid w:val="0"/>
                <w:color w:val="000000"/>
                <w:sz w:val="22"/>
                <w:lang w:val="uk-UA"/>
              </w:rPr>
              <w:t>а</w:t>
            </w:r>
            <w:r>
              <w:rPr>
                <w:snapToGrid w:val="0"/>
                <w:color w:val="000000"/>
                <w:sz w:val="22"/>
                <w:lang w:val="uk-UA"/>
              </w:rPr>
              <w:t xml:space="preserve">торному режимі, </w:t>
            </w:r>
            <w:r>
              <w:rPr>
                <w:snapToGrid w:val="0"/>
                <w:color w:val="000000"/>
                <w:sz w:val="22"/>
                <w:lang w:val="uk-UA"/>
              </w:rPr>
              <w:sym w:font="Symbol" w:char="F0B0"/>
            </w:r>
          </w:p>
        </w:tc>
      </w:tr>
      <w:tr w:rsidR="00045167" w14:paraId="62D49440" w14:textId="77777777" w:rsidTr="00391FB7">
        <w:tblPrEx>
          <w:tblCellMar>
            <w:top w:w="0" w:type="dxa"/>
            <w:bottom w:w="0" w:type="dxa"/>
          </w:tblCellMar>
        </w:tblPrEx>
        <w:trPr>
          <w:cantSplit/>
          <w:jc w:val="center"/>
        </w:trPr>
        <w:tc>
          <w:tcPr>
            <w:tcW w:w="1219" w:type="dxa"/>
            <w:vMerge/>
            <w:vAlign w:val="center"/>
          </w:tcPr>
          <w:p w14:paraId="190B3511" w14:textId="77777777" w:rsidR="00045167" w:rsidRDefault="00045167" w:rsidP="00391FB7">
            <w:pPr>
              <w:jc w:val="center"/>
              <w:rPr>
                <w:snapToGrid w:val="0"/>
                <w:sz w:val="22"/>
                <w:lang w:val="uk-UA"/>
              </w:rPr>
            </w:pPr>
          </w:p>
        </w:tc>
        <w:tc>
          <w:tcPr>
            <w:tcW w:w="1276" w:type="dxa"/>
            <w:vAlign w:val="center"/>
          </w:tcPr>
          <w:p w14:paraId="5DFF8119" w14:textId="77777777" w:rsidR="00045167" w:rsidRDefault="00045167" w:rsidP="00391FB7">
            <w:pPr>
              <w:jc w:val="center"/>
              <w:rPr>
                <w:snapToGrid w:val="0"/>
                <w:color w:val="000000"/>
                <w:sz w:val="22"/>
                <w:lang w:val="uk-UA"/>
              </w:rPr>
            </w:pPr>
            <w:r>
              <w:rPr>
                <w:snapToGrid w:val="0"/>
                <w:color w:val="000000"/>
                <w:sz w:val="22"/>
                <w:lang w:val="uk-UA"/>
              </w:rPr>
              <w:t>Датчик</w:t>
            </w:r>
          </w:p>
        </w:tc>
        <w:tc>
          <w:tcPr>
            <w:tcW w:w="1276" w:type="dxa"/>
            <w:vAlign w:val="center"/>
          </w:tcPr>
          <w:p w14:paraId="2E089791" w14:textId="77777777" w:rsidR="00045167" w:rsidRDefault="00045167" w:rsidP="00391FB7">
            <w:pPr>
              <w:jc w:val="center"/>
              <w:rPr>
                <w:snapToGrid w:val="0"/>
                <w:color w:val="000000"/>
                <w:sz w:val="22"/>
                <w:lang w:val="uk-UA"/>
              </w:rPr>
            </w:pPr>
            <w:r>
              <w:rPr>
                <w:snapToGrid w:val="0"/>
                <w:color w:val="000000"/>
                <w:sz w:val="22"/>
                <w:lang w:val="uk-UA"/>
              </w:rPr>
              <w:t>Приймач</w:t>
            </w:r>
          </w:p>
        </w:tc>
        <w:tc>
          <w:tcPr>
            <w:tcW w:w="1275" w:type="dxa"/>
            <w:vAlign w:val="center"/>
          </w:tcPr>
          <w:p w14:paraId="1AAB5657" w14:textId="77777777" w:rsidR="00045167" w:rsidRDefault="00045167" w:rsidP="00391FB7">
            <w:pPr>
              <w:jc w:val="center"/>
              <w:rPr>
                <w:snapToGrid w:val="0"/>
                <w:color w:val="000000"/>
                <w:sz w:val="22"/>
                <w:lang w:val="uk-UA"/>
              </w:rPr>
            </w:pPr>
            <w:r>
              <w:rPr>
                <w:snapToGrid w:val="0"/>
                <w:color w:val="000000"/>
                <w:sz w:val="22"/>
                <w:lang w:val="uk-UA"/>
              </w:rPr>
              <w:t>Датчик</w:t>
            </w:r>
          </w:p>
        </w:tc>
        <w:tc>
          <w:tcPr>
            <w:tcW w:w="1189" w:type="dxa"/>
            <w:vAlign w:val="center"/>
          </w:tcPr>
          <w:p w14:paraId="3A1C1814" w14:textId="77777777" w:rsidR="00045167" w:rsidRDefault="00045167" w:rsidP="00391FB7">
            <w:pPr>
              <w:jc w:val="center"/>
              <w:rPr>
                <w:snapToGrid w:val="0"/>
                <w:color w:val="000000"/>
                <w:sz w:val="22"/>
                <w:lang w:val="uk-UA"/>
              </w:rPr>
            </w:pPr>
            <w:r>
              <w:rPr>
                <w:snapToGrid w:val="0"/>
                <w:color w:val="000000"/>
                <w:sz w:val="22"/>
                <w:lang w:val="uk-UA"/>
              </w:rPr>
              <w:t>Приймач</w:t>
            </w:r>
          </w:p>
        </w:tc>
      </w:tr>
      <w:tr w:rsidR="00045167" w14:paraId="294F475C" w14:textId="77777777" w:rsidTr="00391FB7">
        <w:tblPrEx>
          <w:tblCellMar>
            <w:top w:w="0" w:type="dxa"/>
            <w:bottom w:w="0" w:type="dxa"/>
          </w:tblCellMar>
        </w:tblPrEx>
        <w:trPr>
          <w:cantSplit/>
          <w:jc w:val="center"/>
        </w:trPr>
        <w:tc>
          <w:tcPr>
            <w:tcW w:w="1219" w:type="dxa"/>
            <w:vAlign w:val="center"/>
          </w:tcPr>
          <w:p w14:paraId="1048450D" w14:textId="77777777" w:rsidR="00045167" w:rsidRDefault="00045167" w:rsidP="00391FB7">
            <w:pPr>
              <w:jc w:val="center"/>
              <w:rPr>
                <w:snapToGrid w:val="0"/>
                <w:color w:val="000000"/>
                <w:sz w:val="22"/>
                <w:lang w:val="uk-UA"/>
              </w:rPr>
            </w:pPr>
            <w:r>
              <w:rPr>
                <w:snapToGrid w:val="0"/>
                <w:color w:val="000000"/>
                <w:sz w:val="22"/>
                <w:lang w:val="uk-UA"/>
              </w:rPr>
              <w:t>1</w:t>
            </w:r>
          </w:p>
          <w:p w14:paraId="3F8DC97B" w14:textId="77777777" w:rsidR="00045167" w:rsidRDefault="00045167" w:rsidP="00391FB7">
            <w:pPr>
              <w:jc w:val="center"/>
              <w:rPr>
                <w:snapToGrid w:val="0"/>
                <w:color w:val="000000"/>
                <w:sz w:val="22"/>
                <w:lang w:val="uk-UA"/>
              </w:rPr>
            </w:pPr>
            <w:r>
              <w:rPr>
                <w:snapToGrid w:val="0"/>
                <w:color w:val="000000"/>
                <w:sz w:val="22"/>
                <w:lang w:val="uk-UA"/>
              </w:rPr>
              <w:t>2</w:t>
            </w:r>
          </w:p>
          <w:p w14:paraId="3D7751A5" w14:textId="77777777" w:rsidR="00045167" w:rsidRDefault="00045167" w:rsidP="00391FB7">
            <w:pPr>
              <w:jc w:val="center"/>
              <w:rPr>
                <w:snapToGrid w:val="0"/>
                <w:color w:val="000000"/>
                <w:sz w:val="22"/>
                <w:lang w:val="uk-UA"/>
              </w:rPr>
            </w:pPr>
            <w:r>
              <w:rPr>
                <w:snapToGrid w:val="0"/>
                <w:color w:val="000000"/>
                <w:sz w:val="22"/>
                <w:lang w:val="uk-UA"/>
              </w:rPr>
              <w:t>3</w:t>
            </w:r>
          </w:p>
        </w:tc>
        <w:tc>
          <w:tcPr>
            <w:tcW w:w="1276" w:type="dxa"/>
            <w:vAlign w:val="center"/>
          </w:tcPr>
          <w:p w14:paraId="2583F83E" w14:textId="77777777" w:rsidR="00045167" w:rsidRDefault="00045167" w:rsidP="00391FB7">
            <w:pPr>
              <w:jc w:val="center"/>
              <w:rPr>
                <w:snapToGrid w:val="0"/>
                <w:color w:val="000000"/>
                <w:sz w:val="22"/>
                <w:lang w:val="uk-UA"/>
              </w:rPr>
            </w:pPr>
            <w:r>
              <w:rPr>
                <w:snapToGrid w:val="0"/>
                <w:color w:val="000000"/>
                <w:sz w:val="22"/>
                <w:lang w:val="uk-UA"/>
              </w:rPr>
              <w:t>0,25</w:t>
            </w:r>
          </w:p>
          <w:p w14:paraId="52D71912" w14:textId="77777777" w:rsidR="00045167" w:rsidRDefault="00045167" w:rsidP="00391FB7">
            <w:pPr>
              <w:jc w:val="center"/>
              <w:rPr>
                <w:snapToGrid w:val="0"/>
                <w:color w:val="000000"/>
                <w:sz w:val="22"/>
                <w:lang w:val="uk-UA"/>
              </w:rPr>
            </w:pPr>
            <w:r>
              <w:rPr>
                <w:snapToGrid w:val="0"/>
                <w:color w:val="000000"/>
                <w:sz w:val="22"/>
                <w:lang w:val="uk-UA"/>
              </w:rPr>
              <w:t>0,5</w:t>
            </w:r>
          </w:p>
          <w:p w14:paraId="20E9AA5F" w14:textId="77777777" w:rsidR="00045167" w:rsidRDefault="00045167" w:rsidP="00391FB7">
            <w:pPr>
              <w:jc w:val="center"/>
              <w:rPr>
                <w:snapToGrid w:val="0"/>
                <w:color w:val="000000"/>
                <w:sz w:val="22"/>
                <w:lang w:val="uk-UA"/>
              </w:rPr>
            </w:pPr>
            <w:r>
              <w:rPr>
                <w:snapToGrid w:val="0"/>
                <w:color w:val="000000"/>
                <w:sz w:val="22"/>
                <w:lang w:val="uk-UA"/>
              </w:rPr>
              <w:t>1</w:t>
            </w:r>
          </w:p>
        </w:tc>
        <w:tc>
          <w:tcPr>
            <w:tcW w:w="1276" w:type="dxa"/>
            <w:vAlign w:val="center"/>
          </w:tcPr>
          <w:p w14:paraId="3F39C864" w14:textId="77777777" w:rsidR="00045167" w:rsidRDefault="00045167" w:rsidP="00391FB7">
            <w:pPr>
              <w:jc w:val="center"/>
              <w:rPr>
                <w:snapToGrid w:val="0"/>
                <w:color w:val="000000"/>
                <w:sz w:val="22"/>
                <w:lang w:val="uk-UA"/>
              </w:rPr>
            </w:pPr>
            <w:r>
              <w:rPr>
                <w:snapToGrid w:val="0"/>
                <w:color w:val="000000"/>
                <w:sz w:val="22"/>
                <w:lang w:val="uk-UA"/>
              </w:rPr>
              <w:t>0,75</w:t>
            </w:r>
          </w:p>
          <w:p w14:paraId="26C981EA" w14:textId="77777777" w:rsidR="00045167" w:rsidRDefault="00045167" w:rsidP="00391FB7">
            <w:pPr>
              <w:jc w:val="center"/>
              <w:rPr>
                <w:snapToGrid w:val="0"/>
                <w:color w:val="000000"/>
                <w:sz w:val="22"/>
                <w:lang w:val="uk-UA"/>
              </w:rPr>
            </w:pPr>
            <w:r>
              <w:rPr>
                <w:snapToGrid w:val="0"/>
                <w:color w:val="000000"/>
                <w:sz w:val="22"/>
                <w:lang w:val="uk-UA"/>
              </w:rPr>
              <w:t>1,5</w:t>
            </w:r>
          </w:p>
          <w:p w14:paraId="1B89C2D4" w14:textId="77777777" w:rsidR="00045167" w:rsidRDefault="00045167" w:rsidP="00391FB7">
            <w:pPr>
              <w:jc w:val="center"/>
              <w:rPr>
                <w:snapToGrid w:val="0"/>
                <w:color w:val="000000"/>
                <w:sz w:val="22"/>
                <w:lang w:val="uk-UA"/>
              </w:rPr>
            </w:pPr>
            <w:r>
              <w:rPr>
                <w:snapToGrid w:val="0"/>
                <w:color w:val="000000"/>
                <w:sz w:val="22"/>
                <w:lang w:val="uk-UA"/>
              </w:rPr>
              <w:t>2,5</w:t>
            </w:r>
          </w:p>
        </w:tc>
        <w:tc>
          <w:tcPr>
            <w:tcW w:w="1275" w:type="dxa"/>
            <w:vAlign w:val="center"/>
          </w:tcPr>
          <w:p w14:paraId="0F040A2C" w14:textId="77777777" w:rsidR="00045167" w:rsidRDefault="00045167" w:rsidP="00391FB7">
            <w:pPr>
              <w:jc w:val="center"/>
              <w:rPr>
                <w:snapToGrid w:val="0"/>
                <w:color w:val="000000"/>
                <w:sz w:val="22"/>
                <w:lang w:val="uk-UA"/>
              </w:rPr>
            </w:pPr>
            <w:r>
              <w:rPr>
                <w:snapToGrid w:val="0"/>
                <w:color w:val="000000"/>
                <w:sz w:val="22"/>
                <w:lang w:val="uk-UA"/>
              </w:rPr>
              <w:t>0,25</w:t>
            </w:r>
          </w:p>
          <w:p w14:paraId="2906F494" w14:textId="77777777" w:rsidR="00045167" w:rsidRDefault="00045167" w:rsidP="00391FB7">
            <w:pPr>
              <w:jc w:val="center"/>
              <w:rPr>
                <w:snapToGrid w:val="0"/>
                <w:color w:val="000000"/>
                <w:sz w:val="22"/>
                <w:lang w:val="uk-UA"/>
              </w:rPr>
            </w:pPr>
            <w:r>
              <w:rPr>
                <w:snapToGrid w:val="0"/>
                <w:color w:val="000000"/>
                <w:sz w:val="22"/>
                <w:lang w:val="uk-UA"/>
              </w:rPr>
              <w:t>0,5</w:t>
            </w:r>
          </w:p>
          <w:p w14:paraId="0AE1AD42" w14:textId="77777777" w:rsidR="00045167" w:rsidRDefault="00045167" w:rsidP="00391FB7">
            <w:pPr>
              <w:jc w:val="center"/>
              <w:rPr>
                <w:snapToGrid w:val="0"/>
                <w:color w:val="000000"/>
                <w:sz w:val="22"/>
                <w:lang w:val="uk-UA"/>
              </w:rPr>
            </w:pPr>
            <w:r>
              <w:rPr>
                <w:snapToGrid w:val="0"/>
                <w:color w:val="000000"/>
                <w:sz w:val="22"/>
                <w:lang w:val="uk-UA"/>
              </w:rPr>
              <w:t>1</w:t>
            </w:r>
          </w:p>
        </w:tc>
        <w:tc>
          <w:tcPr>
            <w:tcW w:w="1189" w:type="dxa"/>
            <w:vAlign w:val="center"/>
          </w:tcPr>
          <w:p w14:paraId="0EC06823" w14:textId="77777777" w:rsidR="00045167" w:rsidRDefault="00045167" w:rsidP="00391FB7">
            <w:pPr>
              <w:jc w:val="center"/>
              <w:rPr>
                <w:snapToGrid w:val="0"/>
                <w:color w:val="000000"/>
                <w:sz w:val="22"/>
                <w:lang w:val="uk-UA"/>
              </w:rPr>
            </w:pPr>
            <w:r>
              <w:rPr>
                <w:snapToGrid w:val="0"/>
                <w:color w:val="000000"/>
                <w:sz w:val="22"/>
                <w:lang w:val="uk-UA"/>
              </w:rPr>
              <w:t>0,25</w:t>
            </w:r>
          </w:p>
          <w:p w14:paraId="0667D22C" w14:textId="77777777" w:rsidR="00045167" w:rsidRDefault="00045167" w:rsidP="00391FB7">
            <w:pPr>
              <w:jc w:val="center"/>
              <w:rPr>
                <w:snapToGrid w:val="0"/>
                <w:color w:val="000000"/>
                <w:sz w:val="22"/>
                <w:lang w:val="uk-UA"/>
              </w:rPr>
            </w:pPr>
            <w:r>
              <w:rPr>
                <w:snapToGrid w:val="0"/>
                <w:color w:val="000000"/>
                <w:sz w:val="22"/>
                <w:lang w:val="uk-UA"/>
              </w:rPr>
              <w:t>0,5</w:t>
            </w:r>
          </w:p>
          <w:p w14:paraId="57F69216" w14:textId="77777777" w:rsidR="00045167" w:rsidRDefault="00045167" w:rsidP="00391FB7">
            <w:pPr>
              <w:jc w:val="center"/>
              <w:rPr>
                <w:snapToGrid w:val="0"/>
                <w:color w:val="000000"/>
                <w:sz w:val="22"/>
                <w:lang w:val="uk-UA"/>
              </w:rPr>
            </w:pPr>
            <w:r>
              <w:rPr>
                <w:snapToGrid w:val="0"/>
                <w:color w:val="000000"/>
                <w:sz w:val="22"/>
                <w:lang w:val="uk-UA"/>
              </w:rPr>
              <w:t>1</w:t>
            </w:r>
          </w:p>
        </w:tc>
      </w:tr>
    </w:tbl>
    <w:p w14:paraId="61716771" w14:textId="77777777" w:rsidR="00045167" w:rsidRDefault="00045167" w:rsidP="00045167">
      <w:pPr>
        <w:ind w:firstLine="284"/>
        <w:jc w:val="both"/>
        <w:rPr>
          <w:snapToGrid w:val="0"/>
          <w:sz w:val="16"/>
          <w:lang w:val="uk-UA"/>
        </w:rPr>
      </w:pPr>
    </w:p>
    <w:p w14:paraId="569A3DC7" w14:textId="77777777" w:rsidR="00045167" w:rsidRDefault="00045167" w:rsidP="00045167">
      <w:pPr>
        <w:ind w:firstLine="284"/>
        <w:jc w:val="both"/>
        <w:rPr>
          <w:snapToGrid w:val="0"/>
          <w:sz w:val="22"/>
          <w:lang w:val="uk-UA"/>
        </w:rPr>
      </w:pPr>
      <w:r>
        <w:rPr>
          <w:snapToGrid w:val="0"/>
          <w:sz w:val="22"/>
          <w:lang w:val="uk-UA"/>
        </w:rPr>
        <w:t>При цьому допустима похибка сельсина-приймача в індикато</w:t>
      </w:r>
      <w:r>
        <w:rPr>
          <w:snapToGrid w:val="0"/>
          <w:sz w:val="22"/>
          <w:lang w:val="uk-UA"/>
        </w:rPr>
        <w:t>р</w:t>
      </w:r>
      <w:r>
        <w:rPr>
          <w:snapToGrid w:val="0"/>
          <w:sz w:val="22"/>
          <w:lang w:val="uk-UA"/>
        </w:rPr>
        <w:t xml:space="preserve">ному режимі значно перевищує похибку датчика. Пояснюється це тим, що на роботу сельсина-приймача в індикаторному режимі значно впливає момент тертя </w:t>
      </w:r>
      <w:proofErr w:type="spellStart"/>
      <w:r>
        <w:rPr>
          <w:i/>
          <w:snapToGrid w:val="0"/>
          <w:sz w:val="22"/>
          <w:lang w:val="uk-UA"/>
        </w:rPr>
        <w:t>М</w:t>
      </w:r>
      <w:r>
        <w:rPr>
          <w:snapToGrid w:val="0"/>
          <w:sz w:val="22"/>
          <w:vertAlign w:val="subscript"/>
          <w:lang w:val="uk-UA"/>
        </w:rPr>
        <w:t>т</w:t>
      </w:r>
      <w:proofErr w:type="spellEnd"/>
      <w:r>
        <w:rPr>
          <w:snapToGrid w:val="0"/>
          <w:sz w:val="22"/>
          <w:lang w:val="uk-UA"/>
        </w:rPr>
        <w:t>.</w:t>
      </w:r>
    </w:p>
    <w:p w14:paraId="7640F26D" w14:textId="77777777" w:rsidR="00045167" w:rsidRDefault="00045167" w:rsidP="00045167">
      <w:pPr>
        <w:ind w:firstLine="284"/>
        <w:jc w:val="both"/>
        <w:rPr>
          <w:snapToGrid w:val="0"/>
          <w:sz w:val="22"/>
          <w:lang w:val="uk-UA"/>
        </w:rPr>
      </w:pPr>
      <w:r>
        <w:rPr>
          <w:snapToGrid w:val="0"/>
          <w:sz w:val="22"/>
          <w:lang w:val="uk-UA"/>
        </w:rPr>
        <w:t xml:space="preserve">Похибка, що визначається моментом тертя сельсина-приймача, характеризує його зону нечутливості, в межах якої ротор приймача може набувати будь-якого положення при фіксованому положенні ротора датчика. Значення цієї зони визначається співвідношенням </w:t>
      </w:r>
      <w:proofErr w:type="spellStart"/>
      <w:r>
        <w:rPr>
          <w:i/>
          <w:snapToGrid w:val="0"/>
          <w:sz w:val="22"/>
          <w:lang w:val="uk-UA"/>
        </w:rPr>
        <w:t>М</w:t>
      </w:r>
      <w:r>
        <w:rPr>
          <w:snapToGrid w:val="0"/>
          <w:sz w:val="22"/>
          <w:vertAlign w:val="subscript"/>
          <w:lang w:val="uk-UA"/>
        </w:rPr>
        <w:t>т</w:t>
      </w:r>
      <w:proofErr w:type="spellEnd"/>
      <w:r>
        <w:rPr>
          <w:snapToGrid w:val="0"/>
          <w:sz w:val="22"/>
          <w:lang w:val="uk-UA"/>
        </w:rPr>
        <w:t>/</w:t>
      </w:r>
      <w:proofErr w:type="spellStart"/>
      <w:r>
        <w:rPr>
          <w:i/>
          <w:snapToGrid w:val="0"/>
          <w:sz w:val="22"/>
          <w:lang w:val="uk-UA"/>
        </w:rPr>
        <w:t>М</w:t>
      </w:r>
      <w:r>
        <w:rPr>
          <w:snapToGrid w:val="0"/>
          <w:sz w:val="22"/>
          <w:vertAlign w:val="subscript"/>
          <w:lang w:val="uk-UA"/>
        </w:rPr>
        <w:t>пит</w:t>
      </w:r>
      <w:proofErr w:type="spellEnd"/>
      <w:r>
        <w:rPr>
          <w:snapToGrid w:val="0"/>
          <w:sz w:val="22"/>
          <w:lang w:val="uk-UA"/>
        </w:rPr>
        <w:t>.</w:t>
      </w:r>
    </w:p>
    <w:p w14:paraId="34A13875" w14:textId="77777777" w:rsidR="00045167" w:rsidRDefault="00045167" w:rsidP="00045167">
      <w:pPr>
        <w:pStyle w:val="a3"/>
      </w:pPr>
      <w:r>
        <w:t>Згідно з структурною схемою на рис. 11.17 (нехтуємо індукти</w:t>
      </w:r>
      <w:r>
        <w:t>в</w:t>
      </w:r>
      <w:r>
        <w:t xml:space="preserve">ністю обмоток двигуна) передаточна функція </w:t>
      </w:r>
      <w:proofErr w:type="spellStart"/>
      <w:r>
        <w:t>сельсинної</w:t>
      </w:r>
      <w:proofErr w:type="spellEnd"/>
      <w:r>
        <w:t xml:space="preserve"> передачі трансформаторного типу з двигуном, який балансує положення сельсина-приймача, дорівнює:</w:t>
      </w:r>
    </w:p>
    <w:p w14:paraId="27FFB9E5" w14:textId="77777777" w:rsidR="00045167" w:rsidRDefault="00045167" w:rsidP="00045167">
      <w:pPr>
        <w:jc w:val="center"/>
        <w:rPr>
          <w:lang w:val="en-US"/>
        </w:rPr>
      </w:pPr>
      <w:r>
        <w:rPr>
          <w:position w:val="-30"/>
          <w:lang w:val="en-US"/>
        </w:rPr>
        <w:object w:dxaOrig="3340" w:dyaOrig="660" w14:anchorId="3439E3D2">
          <v:shape id="_x0000_i1043" type="#_x0000_t75" style="width:167.25pt;height:33pt" o:ole="">
            <v:imagedata r:id="rId18" o:title=""/>
          </v:shape>
          <o:OLEObject Type="Embed" ProgID="Equation.3" ShapeID="_x0000_i1043" DrawAspect="Content" ObjectID="_1677314765" r:id="rId19"/>
        </w:object>
      </w:r>
    </w:p>
    <w:p w14:paraId="188B546B" w14:textId="77777777" w:rsidR="00045167" w:rsidRDefault="00045167" w:rsidP="00045167">
      <w:pPr>
        <w:jc w:val="both"/>
        <w:rPr>
          <w:snapToGrid w:val="0"/>
          <w:sz w:val="22"/>
          <w:lang w:val="uk-UA"/>
        </w:rPr>
      </w:pPr>
      <w:r>
        <w:rPr>
          <w:snapToGrid w:val="0"/>
          <w:sz w:val="22"/>
          <w:lang w:val="uk-UA"/>
        </w:rPr>
        <w:t>де</w:t>
      </w:r>
    </w:p>
    <w:p w14:paraId="343258A0" w14:textId="77777777" w:rsidR="00045167" w:rsidRDefault="00045167" w:rsidP="00045167">
      <w:pPr>
        <w:jc w:val="center"/>
        <w:rPr>
          <w:lang w:val="uk-UA"/>
        </w:rPr>
      </w:pPr>
      <w:r>
        <w:rPr>
          <w:position w:val="-30"/>
          <w:lang w:val="en-US"/>
        </w:rPr>
        <w:object w:dxaOrig="1020" w:dyaOrig="680" w14:anchorId="2BE5B858">
          <v:shape id="_x0000_i1044" type="#_x0000_t75" style="width:51pt;height:33.75pt" o:ole="">
            <v:imagedata r:id="rId20" o:title=""/>
          </v:shape>
          <o:OLEObject Type="Embed" ProgID="Equation.3" ShapeID="_x0000_i1044" DrawAspect="Content" ObjectID="_1677314766" r:id="rId21"/>
        </w:object>
      </w:r>
      <w:r>
        <w:rPr>
          <w:lang w:val="en-US"/>
        </w:rPr>
        <w:t xml:space="preserve"> </w:t>
      </w:r>
      <w:r>
        <w:rPr>
          <w:position w:val="-32"/>
          <w:lang w:val="en-US"/>
        </w:rPr>
        <w:object w:dxaOrig="1719" w:dyaOrig="740" w14:anchorId="26DDE5A2">
          <v:shape id="_x0000_i1045" type="#_x0000_t75" style="width:86.25pt;height:36.75pt" o:ole="">
            <v:imagedata r:id="rId22" o:title=""/>
          </v:shape>
          <o:OLEObject Type="Embed" ProgID="Equation.3" ShapeID="_x0000_i1045" DrawAspect="Content" ObjectID="_1677314767" r:id="rId23"/>
        </w:object>
      </w:r>
      <w:r>
        <w:rPr>
          <w:lang w:val="en-US"/>
        </w:rPr>
        <w:t xml:space="preserve"> </w:t>
      </w:r>
      <w:r>
        <w:rPr>
          <w:position w:val="-30"/>
          <w:lang w:val="en-US"/>
        </w:rPr>
        <w:object w:dxaOrig="1400" w:dyaOrig="660" w14:anchorId="29BF2D47">
          <v:shape id="_x0000_i1046" type="#_x0000_t75" style="width:69.75pt;height:33pt" o:ole="">
            <v:imagedata r:id="rId24" o:title=""/>
          </v:shape>
          <o:OLEObject Type="Embed" ProgID="Equation.3" ShapeID="_x0000_i1046" DrawAspect="Content" ObjectID="_1677314768" r:id="rId25"/>
        </w:object>
      </w:r>
    </w:p>
    <w:p w14:paraId="0A7EBE1B" w14:textId="77777777" w:rsidR="00045167" w:rsidRDefault="00045167" w:rsidP="00045167">
      <w:pPr>
        <w:jc w:val="center"/>
        <w:rPr>
          <w:lang w:val="en-US"/>
        </w:rPr>
      </w:pPr>
      <w:r>
        <w:rPr>
          <w:position w:val="-30"/>
          <w:lang w:val="uk-UA"/>
        </w:rPr>
        <w:object w:dxaOrig="1460" w:dyaOrig="680" w14:anchorId="2638C3D4">
          <v:shape id="_x0000_i1047" type="#_x0000_t75" style="width:72.75pt;height:33.75pt" o:ole="">
            <v:imagedata r:id="rId26" o:title=""/>
          </v:shape>
          <o:OLEObject Type="Embed" ProgID="Equation.3" ShapeID="_x0000_i1047" DrawAspect="Content" ObjectID="_1677314769" r:id="rId27"/>
        </w:object>
      </w:r>
      <w:r>
        <w:rPr>
          <w:lang w:val="uk-UA"/>
        </w:rPr>
        <w:t xml:space="preserve"> </w:t>
      </w:r>
      <w:r>
        <w:rPr>
          <w:position w:val="-34"/>
          <w:lang w:val="uk-UA"/>
        </w:rPr>
        <w:object w:dxaOrig="2040" w:dyaOrig="700" w14:anchorId="6ABD56FB">
          <v:shape id="_x0000_i1048" type="#_x0000_t75" style="width:102pt;height:35.25pt" o:ole="">
            <v:imagedata r:id="rId28" o:title=""/>
          </v:shape>
          <o:OLEObject Type="Embed" ProgID="Equation.3" ShapeID="_x0000_i1048" DrawAspect="Content" ObjectID="_1677314770" r:id="rId29"/>
        </w:object>
      </w:r>
    </w:p>
    <w:p w14:paraId="3B4FCC54" w14:textId="77777777" w:rsidR="00045167" w:rsidRDefault="00045167" w:rsidP="00045167">
      <w:pPr>
        <w:jc w:val="both"/>
        <w:rPr>
          <w:snapToGrid w:val="0"/>
          <w:sz w:val="22"/>
          <w:lang w:val="uk-UA"/>
        </w:rPr>
      </w:pPr>
      <w:proofErr w:type="spellStart"/>
      <w:r>
        <w:rPr>
          <w:i/>
          <w:snapToGrid w:val="0"/>
          <w:sz w:val="22"/>
          <w:lang w:val="uk-UA"/>
        </w:rPr>
        <w:t>L</w:t>
      </w:r>
      <w:r>
        <w:rPr>
          <w:snapToGrid w:val="0"/>
          <w:sz w:val="22"/>
          <w:vertAlign w:val="subscript"/>
          <w:lang w:val="uk-UA"/>
        </w:rPr>
        <w:t>д</w:t>
      </w:r>
      <w:proofErr w:type="spellEnd"/>
      <w:r>
        <w:rPr>
          <w:snapToGrid w:val="0"/>
          <w:sz w:val="22"/>
          <w:lang w:val="uk-UA"/>
        </w:rPr>
        <w:t xml:space="preserve"> та </w:t>
      </w:r>
      <w:proofErr w:type="spellStart"/>
      <w:r>
        <w:rPr>
          <w:i/>
          <w:snapToGrid w:val="0"/>
          <w:sz w:val="22"/>
          <w:lang w:val="uk-UA"/>
        </w:rPr>
        <w:t>Lп</w:t>
      </w:r>
      <w:proofErr w:type="spellEnd"/>
      <w:r>
        <w:rPr>
          <w:i/>
          <w:snapToGrid w:val="0"/>
          <w:sz w:val="22"/>
          <w:lang w:val="uk-UA"/>
        </w:rPr>
        <w:t xml:space="preserve"> –</w:t>
      </w:r>
      <w:r>
        <w:rPr>
          <w:snapToGrid w:val="0"/>
          <w:sz w:val="22"/>
          <w:lang w:val="uk-UA"/>
        </w:rPr>
        <w:t xml:space="preserve"> індуктивності обмоток; </w:t>
      </w:r>
      <w:proofErr w:type="spellStart"/>
      <w:r>
        <w:rPr>
          <w:i/>
          <w:snapToGrid w:val="0"/>
          <w:sz w:val="22"/>
          <w:lang w:val="uk-UA"/>
        </w:rPr>
        <w:t>R</w:t>
      </w:r>
      <w:r>
        <w:rPr>
          <w:snapToGrid w:val="0"/>
          <w:sz w:val="22"/>
          <w:vertAlign w:val="subscript"/>
          <w:lang w:val="uk-UA"/>
        </w:rPr>
        <w:t>д</w:t>
      </w:r>
      <w:proofErr w:type="spellEnd"/>
      <w:r>
        <w:rPr>
          <w:snapToGrid w:val="0"/>
          <w:sz w:val="22"/>
          <w:lang w:val="uk-UA"/>
        </w:rPr>
        <w:t xml:space="preserve"> і </w:t>
      </w:r>
      <w:proofErr w:type="spellStart"/>
      <w:r>
        <w:rPr>
          <w:i/>
          <w:snapToGrid w:val="0"/>
          <w:sz w:val="22"/>
          <w:lang w:val="uk-UA"/>
        </w:rPr>
        <w:t>R</w:t>
      </w:r>
      <w:r>
        <w:rPr>
          <w:snapToGrid w:val="0"/>
          <w:sz w:val="22"/>
          <w:vertAlign w:val="subscript"/>
          <w:lang w:val="uk-UA"/>
        </w:rPr>
        <w:t>п</w:t>
      </w:r>
      <w:proofErr w:type="spellEnd"/>
      <w:r>
        <w:rPr>
          <w:i/>
          <w:snapToGrid w:val="0"/>
          <w:sz w:val="22"/>
          <w:lang w:val="uk-UA"/>
        </w:rPr>
        <w:t xml:space="preserve"> –</w:t>
      </w:r>
      <w:r>
        <w:rPr>
          <w:snapToGrid w:val="0"/>
          <w:sz w:val="22"/>
          <w:lang w:val="uk-UA"/>
        </w:rPr>
        <w:t xml:space="preserve"> опори обмоток; </w:t>
      </w:r>
      <w:r>
        <w:rPr>
          <w:i/>
          <w:snapToGrid w:val="0"/>
          <w:sz w:val="22"/>
          <w:lang w:val="uk-UA"/>
        </w:rPr>
        <w:t>k</w:t>
      </w:r>
      <w:r>
        <w:rPr>
          <w:snapToGrid w:val="0"/>
          <w:sz w:val="22"/>
          <w:vertAlign w:val="subscript"/>
          <w:lang w:val="uk-UA"/>
        </w:rPr>
        <w:t>2</w:t>
      </w:r>
      <w:r>
        <w:rPr>
          <w:snapToGrid w:val="0"/>
          <w:sz w:val="22"/>
          <w:lang w:val="uk-UA"/>
        </w:rPr>
        <w:t xml:space="preserve"> – коефіцієнт пропорційності.</w:t>
      </w:r>
    </w:p>
    <w:p w14:paraId="7F5E8708" w14:textId="172B746A" w:rsidR="00045167" w:rsidRDefault="00045167" w:rsidP="00045167">
      <w:pPr>
        <w:jc w:val="center"/>
        <w:rPr>
          <w:snapToGrid w:val="0"/>
          <w:sz w:val="22"/>
          <w:lang w:val="uk-UA"/>
        </w:rPr>
      </w:pPr>
      <w:r>
        <w:rPr>
          <w:noProof/>
          <w:lang w:val="uk-UA"/>
        </w:rPr>
        <w:drawing>
          <wp:inline distT="0" distB="0" distL="0" distR="0" wp14:anchorId="7CBED982" wp14:editId="25966EF5">
            <wp:extent cx="3590925" cy="1190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90925" cy="1190625"/>
                    </a:xfrm>
                    <a:prstGeom prst="rect">
                      <a:avLst/>
                    </a:prstGeom>
                    <a:noFill/>
                    <a:ln>
                      <a:noFill/>
                    </a:ln>
                  </pic:spPr>
                </pic:pic>
              </a:graphicData>
            </a:graphic>
          </wp:inline>
        </w:drawing>
      </w:r>
    </w:p>
    <w:p w14:paraId="686F39E9" w14:textId="77777777" w:rsidR="00045167" w:rsidRDefault="00045167" w:rsidP="00045167">
      <w:pPr>
        <w:pStyle w:val="ris"/>
      </w:pPr>
      <w:r>
        <w:t xml:space="preserve">Рис. 11.17. Структурна схема </w:t>
      </w:r>
      <w:proofErr w:type="spellStart"/>
      <w:r>
        <w:t>сельсинної</w:t>
      </w:r>
      <w:proofErr w:type="spellEnd"/>
      <w:r>
        <w:t xml:space="preserve"> передачі в </w:t>
      </w:r>
      <w:r>
        <w:br/>
        <w:t>трансформаторному режимі</w:t>
      </w:r>
    </w:p>
    <w:p w14:paraId="0E0D912A" w14:textId="77777777" w:rsidR="00045167" w:rsidRDefault="00045167" w:rsidP="00045167">
      <w:pPr>
        <w:pStyle w:val="a3"/>
      </w:pPr>
      <w:r>
        <w:t>На рис. 11.17 позначено: 1 – ротор сельсина датчика; 2 – коло статорів; 3 – підсилювач; 4 – двигун з ротором сельсина-приймача.</w:t>
      </w:r>
    </w:p>
    <w:p w14:paraId="3986B2DA" w14:textId="77777777" w:rsidR="00045167" w:rsidRDefault="00045167" w:rsidP="00045167">
      <w:pPr>
        <w:ind w:firstLine="284"/>
        <w:jc w:val="both"/>
        <w:rPr>
          <w:snapToGrid w:val="0"/>
          <w:sz w:val="22"/>
          <w:lang w:val="uk-UA"/>
        </w:rPr>
      </w:pPr>
    </w:p>
    <w:p w14:paraId="7F8830AE" w14:textId="77777777" w:rsidR="00045167" w:rsidRDefault="00045167" w:rsidP="00045167">
      <w:pPr>
        <w:ind w:firstLine="284"/>
        <w:jc w:val="both"/>
        <w:rPr>
          <w:snapToGrid w:val="0"/>
          <w:sz w:val="22"/>
          <w:lang w:val="uk-UA"/>
        </w:rPr>
      </w:pPr>
      <w:r>
        <w:rPr>
          <w:snapToGrid w:val="0"/>
          <w:sz w:val="22"/>
          <w:lang w:val="uk-UA"/>
        </w:rPr>
        <w:t>Основні технічні характеристики сельсинів [54]:</w:t>
      </w:r>
    </w:p>
    <w:p w14:paraId="26C07B19" w14:textId="77777777" w:rsidR="00045167" w:rsidRDefault="00045167" w:rsidP="00045167">
      <w:pPr>
        <w:tabs>
          <w:tab w:val="left" w:pos="5529"/>
        </w:tabs>
        <w:ind w:firstLine="284"/>
        <w:jc w:val="both"/>
        <w:rPr>
          <w:snapToGrid w:val="0"/>
          <w:sz w:val="22"/>
          <w:lang w:val="uk-UA"/>
        </w:rPr>
      </w:pPr>
      <w:r>
        <w:rPr>
          <w:snapToGrid w:val="0"/>
          <w:sz w:val="22"/>
          <w:lang w:val="uk-UA"/>
        </w:rPr>
        <w:t>Напруга живлення, В</w:t>
      </w:r>
      <w:r>
        <w:rPr>
          <w:snapToGrid w:val="0"/>
          <w:sz w:val="22"/>
          <w:lang w:val="uk-UA"/>
        </w:rPr>
        <w:tab/>
        <w:t>36</w:t>
      </w:r>
    </w:p>
    <w:p w14:paraId="413F3989" w14:textId="77777777" w:rsidR="00045167" w:rsidRDefault="00045167" w:rsidP="00045167">
      <w:pPr>
        <w:tabs>
          <w:tab w:val="left" w:pos="5529"/>
        </w:tabs>
        <w:ind w:firstLine="284"/>
        <w:jc w:val="both"/>
        <w:rPr>
          <w:snapToGrid w:val="0"/>
          <w:sz w:val="22"/>
          <w:lang w:val="uk-UA"/>
        </w:rPr>
      </w:pPr>
      <w:r>
        <w:rPr>
          <w:snapToGrid w:val="0"/>
          <w:sz w:val="22"/>
          <w:lang w:val="uk-UA"/>
        </w:rPr>
        <w:t xml:space="preserve">Частота живлення, </w:t>
      </w:r>
      <w:proofErr w:type="spellStart"/>
      <w:r>
        <w:rPr>
          <w:snapToGrid w:val="0"/>
          <w:sz w:val="22"/>
          <w:lang w:val="uk-UA"/>
        </w:rPr>
        <w:t>Гц</w:t>
      </w:r>
      <w:proofErr w:type="spellEnd"/>
      <w:r>
        <w:rPr>
          <w:snapToGrid w:val="0"/>
          <w:sz w:val="22"/>
          <w:lang w:val="uk-UA"/>
        </w:rPr>
        <w:tab/>
        <w:t>400</w:t>
      </w:r>
    </w:p>
    <w:p w14:paraId="318F133D" w14:textId="77777777" w:rsidR="00045167" w:rsidRDefault="00045167" w:rsidP="00045167">
      <w:pPr>
        <w:tabs>
          <w:tab w:val="left" w:pos="5529"/>
        </w:tabs>
        <w:ind w:firstLine="284"/>
        <w:jc w:val="both"/>
        <w:rPr>
          <w:snapToGrid w:val="0"/>
          <w:sz w:val="22"/>
          <w:lang w:val="uk-UA"/>
        </w:rPr>
      </w:pPr>
      <w:r>
        <w:rPr>
          <w:snapToGrid w:val="0"/>
          <w:sz w:val="22"/>
          <w:lang w:val="uk-UA"/>
        </w:rPr>
        <w:t xml:space="preserve">Струм збудження, </w:t>
      </w:r>
      <w:proofErr w:type="spellStart"/>
      <w:r>
        <w:rPr>
          <w:snapToGrid w:val="0"/>
          <w:sz w:val="22"/>
          <w:lang w:val="uk-UA"/>
        </w:rPr>
        <w:t>мА</w:t>
      </w:r>
      <w:proofErr w:type="spellEnd"/>
      <w:r>
        <w:rPr>
          <w:snapToGrid w:val="0"/>
          <w:sz w:val="22"/>
          <w:lang w:val="uk-UA"/>
        </w:rPr>
        <w:tab/>
        <w:t>300</w:t>
      </w:r>
    </w:p>
    <w:p w14:paraId="58E1D62A" w14:textId="77777777" w:rsidR="00045167" w:rsidRDefault="00045167" w:rsidP="00045167">
      <w:pPr>
        <w:tabs>
          <w:tab w:val="left" w:pos="5529"/>
        </w:tabs>
        <w:ind w:firstLine="284"/>
        <w:jc w:val="both"/>
        <w:rPr>
          <w:snapToGrid w:val="0"/>
          <w:sz w:val="22"/>
          <w:lang w:val="uk-UA"/>
        </w:rPr>
      </w:pPr>
      <w:r>
        <w:rPr>
          <w:snapToGrid w:val="0"/>
          <w:sz w:val="22"/>
          <w:lang w:val="uk-UA"/>
        </w:rPr>
        <w:t>Максимальна вихідна напруга, В</w:t>
      </w:r>
      <w:r>
        <w:rPr>
          <w:snapToGrid w:val="0"/>
          <w:sz w:val="22"/>
          <w:lang w:val="uk-UA"/>
        </w:rPr>
        <w:tab/>
        <w:t>36</w:t>
      </w:r>
    </w:p>
    <w:p w14:paraId="6AE1DC47" w14:textId="77777777" w:rsidR="00045167" w:rsidRDefault="00045167" w:rsidP="00045167">
      <w:pPr>
        <w:tabs>
          <w:tab w:val="left" w:pos="5529"/>
        </w:tabs>
        <w:ind w:firstLine="284"/>
        <w:jc w:val="both"/>
        <w:rPr>
          <w:snapToGrid w:val="0"/>
          <w:sz w:val="22"/>
          <w:lang w:val="uk-UA"/>
        </w:rPr>
      </w:pPr>
      <w:r>
        <w:rPr>
          <w:snapToGrid w:val="0"/>
          <w:sz w:val="22"/>
          <w:lang w:val="uk-UA"/>
        </w:rPr>
        <w:t>Кутова помилка в трансформаторному режимі, хв.</w:t>
      </w:r>
      <w:r>
        <w:rPr>
          <w:snapToGrid w:val="0"/>
          <w:sz w:val="22"/>
          <w:lang w:val="uk-UA"/>
        </w:rPr>
        <w:tab/>
        <w:t xml:space="preserve">±20...30 </w:t>
      </w:r>
    </w:p>
    <w:p w14:paraId="75CC7385" w14:textId="77777777" w:rsidR="00045167" w:rsidRDefault="00045167" w:rsidP="00045167">
      <w:pPr>
        <w:tabs>
          <w:tab w:val="left" w:pos="5529"/>
        </w:tabs>
        <w:ind w:firstLine="284"/>
        <w:jc w:val="both"/>
        <w:rPr>
          <w:snapToGrid w:val="0"/>
          <w:sz w:val="22"/>
          <w:lang w:val="uk-UA"/>
        </w:rPr>
      </w:pPr>
      <w:r>
        <w:rPr>
          <w:snapToGrid w:val="0"/>
          <w:sz w:val="22"/>
          <w:lang w:val="uk-UA"/>
        </w:rPr>
        <w:t>Вага, Н</w:t>
      </w:r>
      <w:r>
        <w:rPr>
          <w:snapToGrid w:val="0"/>
          <w:sz w:val="22"/>
          <w:lang w:val="uk-UA"/>
        </w:rPr>
        <w:tab/>
        <w:t>1,9</w:t>
      </w:r>
    </w:p>
    <w:p w14:paraId="3F78AC87" w14:textId="77777777" w:rsidR="00045167" w:rsidRDefault="00045167" w:rsidP="00045167">
      <w:pPr>
        <w:tabs>
          <w:tab w:val="left" w:pos="5529"/>
        </w:tabs>
        <w:ind w:firstLine="284"/>
        <w:jc w:val="both"/>
        <w:rPr>
          <w:snapToGrid w:val="0"/>
          <w:sz w:val="22"/>
          <w:lang w:val="uk-UA"/>
        </w:rPr>
      </w:pPr>
      <w:r>
        <w:rPr>
          <w:snapToGrid w:val="0"/>
          <w:sz w:val="22"/>
          <w:lang w:val="uk-UA"/>
        </w:rPr>
        <w:t>Розміри, мм:</w:t>
      </w:r>
    </w:p>
    <w:p w14:paraId="137F9096" w14:textId="77777777" w:rsidR="00045167" w:rsidRDefault="00045167" w:rsidP="00045167">
      <w:pPr>
        <w:tabs>
          <w:tab w:val="left" w:pos="5529"/>
        </w:tabs>
        <w:ind w:firstLine="284"/>
        <w:jc w:val="both"/>
        <w:rPr>
          <w:snapToGrid w:val="0"/>
          <w:sz w:val="22"/>
          <w:lang w:val="uk-UA"/>
        </w:rPr>
      </w:pPr>
      <w:r>
        <w:rPr>
          <w:snapToGrid w:val="0"/>
          <w:sz w:val="22"/>
          <w:lang w:val="uk-UA"/>
        </w:rPr>
        <w:t>діаметр</w:t>
      </w:r>
      <w:r>
        <w:rPr>
          <w:snapToGrid w:val="0"/>
          <w:sz w:val="22"/>
          <w:lang w:val="uk-UA"/>
        </w:rPr>
        <w:tab/>
        <w:t>66</w:t>
      </w:r>
    </w:p>
    <w:p w14:paraId="1FDA804B" w14:textId="77777777" w:rsidR="00045167" w:rsidRDefault="00045167" w:rsidP="00045167">
      <w:pPr>
        <w:tabs>
          <w:tab w:val="left" w:pos="5529"/>
        </w:tabs>
        <w:ind w:firstLine="284"/>
        <w:jc w:val="both"/>
        <w:rPr>
          <w:snapToGrid w:val="0"/>
          <w:sz w:val="22"/>
          <w:lang w:val="uk-UA"/>
        </w:rPr>
      </w:pPr>
      <w:r>
        <w:rPr>
          <w:snapToGrid w:val="0"/>
          <w:sz w:val="22"/>
          <w:lang w:val="uk-UA"/>
        </w:rPr>
        <w:t>довжина</w:t>
      </w:r>
      <w:r>
        <w:rPr>
          <w:snapToGrid w:val="0"/>
          <w:sz w:val="22"/>
          <w:lang w:val="uk-UA"/>
        </w:rPr>
        <w:tab/>
        <w:t>14,5</w:t>
      </w:r>
    </w:p>
    <w:p w14:paraId="1C7880C2" w14:textId="77777777" w:rsidR="00045167" w:rsidRDefault="00045167" w:rsidP="00045167">
      <w:pPr>
        <w:ind w:firstLine="284"/>
        <w:jc w:val="both"/>
        <w:rPr>
          <w:snapToGrid w:val="0"/>
          <w:sz w:val="16"/>
          <w:lang w:val="uk-UA"/>
        </w:rPr>
      </w:pPr>
    </w:p>
    <w:p w14:paraId="55F05F34" w14:textId="77777777" w:rsidR="00045167" w:rsidRDefault="00045167" w:rsidP="00045167">
      <w:pPr>
        <w:ind w:firstLine="284"/>
        <w:jc w:val="both"/>
        <w:rPr>
          <w:snapToGrid w:val="0"/>
          <w:sz w:val="22"/>
          <w:lang w:val="uk-UA"/>
        </w:rPr>
      </w:pPr>
      <w:r>
        <w:rPr>
          <w:snapToGrid w:val="0"/>
          <w:sz w:val="22"/>
          <w:lang w:val="uk-UA"/>
        </w:rPr>
        <w:t>Недоліки сельсинів: значний момент зворотної дії; високий р</w:t>
      </w:r>
      <w:r>
        <w:rPr>
          <w:snapToGrid w:val="0"/>
          <w:sz w:val="22"/>
          <w:lang w:val="uk-UA"/>
        </w:rPr>
        <w:t>і</w:t>
      </w:r>
      <w:r>
        <w:rPr>
          <w:snapToGrid w:val="0"/>
          <w:sz w:val="22"/>
          <w:lang w:val="uk-UA"/>
        </w:rPr>
        <w:t>вень нульового сигналу.</w:t>
      </w:r>
    </w:p>
    <w:p w14:paraId="018127BC" w14:textId="77777777" w:rsidR="00045167" w:rsidRDefault="00045167" w:rsidP="00045167">
      <w:pPr>
        <w:ind w:firstLine="284"/>
        <w:jc w:val="both"/>
        <w:rPr>
          <w:snapToGrid w:val="0"/>
          <w:sz w:val="22"/>
          <w:lang w:val="uk-UA"/>
        </w:rPr>
      </w:pPr>
      <w:r>
        <w:rPr>
          <w:snapToGrid w:val="0"/>
          <w:sz w:val="22"/>
          <w:lang w:val="uk-UA"/>
        </w:rPr>
        <w:t>В якості сельсинів, що працюють у трансформаторному режимі, звичайно використовують так звані плоскі сельсини, в яких відн</w:t>
      </w:r>
      <w:r>
        <w:rPr>
          <w:snapToGrid w:val="0"/>
          <w:sz w:val="22"/>
          <w:lang w:val="uk-UA"/>
        </w:rPr>
        <w:t>о</w:t>
      </w:r>
      <w:r>
        <w:rPr>
          <w:snapToGrid w:val="0"/>
          <w:sz w:val="22"/>
          <w:lang w:val="uk-UA"/>
        </w:rPr>
        <w:t>шення довжини до діаметра становить 1:6 або 1:8.</w:t>
      </w:r>
    </w:p>
    <w:p w14:paraId="52DE029B" w14:textId="77777777" w:rsidR="00045167" w:rsidRDefault="00045167" w:rsidP="00045167">
      <w:pPr>
        <w:ind w:firstLine="284"/>
        <w:jc w:val="both"/>
        <w:rPr>
          <w:snapToGrid w:val="0"/>
          <w:sz w:val="22"/>
          <w:lang w:val="uk-UA"/>
        </w:rPr>
      </w:pPr>
      <w:r>
        <w:rPr>
          <w:snapToGrid w:val="0"/>
          <w:sz w:val="22"/>
          <w:lang w:val="uk-UA"/>
        </w:rPr>
        <w:t>В авіаційній техніці, де значні габаритні розміри стандартних сельсинів обмежують їх застосування, плоскі сельсини мають безперечну перевагу: їх конструкція дає змогу вписувати їх в конструкцію приладу, не збільшуючи помітно габаритних розмірів останнього.</w:t>
      </w:r>
    </w:p>
    <w:p w14:paraId="2A16CDB3" w14:textId="77777777" w:rsidR="00045167" w:rsidRDefault="00045167" w:rsidP="00045167">
      <w:pPr>
        <w:ind w:firstLine="284"/>
        <w:jc w:val="both"/>
        <w:rPr>
          <w:snapToGrid w:val="0"/>
          <w:sz w:val="22"/>
          <w:lang w:val="uk-UA"/>
        </w:rPr>
      </w:pPr>
      <w:r>
        <w:rPr>
          <w:snapToGrid w:val="0"/>
          <w:sz w:val="22"/>
          <w:lang w:val="uk-UA"/>
        </w:rPr>
        <w:t xml:space="preserve">Сельсини застосовують як первинні перетворювачі [16, 17], в </w:t>
      </w:r>
      <w:proofErr w:type="spellStart"/>
      <w:r>
        <w:rPr>
          <w:snapToGrid w:val="0"/>
          <w:sz w:val="22"/>
          <w:lang w:val="uk-UA"/>
        </w:rPr>
        <w:t>магнесинно-сельсинних</w:t>
      </w:r>
      <w:proofErr w:type="spellEnd"/>
      <w:r>
        <w:rPr>
          <w:snapToGrid w:val="0"/>
          <w:sz w:val="22"/>
          <w:lang w:val="uk-UA"/>
        </w:rPr>
        <w:t xml:space="preserve"> слідкуючих системах [16, 17], в релейних слідкуючих системах [56].</w:t>
      </w:r>
    </w:p>
    <w:p w14:paraId="47DE25B7" w14:textId="77777777" w:rsidR="00045167" w:rsidRPr="00045167" w:rsidRDefault="00045167" w:rsidP="00045167">
      <w:pPr>
        <w:ind w:firstLine="284"/>
        <w:jc w:val="both"/>
        <w:rPr>
          <w:snapToGrid w:val="0"/>
          <w:sz w:val="22"/>
        </w:rPr>
      </w:pPr>
      <w:r>
        <w:rPr>
          <w:snapToGrid w:val="0"/>
          <w:sz w:val="22"/>
          <w:lang w:val="uk-UA"/>
        </w:rPr>
        <w:t>Конструктивно плоскі сельсин-датчик і сельсин-приймач при</w:t>
      </w:r>
      <w:r>
        <w:rPr>
          <w:snapToGrid w:val="0"/>
          <w:sz w:val="22"/>
          <w:lang w:val="uk-UA"/>
        </w:rPr>
        <w:t>н</w:t>
      </w:r>
      <w:r>
        <w:rPr>
          <w:snapToGrid w:val="0"/>
          <w:sz w:val="22"/>
          <w:lang w:val="uk-UA"/>
        </w:rPr>
        <w:t xml:space="preserve">ципово не відрізняються один від одного. Пакети заліза статора і ротора набирають з пластин електротехнічної сталі типу Э44. Пакет заліза статора запресовують в циліндричну оправу, яка з одного боку має </w:t>
      </w:r>
      <w:proofErr w:type="spellStart"/>
      <w:r>
        <w:rPr>
          <w:snapToGrid w:val="0"/>
          <w:sz w:val="22"/>
          <w:lang w:val="uk-UA"/>
        </w:rPr>
        <w:t>буртик</w:t>
      </w:r>
      <w:proofErr w:type="spellEnd"/>
      <w:r>
        <w:rPr>
          <w:snapToGrid w:val="0"/>
          <w:sz w:val="22"/>
          <w:lang w:val="uk-UA"/>
        </w:rPr>
        <w:t>, а з другого розвальцьована (рис. 11.18). Пакет заліза ротора закріплюють на дюралюмінієвій оправі, що має форму стакана. Оправи статора і ротора мають спеціальні посадочні поверхні. На рис. 11.18 позначено: 1 – статор сельсина-датчика; 2 – ротор сель-сина-датчика; 3 – вихідна вісь приладу.</w:t>
      </w:r>
    </w:p>
    <w:p w14:paraId="3059C795" w14:textId="77777777" w:rsidR="00045167" w:rsidRDefault="00045167" w:rsidP="00045167">
      <w:pPr>
        <w:ind w:firstLine="284"/>
        <w:jc w:val="both"/>
        <w:rPr>
          <w:snapToGrid w:val="0"/>
          <w:sz w:val="22"/>
          <w:lang w:val="uk-UA"/>
        </w:rPr>
      </w:pPr>
      <w:r>
        <w:rPr>
          <w:snapToGrid w:val="0"/>
          <w:sz w:val="22"/>
          <w:lang w:val="uk-UA"/>
        </w:rPr>
        <w:t>Крім індикаторного і трансформаторного режимів, сельсини можуть працювати і в режимі алгебраїчного підсумовування кут</w:t>
      </w:r>
      <w:r>
        <w:rPr>
          <w:snapToGrid w:val="0"/>
          <w:sz w:val="22"/>
          <w:lang w:val="uk-UA"/>
        </w:rPr>
        <w:t>о</w:t>
      </w:r>
      <w:r>
        <w:rPr>
          <w:snapToGrid w:val="0"/>
          <w:sz w:val="22"/>
          <w:lang w:val="uk-UA"/>
        </w:rPr>
        <w:t>вих переміщень двох механічно не пов'язаних між собою валів.</w:t>
      </w:r>
    </w:p>
    <w:p w14:paraId="7F4A5A65" w14:textId="77777777" w:rsidR="00045167" w:rsidRDefault="00045167" w:rsidP="00045167">
      <w:pPr>
        <w:ind w:firstLine="284"/>
        <w:jc w:val="both"/>
        <w:rPr>
          <w:snapToGrid w:val="0"/>
          <w:sz w:val="22"/>
          <w:lang w:val="uk-UA"/>
        </w:rPr>
      </w:pPr>
      <w:r>
        <w:rPr>
          <w:snapToGrid w:val="0"/>
          <w:sz w:val="22"/>
          <w:lang w:val="uk-UA"/>
        </w:rPr>
        <w:t>В перших двох режимах сельсини працюють як вимірювальний перетворювач, а в третьому вони виконують роль лічильно-розв'язувального пристрою.</w:t>
      </w:r>
    </w:p>
    <w:p w14:paraId="627AC887" w14:textId="77777777" w:rsidR="00045167" w:rsidRPr="00A073B7" w:rsidRDefault="00045167" w:rsidP="00045167">
      <w:pPr>
        <w:ind w:firstLine="284"/>
        <w:jc w:val="both"/>
        <w:rPr>
          <w:snapToGrid w:val="0"/>
          <w:sz w:val="22"/>
        </w:rPr>
      </w:pPr>
    </w:p>
    <w:p w14:paraId="1B6BDC5B" w14:textId="77777777" w:rsidR="00045167" w:rsidRDefault="00045167" w:rsidP="00045167">
      <w:pPr>
        <w:jc w:val="center"/>
        <w:rPr>
          <w:snapToGrid w:val="0"/>
          <w:sz w:val="12"/>
          <w:lang w:val="uk-UA"/>
        </w:rPr>
      </w:pPr>
    </w:p>
    <w:p w14:paraId="13F14576" w14:textId="77777777" w:rsidR="00045167" w:rsidRDefault="00045167" w:rsidP="00045167">
      <w:pPr>
        <w:jc w:val="center"/>
        <w:rPr>
          <w:snapToGrid w:val="0"/>
          <w:sz w:val="22"/>
          <w:lang w:val="uk-UA"/>
        </w:rPr>
      </w:pPr>
      <w:r>
        <w:object w:dxaOrig="16106" w:dyaOrig="9098" w14:anchorId="40AB59DF">
          <v:shape id="_x0000_i1050" type="#_x0000_t75" style="width:317.25pt;height:179.25pt" o:ole="">
            <v:imagedata r:id="rId31" o:title=""/>
          </v:shape>
          <o:OLEObject Type="Embed" ProgID="Visio.Drawing.11" ShapeID="_x0000_i1050" DrawAspect="Content" ObjectID="_1677314771" r:id="rId32"/>
        </w:object>
      </w:r>
    </w:p>
    <w:p w14:paraId="2A026E66" w14:textId="77777777" w:rsidR="00045167" w:rsidRDefault="00045167" w:rsidP="00045167">
      <w:pPr>
        <w:pStyle w:val="ris"/>
      </w:pPr>
      <w:r>
        <w:t>Рис. 11.18. Конструктивне оформлення вузла плоского сельсина</w:t>
      </w:r>
    </w:p>
    <w:sectPr w:rsidR="00045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9D"/>
    <w:rsid w:val="00045167"/>
    <w:rsid w:val="000A6CFD"/>
    <w:rsid w:val="00220183"/>
    <w:rsid w:val="006D2A5D"/>
    <w:rsid w:val="008D67C2"/>
    <w:rsid w:val="00CD0077"/>
    <w:rsid w:val="00CE29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B756"/>
  <w15:chartTrackingRefBased/>
  <w15:docId w15:val="{5595893C-B42A-42A7-8B58-A4B9598A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99D"/>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Заголовок 1 Знак2,Заголовок 1 Знак1 Знак,Заголовок 1 Знак Знак Знак,Заголовок 1 Знак Знак1"/>
    <w:basedOn w:val="a"/>
    <w:next w:val="a"/>
    <w:link w:val="10"/>
    <w:qFormat/>
    <w:rsid w:val="00CE299D"/>
    <w:pPr>
      <w:keepNext/>
      <w:spacing w:before="240" w:after="120"/>
      <w:jc w:val="center"/>
      <w:outlineLvl w:val="0"/>
    </w:pPr>
    <w:rPr>
      <w:b/>
      <w:bCs/>
      <w:sz w:val="22"/>
      <w:lang w:val="uk-UA"/>
    </w:rPr>
  </w:style>
  <w:style w:type="paragraph" w:styleId="2">
    <w:name w:val="heading 2"/>
    <w:basedOn w:val="a"/>
    <w:next w:val="a"/>
    <w:link w:val="20"/>
    <w:uiPriority w:val="9"/>
    <w:semiHidden/>
    <w:unhideWhenUsed/>
    <w:qFormat/>
    <w:rsid w:val="006D2A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aliases w:val=" Знак4"/>
    <w:basedOn w:val="a"/>
    <w:next w:val="a"/>
    <w:link w:val="30"/>
    <w:qFormat/>
    <w:rsid w:val="00CE299D"/>
    <w:pPr>
      <w:keepNext/>
      <w:spacing w:before="240" w:after="60"/>
      <w:jc w:val="center"/>
      <w:outlineLvl w:val="2"/>
    </w:pPr>
    <w:rPr>
      <w:b/>
      <w:bCs/>
      <w:i/>
      <w:iCs/>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w:basedOn w:val="a0"/>
    <w:link w:val="1"/>
    <w:rsid w:val="00CE299D"/>
    <w:rPr>
      <w:rFonts w:ascii="Times New Roman" w:eastAsia="Times New Roman" w:hAnsi="Times New Roman" w:cs="Times New Roman"/>
      <w:b/>
      <w:bCs/>
      <w:szCs w:val="24"/>
      <w:lang w:val="uk-UA" w:eastAsia="ru-RU"/>
    </w:rPr>
  </w:style>
  <w:style w:type="character" w:customStyle="1" w:styleId="30">
    <w:name w:val="Заголовок 3 Знак"/>
    <w:aliases w:val=" Знак4 Знак"/>
    <w:basedOn w:val="a0"/>
    <w:link w:val="3"/>
    <w:rsid w:val="00CE299D"/>
    <w:rPr>
      <w:rFonts w:ascii="Times New Roman" w:eastAsia="Times New Roman" w:hAnsi="Times New Roman" w:cs="Times New Roman"/>
      <w:b/>
      <w:bCs/>
      <w:i/>
      <w:iCs/>
      <w:sz w:val="20"/>
      <w:szCs w:val="26"/>
      <w:lang w:val="ru-RU" w:eastAsia="ru-RU"/>
    </w:rPr>
  </w:style>
  <w:style w:type="paragraph" w:styleId="a3">
    <w:name w:val="Body Text Indent"/>
    <w:aliases w:val="Знак1 Знак"/>
    <w:basedOn w:val="a"/>
    <w:link w:val="a4"/>
    <w:semiHidden/>
    <w:rsid w:val="00CE299D"/>
    <w:pPr>
      <w:ind w:firstLine="284"/>
      <w:jc w:val="both"/>
    </w:pPr>
    <w:rPr>
      <w:snapToGrid w:val="0"/>
      <w:sz w:val="22"/>
      <w:szCs w:val="20"/>
      <w:lang w:val="uk-UA"/>
    </w:rPr>
  </w:style>
  <w:style w:type="character" w:customStyle="1" w:styleId="a4">
    <w:name w:val="Основной текст с отступом Знак"/>
    <w:aliases w:val="Знак1 Знак Знак"/>
    <w:basedOn w:val="a0"/>
    <w:link w:val="a3"/>
    <w:semiHidden/>
    <w:rsid w:val="00CE299D"/>
    <w:rPr>
      <w:rFonts w:ascii="Times New Roman" w:eastAsia="Times New Roman" w:hAnsi="Times New Roman" w:cs="Times New Roman"/>
      <w:snapToGrid w:val="0"/>
      <w:szCs w:val="20"/>
      <w:lang w:val="uk-UA" w:eastAsia="ru-RU"/>
    </w:rPr>
  </w:style>
  <w:style w:type="paragraph" w:customStyle="1" w:styleId="ade">
    <w:name w:val="a_de"/>
    <w:basedOn w:val="a"/>
    <w:rsid w:val="00CE299D"/>
    <w:pPr>
      <w:jc w:val="both"/>
    </w:pPr>
    <w:rPr>
      <w:rFonts w:eastAsia="MS Mincho" w:cs="Arial"/>
      <w:sz w:val="22"/>
      <w:szCs w:val="22"/>
      <w:lang w:val="uk-UA"/>
    </w:rPr>
  </w:style>
  <w:style w:type="character" w:customStyle="1" w:styleId="20">
    <w:name w:val="Заголовок 2 Знак"/>
    <w:basedOn w:val="a0"/>
    <w:link w:val="2"/>
    <w:uiPriority w:val="9"/>
    <w:semiHidden/>
    <w:rsid w:val="006D2A5D"/>
    <w:rPr>
      <w:rFonts w:asciiTheme="majorHAnsi" w:eastAsiaTheme="majorEastAsia" w:hAnsiTheme="majorHAnsi" w:cstheme="majorBidi"/>
      <w:color w:val="2F5496" w:themeColor="accent1" w:themeShade="BF"/>
      <w:sz w:val="26"/>
      <w:szCs w:val="26"/>
      <w:lang w:val="ru-RU" w:eastAsia="ru-RU"/>
    </w:rPr>
  </w:style>
  <w:style w:type="paragraph" w:customStyle="1" w:styleId="ris">
    <w:name w:val="ris"/>
    <w:basedOn w:val="a"/>
    <w:rsid w:val="006D2A5D"/>
    <w:pPr>
      <w:spacing w:after="180"/>
      <w:jc w:val="center"/>
    </w:pPr>
    <w:rPr>
      <w:snapToGrid w:val="0"/>
      <w:sz w:val="22"/>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9.wmf"/><Relationship Id="rId26" Type="http://schemas.openxmlformats.org/officeDocument/2006/relationships/image" Target="media/image13.wmf"/><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3.bin"/><Relationship Id="rId24" Type="http://schemas.openxmlformats.org/officeDocument/2006/relationships/image" Target="media/image12.wmf"/><Relationship Id="rId32" Type="http://schemas.openxmlformats.org/officeDocument/2006/relationships/oleObject" Target="embeddings/Microsoft_Visio_2003-2010_Drawing.vsd"/><Relationship Id="rId5"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4.wmf"/><Relationship Id="rId10" Type="http://schemas.openxmlformats.org/officeDocument/2006/relationships/image" Target="media/image5.wmf"/><Relationship Id="rId19" Type="http://schemas.openxmlformats.org/officeDocument/2006/relationships/oleObject" Target="embeddings/oleObject7.bin"/><Relationship Id="rId31" Type="http://schemas.openxmlformats.org/officeDocument/2006/relationships/image" Target="media/image16.wmf"/><Relationship Id="rId4" Type="http://schemas.openxmlformats.org/officeDocument/2006/relationships/image" Target="media/image1.wmf"/><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1.bin"/><Relationship Id="rId30" Type="http://schemas.openxmlformats.org/officeDocument/2006/relationships/image" Target="media/image15.png"/><Relationship Id="rId8"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1554</Words>
  <Characters>8862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4</cp:revision>
  <dcterms:created xsi:type="dcterms:W3CDTF">2020-09-02T07:27:00Z</dcterms:created>
  <dcterms:modified xsi:type="dcterms:W3CDTF">2021-03-15T09:58:00Z</dcterms:modified>
</cp:coreProperties>
</file>