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D817" w14:textId="71A3064C" w:rsidR="00FF57B7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894D1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F26D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18.03.2021р. АТ-27</w:t>
      </w:r>
    </w:p>
    <w:p w14:paraId="38B384BA" w14:textId="1F4FC97E" w:rsidR="00E35199" w:rsidRPr="00E35199" w:rsidRDefault="00E35199" w:rsidP="00E35199">
      <w:pPr>
        <w:pStyle w:val="2"/>
        <w:rPr>
          <w:snapToGrid w:val="0"/>
          <w:lang w:val="uk-UA"/>
        </w:rPr>
      </w:pPr>
      <w:r w:rsidRPr="00E35199">
        <w:rPr>
          <w:snapToGrid w:val="0"/>
          <w:lang w:val="uk-UA"/>
        </w:rPr>
        <w:t>11.7.</w:t>
      </w:r>
      <w:r w:rsidR="00A153C6">
        <w:rPr>
          <w:snapToGrid w:val="0"/>
          <w:lang w:val="uk-UA"/>
        </w:rPr>
        <w:t>Синусно-косинусний обертовий трансформатор. Лінійний обертовий трансформатор</w:t>
      </w:r>
    </w:p>
    <w:p w14:paraId="59F7A790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Обертовий (поворотний) трансформатор – це асинхронна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мікромашина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з фазним ротором, призначена для перетворення кута повороту ротора (або його функції) в напругу виходу.</w:t>
      </w:r>
    </w:p>
    <w:p w14:paraId="0CE430E8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Як на статорі, так і на роторі розміщено по дві обмотки, зсунуті в просторі відносно одна одної на 90°. Одну з обмоток статора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називають обмоткою збудження, а другу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E35199">
        <w:rPr>
          <w:rFonts w:ascii="Times New Roman" w:hAnsi="Times New Roman" w:cs="Times New Roman"/>
          <w:i/>
          <w:snapToGrid w:val="0"/>
          <w:lang w:val="uk-UA"/>
        </w:rPr>
        <w:t xml:space="preserve"> -</w:t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компенсаційною (або квадратурною); відповідно обмотки ротора називають синусною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s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і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косинусною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c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.</w:t>
      </w:r>
    </w:p>
    <w:p w14:paraId="2934F5D8" w14:textId="77777777" w:rsidR="00E35199" w:rsidRPr="00E35199" w:rsidRDefault="00E35199" w:rsidP="00E35199">
      <w:pPr>
        <w:pStyle w:val="a3"/>
      </w:pPr>
      <w:r w:rsidRPr="00E35199">
        <w:t>Принципову схему обертового трансформатора наведено на рис. 11.13.</w:t>
      </w:r>
    </w:p>
    <w:p w14:paraId="6FC836D5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uk-UA"/>
        </w:rPr>
      </w:pPr>
    </w:p>
    <w:p w14:paraId="6EEC81A3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</w:rPr>
        <w:object w:dxaOrig="13335" w:dyaOrig="6193" w14:anchorId="26B12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19.25pt" o:ole="">
            <v:imagedata r:id="rId4" o:title=""/>
          </v:shape>
          <o:OLEObject Type="Embed" ProgID="Visio.Drawing.11" ShapeID="_x0000_i1025" DrawAspect="Content" ObjectID="_1677334819" r:id="rId5"/>
        </w:object>
      </w:r>
    </w:p>
    <w:p w14:paraId="02363897" w14:textId="5B0B94C3" w:rsidR="00E35199" w:rsidRPr="00E35199" w:rsidRDefault="00E35199" w:rsidP="00E35199">
      <w:pPr>
        <w:pStyle w:val="ris"/>
      </w:pPr>
      <w:r w:rsidRPr="00E35199">
        <w:t>Рис. 11.13. Принципова схема оберт</w:t>
      </w:r>
      <w:r w:rsidR="00340A48">
        <w:t>ового</w:t>
      </w:r>
      <w:r w:rsidRPr="00E35199">
        <w:t xml:space="preserve"> трансформатора</w:t>
      </w:r>
    </w:p>
    <w:p w14:paraId="75259B65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Трансформатор може працювати в режимі повороту ротора на певний кут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E35199">
        <w:rPr>
          <w:rFonts w:ascii="Times New Roman" w:hAnsi="Times New Roman" w:cs="Times New Roman"/>
          <w:i/>
          <w:snapToGrid w:val="0"/>
          <w:lang w:val="uk-UA"/>
        </w:rPr>
        <w:t xml:space="preserve"> </w:t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і в режимі безперервного обертання, коли обмотки для зменшення числа ковзних контактів міняють місцями: на роторі розміщують обмотки збудження та компенсаційну, на статорі – синусну і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косинусну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.</w:t>
      </w:r>
    </w:p>
    <w:p w14:paraId="3EC767C8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Якщо підключити обмотку збудження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до мережі змінного струму, поздовжній потік індукуватиме в обмотках ротора ЕРС, що змінюється з частотою мережі та з діючим значенням, що залежить від положення обмоток відносно поздовжньої осі (від положення ротора відносно статора).</w:t>
      </w:r>
    </w:p>
    <w:p w14:paraId="02E53867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>Максимальна величина потоку, зчепленого з обмоткою, вісь якої збігається з поздовжньою віссю машини,</w:t>
      </w:r>
    </w:p>
    <w:p w14:paraId="2EB18B9B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position w:val="-32"/>
          <w:lang w:val="uk-UA"/>
        </w:rPr>
        <w:object w:dxaOrig="3320" w:dyaOrig="740" w14:anchorId="74A08D2E">
          <v:shape id="_x0000_i1026" type="#_x0000_t75" style="width:165.75pt;height:36.75pt" o:ole="">
            <v:imagedata r:id="rId6" o:title=""/>
          </v:shape>
          <o:OLEObject Type="Embed" ProgID="Equation.3" ShapeID="_x0000_i1026" DrawAspect="Content" ObjectID="_1677334820" r:id="rId7"/>
        </w:object>
      </w:r>
    </w:p>
    <w:p w14:paraId="6C457806" w14:textId="77777777" w:rsidR="00E35199" w:rsidRPr="00E35199" w:rsidRDefault="00E35199" w:rsidP="00E35199">
      <w:pPr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де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t>l –</w:t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активна довжина провідника, розміщеного в основному магнітному потоці;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74"/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– полюсна поділка (довжина дуги, що відповідає одному полюсу);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t xml:space="preserve">х – </w:t>
      </w:r>
      <w:r w:rsidRPr="00E35199">
        <w:rPr>
          <w:rFonts w:ascii="Times New Roman" w:hAnsi="Times New Roman" w:cs="Times New Roman"/>
          <w:snapToGrid w:val="0"/>
          <w:lang w:val="uk-UA"/>
        </w:rPr>
        <w:t>відстань від осі обмотки.</w:t>
      </w:r>
    </w:p>
    <w:p w14:paraId="401A704C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В тому разі, коли вісь обмотки відхилена на кут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E35199">
        <w:rPr>
          <w:rFonts w:ascii="Times New Roman" w:hAnsi="Times New Roman" w:cs="Times New Roman"/>
          <w:i/>
          <w:snapToGrid w:val="0"/>
          <w:lang w:val="uk-UA"/>
        </w:rPr>
        <w:t>=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70"/>
      </w:r>
      <w:r w:rsidRPr="00E35199">
        <w:rPr>
          <w:rFonts w:ascii="Times New Roman" w:hAnsi="Times New Roman" w:cs="Times New Roman"/>
          <w:i/>
          <w:snapToGrid w:val="0"/>
          <w:lang w:val="uk-UA"/>
        </w:rPr>
        <w:t xml:space="preserve"> х/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74"/>
      </w:r>
      <w:r w:rsidRPr="00E35199">
        <w:rPr>
          <w:rFonts w:ascii="Times New Roman" w:hAnsi="Times New Roman" w:cs="Times New Roman"/>
          <w:snapToGrid w:val="0"/>
          <w:lang w:val="uk-UA"/>
        </w:rPr>
        <w:t>, максимальна величина потоку, зчепленого з обмоткою, дорівнює:</w:t>
      </w:r>
    </w:p>
    <w:p w14:paraId="5152DFA9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en-US"/>
        </w:rPr>
      </w:pPr>
      <w:r w:rsidRPr="00E35199">
        <w:rPr>
          <w:rFonts w:ascii="Times New Roman" w:hAnsi="Times New Roman" w:cs="Times New Roman"/>
          <w:snapToGrid w:val="0"/>
          <w:position w:val="-32"/>
          <w:lang w:val="uk-UA"/>
        </w:rPr>
        <w:object w:dxaOrig="4740" w:dyaOrig="740" w14:anchorId="4E551140">
          <v:shape id="_x0000_i1027" type="#_x0000_t75" style="width:237pt;height:36.75pt" o:ole="">
            <v:imagedata r:id="rId8" o:title=""/>
          </v:shape>
          <o:OLEObject Type="Embed" ProgID="Equation.3" ShapeID="_x0000_i1027" DrawAspect="Content" ObjectID="_1677334821" r:id="rId9"/>
        </w:object>
      </w:r>
    </w:p>
    <w:p w14:paraId="735B3E3E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Отже, в обмотці ротора, вісь якої збігається з поздовжньою віссю,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індукуватиметься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ЕРС</w:t>
      </w:r>
    </w:p>
    <w:p w14:paraId="0E6FC74A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en-US"/>
        </w:rPr>
      </w:pPr>
      <w:r w:rsidRPr="00E35199">
        <w:rPr>
          <w:rFonts w:ascii="Times New Roman" w:hAnsi="Times New Roman" w:cs="Times New Roman"/>
          <w:snapToGrid w:val="0"/>
          <w:position w:val="-10"/>
          <w:lang w:val="en-US"/>
        </w:rPr>
        <w:object w:dxaOrig="1640" w:dyaOrig="320" w14:anchorId="3083A1B0">
          <v:shape id="_x0000_i1028" type="#_x0000_t75" style="width:81.75pt;height:15.75pt" o:ole="">
            <v:imagedata r:id="rId10" o:title=""/>
          </v:shape>
          <o:OLEObject Type="Embed" ProgID="Equation.3" ShapeID="_x0000_i1028" DrawAspect="Content" ObjectID="_1677334822" r:id="rId11"/>
        </w:object>
      </w:r>
    </w:p>
    <w:p w14:paraId="713D119C" w14:textId="77777777" w:rsidR="00E35199" w:rsidRPr="00E35199" w:rsidRDefault="00E35199" w:rsidP="00E35199">
      <w:pPr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а в обмотці, вісь якої відхилена на кут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E35199">
        <w:rPr>
          <w:rFonts w:ascii="Times New Roman" w:hAnsi="Times New Roman" w:cs="Times New Roman"/>
          <w:snapToGrid w:val="0"/>
          <w:lang w:val="uk-UA"/>
        </w:rPr>
        <w:t>, ЕРС</w:t>
      </w:r>
    </w:p>
    <w:p w14:paraId="4ED9828F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en-US"/>
        </w:rPr>
      </w:pPr>
      <w:r w:rsidRPr="00E35199">
        <w:rPr>
          <w:rFonts w:ascii="Times New Roman" w:hAnsi="Times New Roman" w:cs="Times New Roman"/>
          <w:snapToGrid w:val="0"/>
          <w:position w:val="-10"/>
          <w:lang w:val="en-US"/>
        </w:rPr>
        <w:object w:dxaOrig="2439" w:dyaOrig="320" w14:anchorId="44DEA3D2">
          <v:shape id="_x0000_i1029" type="#_x0000_t75" style="width:122.25pt;height:15.75pt" o:ole="">
            <v:imagedata r:id="rId12" o:title=""/>
          </v:shape>
          <o:OLEObject Type="Embed" ProgID="Equation.3" ShapeID="_x0000_i1029" DrawAspect="Content" ObjectID="_1677334823" r:id="rId13"/>
        </w:object>
      </w:r>
    </w:p>
    <w:p w14:paraId="09728F94" w14:textId="77777777" w:rsidR="00E35199" w:rsidRPr="00E35199" w:rsidRDefault="00E35199" w:rsidP="00E35199">
      <w:pPr>
        <w:pStyle w:val="a3"/>
      </w:pPr>
      <w:r w:rsidRPr="00E35199">
        <w:lastRenderedPageBreak/>
        <w:t xml:space="preserve">Оскільки обмоткою, вісь якої завжди збігається з поздовжньою віссю, є </w:t>
      </w:r>
      <w:proofErr w:type="spellStart"/>
      <w:r w:rsidRPr="00E35199">
        <w:t>косинусна</w:t>
      </w:r>
      <w:proofErr w:type="spellEnd"/>
      <w:r w:rsidRPr="00E35199">
        <w:t xml:space="preserve"> обмотка, то</w:t>
      </w:r>
    </w:p>
    <w:p w14:paraId="0AFADC43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en-US"/>
        </w:rPr>
      </w:pPr>
      <w:r w:rsidRPr="00E35199">
        <w:rPr>
          <w:rFonts w:ascii="Times New Roman" w:hAnsi="Times New Roman" w:cs="Times New Roman"/>
          <w:snapToGrid w:val="0"/>
          <w:position w:val="-10"/>
          <w:lang w:val="en-US"/>
        </w:rPr>
        <w:object w:dxaOrig="2320" w:dyaOrig="320" w14:anchorId="2C3F82B0">
          <v:shape id="_x0000_i1030" type="#_x0000_t75" style="width:116.25pt;height:15.75pt" o:ole="">
            <v:imagedata r:id="rId14" o:title=""/>
          </v:shape>
          <o:OLEObject Type="Embed" ProgID="Equation.3" ShapeID="_x0000_i1030" DrawAspect="Content" ObjectID="_1677334824" r:id="rId15"/>
        </w:object>
      </w:r>
    </w:p>
    <w:p w14:paraId="54E0B25B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Синусна обмотка ротора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s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зсунута відносно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косинусної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обмотки ротора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c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на кут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70"/>
      </w:r>
      <w:r w:rsidRPr="00E35199">
        <w:rPr>
          <w:rFonts w:ascii="Times New Roman" w:hAnsi="Times New Roman" w:cs="Times New Roman"/>
          <w:snapToGrid w:val="0"/>
          <w:lang w:val="uk-UA"/>
        </w:rPr>
        <w:t>/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t>2,</w:t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тому вихідна ЕРС синусної обмотки</w:t>
      </w:r>
    </w:p>
    <w:p w14:paraId="4B2739DB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en-US"/>
        </w:rPr>
      </w:pPr>
      <w:r w:rsidRPr="00E35199">
        <w:rPr>
          <w:rFonts w:ascii="Times New Roman" w:hAnsi="Times New Roman" w:cs="Times New Roman"/>
          <w:snapToGrid w:val="0"/>
          <w:position w:val="-10"/>
          <w:lang w:val="en-US"/>
        </w:rPr>
        <w:object w:dxaOrig="3000" w:dyaOrig="320" w14:anchorId="1B8553C9">
          <v:shape id="_x0000_i1031" type="#_x0000_t75" style="width:150pt;height:15.75pt" o:ole="">
            <v:imagedata r:id="rId16" o:title=""/>
          </v:shape>
          <o:OLEObject Type="Embed" ProgID="Equation.3" ShapeID="_x0000_i1031" DrawAspect="Content" ObjectID="_1677334825" r:id="rId17"/>
        </w:object>
      </w:r>
    </w:p>
    <w:p w14:paraId="3AE35682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Якщо виконуються рівняння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c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=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s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і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k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oc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=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k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os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, то</w:t>
      </w:r>
    </w:p>
    <w:p w14:paraId="3E7A8BCC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</w:rPr>
      </w:pPr>
      <w:r w:rsidRPr="00E35199">
        <w:rPr>
          <w:rFonts w:ascii="Times New Roman" w:hAnsi="Times New Roman" w:cs="Times New Roman"/>
          <w:snapToGrid w:val="0"/>
          <w:position w:val="-10"/>
          <w:lang w:val="en-US"/>
        </w:rPr>
        <w:object w:dxaOrig="1500" w:dyaOrig="320" w14:anchorId="64EC022F">
          <v:shape id="_x0000_i1032" type="#_x0000_t75" style="width:75pt;height:15.75pt" o:ole="">
            <v:imagedata r:id="rId18" o:title=""/>
          </v:shape>
          <o:OLEObject Type="Embed" ProgID="Equation.3" ShapeID="_x0000_i1032" DrawAspect="Content" ObjectID="_1677334826" r:id="rId19"/>
        </w:object>
      </w:r>
      <w:r w:rsidRPr="00E35199">
        <w:rPr>
          <w:rFonts w:ascii="Times New Roman" w:hAnsi="Times New Roman" w:cs="Times New Roman"/>
          <w:snapToGrid w:val="0"/>
        </w:rPr>
        <w:t xml:space="preserve"> </w:t>
      </w:r>
      <w:r w:rsidRPr="00E35199">
        <w:rPr>
          <w:rFonts w:ascii="Times New Roman" w:hAnsi="Times New Roman" w:cs="Times New Roman"/>
          <w:snapToGrid w:val="0"/>
          <w:position w:val="-10"/>
          <w:lang w:val="en-US"/>
        </w:rPr>
        <w:object w:dxaOrig="1440" w:dyaOrig="320" w14:anchorId="4D1CBFCE">
          <v:shape id="_x0000_i1033" type="#_x0000_t75" style="width:1in;height:15.75pt" o:ole="">
            <v:imagedata r:id="rId20" o:title=""/>
          </v:shape>
          <o:OLEObject Type="Embed" ProgID="Equation.3" ShapeID="_x0000_i1033" DrawAspect="Content" ObjectID="_1677334827" r:id="rId21"/>
        </w:object>
      </w:r>
    </w:p>
    <w:p w14:paraId="7E51F164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Отже, в обмотках ротора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індукуються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ЕРС, пропорційні до синуса кута повороту ротора відносно осі обмотки збудження, ввімкненої в мережу.</w:t>
      </w:r>
    </w:p>
    <w:p w14:paraId="28A672D4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Компенсаційна обмотка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w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використовується для компенсації поперечних потоків, які створюються обмотками ротора за рахунок струмів навантаження, що протікають по них і порушують тригонометричні залежності напруги виходу від кута повороту, тобто спричинюють появу певних похибок.</w:t>
      </w:r>
    </w:p>
    <w:p w14:paraId="148FFF44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Зменшення поперечного потоку досягається замиканням компенсаційної обмотки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накоротко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(або на невеликий опір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z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). Оскільки у цьому разі компенсаційна обмотка являє собою замкнену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накоротко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відносно поперечного потоку вторинну обмотку трансформатора (рис. 11.14, а), то результуюча МРС поперечного поля буде значно меншою, а отже, зменшиться і похибка.</w:t>
      </w:r>
    </w:p>
    <w:p w14:paraId="73409BC8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Зменшення похибок обертового трансформатора компенсацією поперечного потоку ротора називають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симетруванням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трансформатора.</w:t>
      </w:r>
    </w:p>
    <w:p w14:paraId="10A53DD2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</w:rPr>
        <w:object w:dxaOrig="11816" w:dyaOrig="8762" w14:anchorId="62F72FE7">
          <v:shape id="_x0000_i1034" type="#_x0000_t75" style="width:246.75pt;height:183pt" o:ole="">
            <v:imagedata r:id="rId22" o:title=""/>
          </v:shape>
          <o:OLEObject Type="Embed" ProgID="Visio.Drawing.11" ShapeID="_x0000_i1034" DrawAspect="Content" ObjectID="_1677334828" r:id="rId23"/>
        </w:object>
      </w:r>
    </w:p>
    <w:p w14:paraId="2E416600" w14:textId="77777777" w:rsidR="00E35199" w:rsidRPr="00E35199" w:rsidRDefault="00E35199" w:rsidP="00E35199">
      <w:pPr>
        <w:pStyle w:val="ris"/>
      </w:pPr>
      <w:r w:rsidRPr="00E35199">
        <w:t xml:space="preserve">Рис. 11.14. Схеми </w:t>
      </w:r>
      <w:proofErr w:type="spellStart"/>
      <w:r w:rsidRPr="00E35199">
        <w:t>симетрування</w:t>
      </w:r>
      <w:proofErr w:type="spellEnd"/>
      <w:r w:rsidRPr="00E35199">
        <w:t xml:space="preserve"> для обертового </w:t>
      </w:r>
      <w:r w:rsidRPr="00E35199">
        <w:br/>
        <w:t>трансформатора: а – первинного; б – вторинного</w:t>
      </w:r>
    </w:p>
    <w:p w14:paraId="1DF2D722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Розглянутий випадок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з боку статора є первинним. Крім того, застосовується і вторинне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з боку ротора (рис. 11.14, б), при якому повна компенсація досягається тоді, коли результуючі (повні) опори обох фаз ротора дорівнюють один одному.</w:t>
      </w:r>
    </w:p>
    <w:p w14:paraId="0833F19F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Перевага первинного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– незалежність його від зміни навантаження, а вторинного – незалежність від кута повороту. Тому на практиці звичайно застосовують одночасно первинне та вторинне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, завдяки чому вдається звести похибку до мінімуму.</w:t>
      </w:r>
    </w:p>
    <w:p w14:paraId="4BC91210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340A48">
        <w:rPr>
          <w:rFonts w:ascii="Times New Roman" w:hAnsi="Times New Roman" w:cs="Times New Roman"/>
          <w:snapToGrid w:val="0"/>
          <w:lang w:val="uk-UA"/>
        </w:rPr>
        <w:t xml:space="preserve">Змінюючи схеми </w:t>
      </w:r>
      <w:proofErr w:type="spellStart"/>
      <w:r w:rsidRPr="00340A48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340A48">
        <w:rPr>
          <w:rFonts w:ascii="Times New Roman" w:hAnsi="Times New Roman" w:cs="Times New Roman"/>
          <w:snapToGrid w:val="0"/>
          <w:lang w:val="uk-UA"/>
        </w:rPr>
        <w:t xml:space="preserve"> </w:t>
      </w:r>
      <w:proofErr w:type="spellStart"/>
      <w:r w:rsidRPr="00340A48">
        <w:rPr>
          <w:rFonts w:ascii="Times New Roman" w:hAnsi="Times New Roman" w:cs="Times New Roman"/>
          <w:snapToGrid w:val="0"/>
          <w:lang w:val="uk-UA"/>
        </w:rPr>
        <w:t>синусно-косинусного</w:t>
      </w:r>
      <w:proofErr w:type="spellEnd"/>
      <w:r w:rsidRPr="00340A48">
        <w:rPr>
          <w:rFonts w:ascii="Times New Roman" w:hAnsi="Times New Roman" w:cs="Times New Roman"/>
          <w:snapToGrid w:val="0"/>
          <w:lang w:val="uk-UA"/>
        </w:rPr>
        <w:t xml:space="preserve"> обертового трансформатора, можна отримати так званий лінійний поворотний трансформатор</w:t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, в якому вихідна напруга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U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вих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є лінійною функцію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(рис. 11.15).</w:t>
      </w:r>
    </w:p>
    <w:p w14:paraId="7BC6DD94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>Зображені на рис. 11.15 схеми дають змогу отримати залежність виду</w:t>
      </w:r>
    </w:p>
    <w:p w14:paraId="172F7AF1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en-US"/>
        </w:rPr>
      </w:pPr>
      <w:r w:rsidRPr="00E35199">
        <w:rPr>
          <w:rFonts w:ascii="Times New Roman" w:hAnsi="Times New Roman" w:cs="Times New Roman"/>
          <w:snapToGrid w:val="0"/>
          <w:position w:val="-22"/>
          <w:lang w:val="en-US"/>
        </w:rPr>
        <w:object w:dxaOrig="1840" w:dyaOrig="580" w14:anchorId="3FF5AA9A">
          <v:shape id="_x0000_i1035" type="#_x0000_t75" style="width:92.25pt;height:29.25pt" o:ole="">
            <v:imagedata r:id="rId24" o:title=""/>
          </v:shape>
          <o:OLEObject Type="Embed" ProgID="Equation.3" ShapeID="_x0000_i1035" DrawAspect="Content" ObjectID="_1677334829" r:id="rId25"/>
        </w:object>
      </w:r>
    </w:p>
    <w:p w14:paraId="138C32EA" w14:textId="77777777" w:rsidR="00E35199" w:rsidRPr="00E35199" w:rsidRDefault="00E35199" w:rsidP="00E35199">
      <w:pPr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яка при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t>k</w:t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=0,52...0,56 має відхилення від лінійної функції порядку 0,1 %, коли кут 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змінюється від –55</w:t>
      </w:r>
      <w:r w:rsidRPr="00E35199">
        <w:rPr>
          <w:rFonts w:ascii="Times New Roman" w:hAnsi="Times New Roman" w:cs="Times New Roman"/>
          <w:snapToGrid w:val="0"/>
          <w:lang w:val="uk-UA"/>
        </w:rPr>
        <w:sym w:font="Symbol" w:char="F0B0"/>
      </w:r>
      <w:r w:rsidRPr="00E35199">
        <w:rPr>
          <w:rFonts w:ascii="Times New Roman" w:hAnsi="Times New Roman" w:cs="Times New Roman"/>
          <w:snapToGrid w:val="0"/>
          <w:lang w:val="uk-UA"/>
        </w:rPr>
        <w:t xml:space="preserve"> до +55°.</w:t>
      </w:r>
    </w:p>
    <w:p w14:paraId="0489F9CD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На рис. 11.15, а показано схему первинного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і послідовного з'єднання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косинусної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обмотки з обмоткою збудження. Напруга на виході </w:t>
      </w:r>
      <w:proofErr w:type="spellStart"/>
      <w:r w:rsidRPr="00E35199">
        <w:rPr>
          <w:rFonts w:ascii="Times New Roman" w:hAnsi="Times New Roman" w:cs="Times New Roman"/>
          <w:i/>
          <w:snapToGrid w:val="0"/>
          <w:lang w:val="uk-UA"/>
        </w:rPr>
        <w:t>U</w:t>
      </w:r>
      <w:r w:rsidRPr="00E35199">
        <w:rPr>
          <w:rFonts w:ascii="Times New Roman" w:hAnsi="Times New Roman" w:cs="Times New Roman"/>
          <w:snapToGrid w:val="0"/>
          <w:vertAlign w:val="subscript"/>
          <w:lang w:val="uk-UA"/>
        </w:rPr>
        <w:t>вих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=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t>f</w:t>
      </w:r>
      <w:r w:rsidRPr="00E35199">
        <w:rPr>
          <w:rFonts w:ascii="Times New Roman" w:hAnsi="Times New Roman" w:cs="Times New Roman"/>
          <w:snapToGrid w:val="0"/>
          <w:lang w:val="uk-UA"/>
        </w:rPr>
        <w:t>(</w:t>
      </w:r>
      <w:r w:rsidRPr="00E35199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E35199">
        <w:rPr>
          <w:rFonts w:ascii="Times New Roman" w:hAnsi="Times New Roman" w:cs="Times New Roman"/>
          <w:snapToGrid w:val="0"/>
          <w:lang w:val="uk-UA"/>
        </w:rPr>
        <w:t>) знімається з синусної обмотки.</w:t>
      </w:r>
    </w:p>
    <w:p w14:paraId="3C40E931" w14:textId="77777777" w:rsidR="00E35199" w:rsidRPr="00E35199" w:rsidRDefault="00E35199" w:rsidP="00E35199">
      <w:pPr>
        <w:jc w:val="center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</w:rPr>
        <w:object w:dxaOrig="14822" w:dyaOrig="11352" w14:anchorId="4E9EAF2F">
          <v:shape id="_x0000_i1036" type="#_x0000_t75" style="width:262.5pt;height:201.75pt" o:ole="">
            <v:imagedata r:id="rId26" o:title=""/>
          </v:shape>
          <o:OLEObject Type="Embed" ProgID="Visio.Drawing.11" ShapeID="_x0000_i1036" DrawAspect="Content" ObjectID="_1677334830" r:id="rId27"/>
        </w:object>
      </w:r>
    </w:p>
    <w:p w14:paraId="213ECDBA" w14:textId="77777777" w:rsidR="00E35199" w:rsidRPr="00E35199" w:rsidRDefault="00E35199" w:rsidP="00E35199">
      <w:pPr>
        <w:pStyle w:val="ris"/>
      </w:pPr>
      <w:r w:rsidRPr="00E35199">
        <w:t xml:space="preserve">Рис. 11.15. Схеми </w:t>
      </w:r>
      <w:proofErr w:type="spellStart"/>
      <w:r w:rsidRPr="00E35199">
        <w:t>симетрування</w:t>
      </w:r>
      <w:proofErr w:type="spellEnd"/>
      <w:r w:rsidRPr="00E35199">
        <w:t xml:space="preserve"> для лінійного поворотного </w:t>
      </w:r>
      <w:r w:rsidRPr="00E35199">
        <w:br/>
        <w:t>трансформатора: а – первинного; б – вторинного</w:t>
      </w:r>
    </w:p>
    <w:p w14:paraId="016712A5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В схемі на рис. 11.15, б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косинусна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 обмотка використовується для вторинного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, а вихідна напруга знімається з послідовно з'єднаних синусної та компенсаційної обмоток.</w:t>
      </w:r>
    </w:p>
    <w:p w14:paraId="6A42EEA6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>Точність обертових трансформаторів в основному визначається ретельністю виготовлення. Залежно від допустимих максимальних похибок вони поділяються на чотири класи: 0, 1, 2, 3. Номер класу (за винятком 0) показує максимальну помилку в десятих частках процента (1 – 0,1%, 2 – 0,2%, 3 – 0,3%). Максимально допустима помилка для нульового класу дорівнює 0,05%.</w:t>
      </w:r>
    </w:p>
    <w:p w14:paraId="24CA44AD" w14:textId="77777777" w:rsidR="00E35199" w:rsidRPr="00E35199" w:rsidRDefault="00E35199" w:rsidP="00E35199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E35199">
        <w:rPr>
          <w:rFonts w:ascii="Times New Roman" w:hAnsi="Times New Roman" w:cs="Times New Roman"/>
          <w:snapToGrid w:val="0"/>
          <w:lang w:val="uk-UA"/>
        </w:rPr>
        <w:t xml:space="preserve">Проте зазначені точності можна отримати лише в разі використання схем, які забезпечують сталість вихідного опору (схеми з вторинним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симетруванням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 xml:space="preserve">), а також стабілізації напруги і частоти живлення і застосування </w:t>
      </w:r>
      <w:proofErr w:type="spellStart"/>
      <w:r w:rsidRPr="00E35199">
        <w:rPr>
          <w:rFonts w:ascii="Times New Roman" w:hAnsi="Times New Roman" w:cs="Times New Roman"/>
          <w:snapToGrid w:val="0"/>
          <w:lang w:val="uk-UA"/>
        </w:rPr>
        <w:t>термокомпенсації</w:t>
      </w:r>
      <w:proofErr w:type="spellEnd"/>
      <w:r w:rsidRPr="00E35199">
        <w:rPr>
          <w:rFonts w:ascii="Times New Roman" w:hAnsi="Times New Roman" w:cs="Times New Roman"/>
          <w:snapToGrid w:val="0"/>
          <w:lang w:val="uk-UA"/>
        </w:rPr>
        <w:t>.</w:t>
      </w:r>
    </w:p>
    <w:p w14:paraId="3B5140E6" w14:textId="3A493CE0" w:rsidR="000853C1" w:rsidRPr="00E35199" w:rsidRDefault="000853C1" w:rsidP="00E35199">
      <w:pPr>
        <w:pStyle w:val="2"/>
        <w:spacing w:line="360" w:lineRule="auto"/>
        <w:rPr>
          <w:snapToGrid w:val="0"/>
          <w:sz w:val="28"/>
          <w:lang w:val="uk-UA"/>
        </w:rPr>
      </w:pPr>
    </w:p>
    <w:sectPr w:rsidR="000853C1" w:rsidRPr="00E3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2"/>
    <w:rsid w:val="000853C1"/>
    <w:rsid w:val="002215F6"/>
    <w:rsid w:val="00340A48"/>
    <w:rsid w:val="006D71F2"/>
    <w:rsid w:val="00731FAF"/>
    <w:rsid w:val="00894D1A"/>
    <w:rsid w:val="00A153C6"/>
    <w:rsid w:val="00E35199"/>
    <w:rsid w:val="00F26D5C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551"/>
  <w15:chartTrackingRefBased/>
  <w15:docId w15:val="{4F6CE5EB-2E9B-4931-A566-AFC005EC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53C1"/>
    <w:pPr>
      <w:keepNext/>
      <w:spacing w:before="20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853C1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napToGrid w:val="0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53C1"/>
    <w:rPr>
      <w:rFonts w:ascii="Times New Roman" w:eastAsia="Times New Roman" w:hAnsi="Times New Roman" w:cs="Times New Roman"/>
      <w:b/>
      <w:bCs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853C1"/>
    <w:rPr>
      <w:rFonts w:ascii="Times New Roman" w:eastAsia="Times New Roman" w:hAnsi="Times New Roman" w:cs="Times New Roman"/>
      <w:b/>
      <w:bCs/>
      <w:snapToGrid w:val="0"/>
      <w:szCs w:val="26"/>
      <w:lang w:val="uk-UA" w:eastAsia="ru-RU"/>
    </w:rPr>
  </w:style>
  <w:style w:type="paragraph" w:styleId="a3">
    <w:name w:val="Body Text Indent"/>
    <w:basedOn w:val="a"/>
    <w:link w:val="a4"/>
    <w:semiHidden/>
    <w:rsid w:val="000853C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853C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0853C1"/>
    <w:pPr>
      <w:spacing w:after="18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oleObject" Target="embeddings/Microsoft_Visio_2003-2010_Drawing.vsd"/><Relationship Id="rId15" Type="http://schemas.openxmlformats.org/officeDocument/2006/relationships/oleObject" Target="embeddings/oleObject5.bin"/><Relationship Id="rId23" Type="http://schemas.openxmlformats.org/officeDocument/2006/relationships/oleObject" Target="embeddings/Microsoft_Visio_2003-2010_Drawing1.vsd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Microsoft_Visio_2003-2010_Drawing2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8</cp:revision>
  <dcterms:created xsi:type="dcterms:W3CDTF">2021-02-03T14:38:00Z</dcterms:created>
  <dcterms:modified xsi:type="dcterms:W3CDTF">2021-03-15T15:33:00Z</dcterms:modified>
</cp:coreProperties>
</file>