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2" w:rsidRPr="005940D2" w:rsidRDefault="005940D2" w:rsidP="007A70FC">
      <w:pPr>
        <w:spacing w:line="36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 xml:space="preserve">ТЕМА 1. ОСОБЛИВОСТІ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  <w:lang w:val="en-US"/>
        </w:rPr>
        <w:t>MICE</w:t>
      </w:r>
      <w:r w:rsidRPr="005940D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  <w:lang w:val="ru-RU"/>
        </w:rPr>
        <w:t>-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ТУРИЗМУ</w:t>
      </w:r>
    </w:p>
    <w:p w:rsidR="00914F1E" w:rsidRDefault="00914F1E" w:rsidP="005940D2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</w:pPr>
      <w:r w:rsidRPr="005940D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Поняття і специфіка ділового туризму</w:t>
      </w:r>
      <w:r w:rsidR="005940D2" w:rsidRPr="005940D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.</w:t>
      </w:r>
    </w:p>
    <w:p w:rsidR="005940D2" w:rsidRDefault="005940D2" w:rsidP="005940D2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</w:pPr>
      <w:r w:rsidRPr="005940D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Тенденції розвитку ділового туризму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.</w:t>
      </w:r>
    </w:p>
    <w:p w:rsidR="005940D2" w:rsidRDefault="005940D2" w:rsidP="005940D2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</w:pPr>
      <w:r w:rsidRPr="005940D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Види ділового туризму і їх особливості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.</w:t>
      </w:r>
    </w:p>
    <w:p w:rsidR="005940D2" w:rsidRPr="007A70FC" w:rsidRDefault="005940D2" w:rsidP="005940D2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</w:pPr>
      <w:r w:rsidRPr="007A70FC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8F9FA"/>
        </w:rPr>
        <w:t>1. Поняття і специфіка ділового туризму</w:t>
      </w:r>
    </w:p>
    <w:p w:rsidR="007A70FC" w:rsidRPr="007A70FC" w:rsidRDefault="007A70FC" w:rsidP="007A70F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  <w:shd w:val="clear" w:color="auto" w:fill="F8F9FA"/>
        </w:rPr>
        <w:t>Діловий туризм як явище зародився в країнах Західної Європи і в США. Вперше про нього заговорили як про самостійний вид туризму в 1970-1980-і рр. В даний час це перспективний і динамічно розвиваючий вид бізнесу, в якому зайняті багато компаній.</w:t>
      </w:r>
    </w:p>
    <w:p w:rsidR="00914F1E" w:rsidRPr="00914F1E" w:rsidRDefault="00914F1E" w:rsidP="007A7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Останнім часом в науковій періодиці публікується велика кількість матеріалу, присвяченого ділов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ому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туризму і 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різноманітним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його аспектам. Але дослідники звертають увагу на те, що при аналізі понятійного апарату, який використовують фахівці, в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иявляються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суперечливі тлумачення категорії «діловий туризм». Як 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вказує О.Г. </w:t>
      </w:r>
      <w:proofErr w:type="spellStart"/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Чимитдорожиєва</w:t>
      </w:r>
      <w:proofErr w:type="spellEnd"/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«..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найчастіше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як 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урочисті використовують </w:t>
      </w:r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термін «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діловий туризм</w:t>
      </w:r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</w:t>
      </w:r>
      <w:proofErr w:type="spellStart"/>
      <w:r w:rsidR="00332B39" w:rsidRPr="007A70FC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uk-UA"/>
        </w:rPr>
        <w:t>business</w:t>
      </w:r>
      <w:proofErr w:type="spellEnd"/>
      <w:r w:rsidR="00332B39" w:rsidRPr="007A70FC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uk-UA"/>
        </w:rPr>
        <w:t xml:space="preserve"> </w:t>
      </w:r>
      <w:proofErr w:type="spellStart"/>
      <w:r w:rsidR="00332B39" w:rsidRPr="007A70FC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uk-UA"/>
        </w:rPr>
        <w:t>travel</w:t>
      </w:r>
      <w:proofErr w:type="spellEnd"/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а також</w:t>
      </w:r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«</w:t>
      </w:r>
      <w:proofErr w:type="spellStart"/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МІСЕ-індустрія</w:t>
      </w:r>
      <w:proofErr w:type="spellEnd"/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 Хоча да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ні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категорії мають багато спільного, проте за</w:t>
      </w:r>
      <w:r w:rsidR="005940D2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своєю суттю вони відрізняються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». Далі вона 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намагається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розібратися в термінології, 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посилаючись 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 думки р</w:t>
      </w:r>
      <w:r w:rsidR="00332B39" w:rsidRPr="007A70F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ізних</w:t>
      </w:r>
      <w:r w:rsidRPr="00914F1E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дослідників.</w:t>
      </w:r>
    </w:p>
    <w:p w:rsidR="00914F1E" w:rsidRPr="007A70FC" w:rsidRDefault="00914F1E" w:rsidP="007A70F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Під категорією </w:t>
      </w:r>
      <w:proofErr w:type="spellStart"/>
      <w:r w:rsidR="00332B39" w:rsidRPr="007A70FC">
        <w:rPr>
          <w:rFonts w:ascii="Times New Roman" w:hAnsi="Times New Roman" w:cs="Times New Roman"/>
          <w:i/>
          <w:color w:val="202124"/>
          <w:sz w:val="28"/>
          <w:szCs w:val="28"/>
        </w:rPr>
        <w:t>business</w:t>
      </w:r>
      <w:proofErr w:type="spellEnd"/>
      <w:r w:rsidR="00332B39" w:rsidRPr="007A70FC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="00332B39" w:rsidRPr="007A70FC">
        <w:rPr>
          <w:rFonts w:ascii="Times New Roman" w:hAnsi="Times New Roman" w:cs="Times New Roman"/>
          <w:i/>
          <w:color w:val="202124"/>
          <w:sz w:val="28"/>
          <w:szCs w:val="28"/>
        </w:rPr>
        <w:t>travel</w:t>
      </w:r>
      <w:proofErr w:type="spellEnd"/>
      <w:r w:rsidR="00332B39" w:rsidRPr="00914F1E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(термін, пр</w:t>
      </w:r>
      <w:r w:rsidR="00DF276D" w:rsidRPr="007A70FC">
        <w:rPr>
          <w:rFonts w:ascii="Times New Roman" w:hAnsi="Times New Roman" w:cs="Times New Roman"/>
          <w:color w:val="202124"/>
          <w:sz w:val="28"/>
          <w:szCs w:val="28"/>
        </w:rPr>
        <w:t>ийнятий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 за</w:t>
      </w:r>
      <w:r w:rsidR="00DF276D" w:rsidRPr="007A70FC">
        <w:rPr>
          <w:rFonts w:ascii="Times New Roman" w:hAnsi="Times New Roman" w:cs="Times New Roman"/>
          <w:color w:val="202124"/>
          <w:sz w:val="28"/>
          <w:szCs w:val="28"/>
        </w:rPr>
        <w:t>хідних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країнах і що означає «ділова подорож») розуміється, по-пер</w:t>
      </w:r>
      <w:r w:rsidR="00DF276D" w:rsidRPr="007A70FC">
        <w:rPr>
          <w:rFonts w:ascii="Times New Roman" w:hAnsi="Times New Roman" w:cs="Times New Roman"/>
          <w:color w:val="202124"/>
          <w:sz w:val="28"/>
          <w:szCs w:val="28"/>
        </w:rPr>
        <w:t>ше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подорож, мета і</w:t>
      </w:r>
      <w:r w:rsidR="00DF276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місце якого поставлених бізне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сом, при 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цьому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усі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витрати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відшкодовуються компанією. А по-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друге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це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подорож, що має на меті комерційну справу, дер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жавне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завдання або освіту, що передбачає в якості вторинної мотивації 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відпочинок</w:t>
      </w:r>
      <w:r w:rsidR="005940D2">
        <w:rPr>
          <w:rFonts w:ascii="Times New Roman" w:hAnsi="Times New Roman" w:cs="Times New Roman"/>
          <w:color w:val="202124"/>
          <w:sz w:val="28"/>
          <w:szCs w:val="28"/>
        </w:rPr>
        <w:t>. Вони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</w:t>
      </w:r>
      <w:r w:rsidR="005940D2">
        <w:rPr>
          <w:rFonts w:ascii="Times New Roman" w:hAnsi="Times New Roman" w:cs="Times New Roman"/>
          <w:color w:val="202124"/>
          <w:sz w:val="28"/>
          <w:szCs w:val="28"/>
        </w:rPr>
        <w:t>иконую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 робочий час і без отримання доходу за місцем п</w:t>
      </w:r>
      <w:r w:rsidR="00756318" w:rsidRPr="007A70FC">
        <w:rPr>
          <w:rFonts w:ascii="Times New Roman" w:hAnsi="Times New Roman" w:cs="Times New Roman"/>
          <w:color w:val="202124"/>
          <w:sz w:val="28"/>
          <w:szCs w:val="28"/>
        </w:rPr>
        <w:t>еребування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Таким чином,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ділова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подорож з туризмом безпосередньо не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пов‘язується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914F1E" w:rsidRPr="007A70FC" w:rsidRDefault="00914F1E" w:rsidP="007A70FC">
      <w:pPr>
        <w:pStyle w:val="HTML"/>
        <w:spacing w:line="360" w:lineRule="auto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Термін «діловий туризм», який застосовується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на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практиці, ріже слух.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Це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непр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авильний переклад наведеного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терміну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E858E6" w:rsidRPr="007A70FC">
        <w:rPr>
          <w:rFonts w:ascii="Times New Roman" w:hAnsi="Times New Roman" w:cs="Times New Roman"/>
          <w:i/>
          <w:color w:val="202124"/>
          <w:sz w:val="28"/>
          <w:szCs w:val="28"/>
        </w:rPr>
        <w:t>business</w:t>
      </w:r>
      <w:proofErr w:type="spellEnd"/>
      <w:r w:rsidR="00E858E6" w:rsidRPr="007A70FC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="00E858E6" w:rsidRPr="007A70FC">
        <w:rPr>
          <w:rFonts w:ascii="Times New Roman" w:hAnsi="Times New Roman" w:cs="Times New Roman"/>
          <w:i/>
          <w:color w:val="202124"/>
          <w:sz w:val="28"/>
          <w:szCs w:val="28"/>
        </w:rPr>
        <w:t>travel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. На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інформаційному порталі «</w:t>
      </w:r>
      <w:proofErr w:type="spellStart"/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Місе.гu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», присвяченому індустрії зустрічей і </w:t>
      </w:r>
      <w:proofErr w:type="spellStart"/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подієвому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заходу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відзначається, що по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няття «діловий туризм» представ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ляє собою практично оксюморон (поєднання непоєднуваного), оскільки під туризмом прийнято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розуміти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>відпочинок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а «справа» </w:t>
      </w:r>
      <w:r w:rsidR="005940D2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858E6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це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робота. Як правило, коли говорять про ділов</w:t>
      </w:r>
      <w:r w:rsidR="006F58A8" w:rsidRPr="007A70FC">
        <w:rPr>
          <w:rFonts w:ascii="Times New Roman" w:hAnsi="Times New Roman" w:cs="Times New Roman"/>
          <w:color w:val="202124"/>
          <w:sz w:val="28"/>
          <w:szCs w:val="28"/>
        </w:rPr>
        <w:t>ий туризм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то мають на увазі пе</w:t>
      </w:r>
      <w:r w:rsidR="006F58A8" w:rsidRPr="007A70FC">
        <w:rPr>
          <w:rFonts w:ascii="Times New Roman" w:hAnsi="Times New Roman" w:cs="Times New Roman"/>
          <w:color w:val="202124"/>
          <w:sz w:val="28"/>
          <w:szCs w:val="28"/>
        </w:rPr>
        <w:t>реміщення фахівців по світу з ді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лов</w:t>
      </w:r>
      <w:r w:rsidR="006F58A8" w:rsidRPr="007A70FC">
        <w:rPr>
          <w:rFonts w:ascii="Times New Roman" w:hAnsi="Times New Roman" w:cs="Times New Roman"/>
          <w:color w:val="202124"/>
          <w:sz w:val="28"/>
          <w:szCs w:val="28"/>
        </w:rPr>
        <w:t>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цілями.</w:t>
      </w:r>
    </w:p>
    <w:p w:rsidR="00914F1E" w:rsidRPr="007A70FC" w:rsidRDefault="00914F1E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Багато автор</w:t>
      </w:r>
      <w:r w:rsidR="006F58A8" w:rsidRPr="007A70FC">
        <w:rPr>
          <w:rFonts w:ascii="Times New Roman" w:hAnsi="Times New Roman" w:cs="Times New Roman"/>
          <w:color w:val="202124"/>
          <w:sz w:val="28"/>
          <w:szCs w:val="28"/>
        </w:rPr>
        <w:t>ів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по-різному тлумачать дан</w:t>
      </w:r>
      <w:r w:rsidR="007C2F7B" w:rsidRPr="007A70FC">
        <w:rPr>
          <w:rFonts w:ascii="Times New Roman" w:hAnsi="Times New Roman" w:cs="Times New Roman"/>
          <w:color w:val="202124"/>
          <w:sz w:val="28"/>
          <w:szCs w:val="28"/>
        </w:rPr>
        <w:t>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термін, не в повній мірі нада</w:t>
      </w:r>
      <w:r w:rsidR="007C2F7B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ючи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роз'яснення його значення. Так, </w:t>
      </w:r>
      <w:r w:rsidR="00C5199B">
        <w:rPr>
          <w:rFonts w:ascii="Times New Roman" w:hAnsi="Times New Roman" w:cs="Times New Roman"/>
          <w:color w:val="202124"/>
          <w:sz w:val="28"/>
          <w:szCs w:val="28"/>
        </w:rPr>
        <w:t>І.</w:t>
      </w:r>
      <w:r w:rsidR="007C2F7B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Т. </w:t>
      </w:r>
      <w:proofErr w:type="spellStart"/>
      <w:r w:rsidR="007C2F7B" w:rsidRPr="007A70FC">
        <w:rPr>
          <w:rFonts w:ascii="Times New Roman" w:hAnsi="Times New Roman" w:cs="Times New Roman"/>
          <w:color w:val="202124"/>
          <w:sz w:val="28"/>
          <w:szCs w:val="28"/>
        </w:rPr>
        <w:t>Балабанов</w:t>
      </w:r>
      <w:proofErr w:type="spellEnd"/>
      <w:r w:rsidR="007C2F7B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 підручнику «Е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кономіка туризму» визначає діловий туризм як «поїздки бізнесменів з д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іловими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цілями», а А</w:t>
      </w:r>
      <w:r w:rsidR="00C5199B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Т. Кирилов і </w:t>
      </w:r>
      <w:r w:rsidR="00C5199B">
        <w:rPr>
          <w:rFonts w:ascii="Times New Roman" w:hAnsi="Times New Roman" w:cs="Times New Roman"/>
          <w:color w:val="202124"/>
          <w:sz w:val="28"/>
          <w:szCs w:val="28"/>
        </w:rPr>
        <w:t>Л.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А. Волкова під д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іловим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туризмом розуміють «поїздки, 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пов‘язані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 в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иконанням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профес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ійних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обов'язків ». Більш просторове визначення дають І. В. Зорін та В. А.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Квартальнов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 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«Енциклопедії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туризму », трактуючи його як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«тимчасові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відрядження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поїздки зі служ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бовими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цілями, включаючи участь </w:t>
      </w:r>
      <w:r w:rsidR="009A3660" w:rsidRPr="007A70FC">
        <w:rPr>
          <w:rFonts w:ascii="Times New Roman" w:hAnsi="Times New Roman" w:cs="Times New Roman"/>
          <w:color w:val="202124"/>
          <w:sz w:val="28"/>
          <w:szCs w:val="28"/>
        </w:rPr>
        <w:t>в конференціях, конгресах і т. д. б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ез отрима</w:t>
      </w:r>
      <w:r w:rsidR="00C5199B">
        <w:rPr>
          <w:rFonts w:ascii="Times New Roman" w:hAnsi="Times New Roman" w:cs="Times New Roman"/>
          <w:color w:val="202124"/>
          <w:sz w:val="28"/>
          <w:szCs w:val="28"/>
        </w:rPr>
        <w:t>ння доходів в місці відрядження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».</w:t>
      </w:r>
    </w:p>
    <w:p w:rsidR="00914F1E" w:rsidRPr="007A70FC" w:rsidRDefault="00914F1E" w:rsidP="007A70F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Більш 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вдалим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терміном є «індустрія зустрічей, МІСЕ». Дана абревіатура 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розшифровує те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з чого склад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ається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діловий туризм: </w:t>
      </w:r>
      <w:proofErr w:type="spellStart"/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meetings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зустрічі, </w:t>
      </w:r>
      <w:proofErr w:type="spellStart"/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incentives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(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заохочувальні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поїздки співробітників і партнерів), </w:t>
      </w:r>
      <w:proofErr w:type="spellStart"/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conferences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конференції і </w:t>
      </w:r>
      <w:proofErr w:type="spellStart"/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exhibitions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виставки. 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Т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ермін МІСЕ почав використовуватися з 2002 р завдяки зусиллям Асоціації бізнес-туризму (АВТ-А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СТЕ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Russia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)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найбільшої </w:t>
      </w:r>
      <w:r w:rsidR="00461933" w:rsidRPr="007A70FC">
        <w:rPr>
          <w:rFonts w:ascii="Times New Roman" w:hAnsi="Times New Roman" w:cs="Times New Roman"/>
          <w:color w:val="202124"/>
          <w:sz w:val="28"/>
          <w:szCs w:val="28"/>
        </w:rPr>
        <w:t>міжнародної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організації в сфері ділового туризму в СНД. У 2005 р в рамках угоди між 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галузевими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організаціями термін МІСЕ б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ув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замінений терміном «індустрія зустрічей».</w:t>
      </w:r>
    </w:p>
    <w:p w:rsidR="00914F1E" w:rsidRPr="007A70FC" w:rsidRDefault="00914F1E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Як зазначає О. Г.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Ч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имитдорожиєва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між поняттями </w:t>
      </w:r>
      <w:proofErr w:type="spellStart"/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business</w:t>
      </w:r>
      <w:proofErr w:type="spellEnd"/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travel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МІСЕ є 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певні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відмінності. Вона в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иділяє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три аспекти відмінностей. По-пер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ше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вони відрізняються за специфікою послуги. При проведенні бізнес-поїздки агентство не відповідає за її змістовне наповнення, а 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надає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тільки підтримку у вигляді оформлення віз, бронювання номерів у готелях, квитків. МІСЕ-захід не тільки проводиться 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посередником, а й ор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ганіз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овується ним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 По-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друге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різниця в спрямованості послуги. Бізнес-поїздка - протокольний захід, тоді як МІСЕ-захід знаходиться на ст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ику протоколу і внутрішньої РR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-кампанії. По-третє, відмінності в атрибутах послуги.</w:t>
      </w:r>
    </w:p>
    <w:p w:rsidR="00914F1E" w:rsidRPr="007A70FC" w:rsidRDefault="00DD6D6A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До атри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t>бу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тів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бізнес-поїздки відносять можливість оптимізації витрат на відрядження,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дотримання правил організації ді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t>лов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их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їздок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До атрибутів 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>МІСЕ, крім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атрибутів бізнес-поїздки, від</w:t>
      </w:r>
      <w:r w:rsidR="00914F1E" w:rsidRPr="007A70FC">
        <w:rPr>
          <w:rFonts w:ascii="Times New Roman" w:hAnsi="Times New Roman" w:cs="Times New Roman"/>
          <w:color w:val="202124"/>
          <w:sz w:val="28"/>
          <w:szCs w:val="28"/>
        </w:rPr>
        <w:t>носять креативність, створення настрою і індивідуальність.</w:t>
      </w:r>
    </w:p>
    <w:p w:rsidR="00C5199B" w:rsidRDefault="00914F1E" w:rsidP="007A70F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  <w:lang w:val="ru-RU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Діловий туризм володіє такими специфічними 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рисами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: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всесезонність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 слабка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залежність від природно-кліма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тичних умов, масовість поїздок, наявність специфічної інфраструктур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и,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залучення до підготовки і здійснення ділової поїздки значног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о контингенту спеціального пер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соналу. Він м</w:t>
      </w:r>
      <w:r w:rsidR="00C5199B">
        <w:rPr>
          <w:rFonts w:ascii="Times New Roman" w:hAnsi="Times New Roman" w:cs="Times New Roman"/>
          <w:color w:val="202124"/>
          <w:sz w:val="28"/>
          <w:szCs w:val="28"/>
        </w:rPr>
        <w:t>ає складну внутрішню структуру.</w:t>
      </w:r>
    </w:p>
    <w:p w:rsidR="00914F1E" w:rsidRPr="007A70FC" w:rsidRDefault="00914F1E" w:rsidP="007A70F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Можна 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виділити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дві його складові:</w:t>
      </w:r>
    </w:p>
    <w:p w:rsidR="00914F1E" w:rsidRPr="007A70FC" w:rsidRDefault="00914F1E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- класичні ділові поїздки (відрядження з конкрет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>ними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службовими</w:t>
      </w:r>
      <w:r w:rsidR="00DD6D6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цілями, поїздки для укладення нових кон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трактів);</w:t>
      </w:r>
    </w:p>
    <w:p w:rsidR="00914F1E" w:rsidRPr="007A70FC" w:rsidRDefault="00914F1E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МІСЕ-поїздки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обслуговування бізнес-діяльності фірм (обмін 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>досвідом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презентація товарів та послуг, підготовка 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>майбутніх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договорів) або здійснення допоміжних функцій (заохочення співробітників).</w:t>
      </w:r>
    </w:p>
    <w:p w:rsidR="00914F1E" w:rsidRPr="007A70FC" w:rsidRDefault="00914F1E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Таким чином, діловий туризм дуже багатогранний. Він включає індивідуальні та 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>групові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ділов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>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поїздки керів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>ників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співробітників, участь в заходах, організ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ованих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промислов</w:t>
      </w:r>
      <w:r w:rsidR="00352DD9" w:rsidRPr="007A70FC">
        <w:rPr>
          <w:rFonts w:ascii="Times New Roman" w:hAnsi="Times New Roman" w:cs="Times New Roman"/>
          <w:color w:val="202124"/>
          <w:sz w:val="28"/>
          <w:szCs w:val="28"/>
        </w:rPr>
        <w:t>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торговими корпораціями, участь в з'їзді, конференціях, семінарах, 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влаштованих полі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тич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ними, економічними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наукови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культурни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ми, </w:t>
      </w:r>
      <w:proofErr w:type="spellStart"/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релігіозними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іншими організаціями, відвідування торгово-пром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ислових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виставок і ярмарків і участь в їх роботі, бізнес-курси, бізнес-тренінги, заохочувальні поїздки для співробітників і клієнтів. 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Зазвичай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насичен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ділова частина поєднується з 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кскурсі</w:t>
      </w:r>
      <w:r w:rsidR="00C55F15" w:rsidRPr="007A70FC">
        <w:rPr>
          <w:rFonts w:ascii="Times New Roman" w:hAnsi="Times New Roman" w:cs="Times New Roman"/>
          <w:color w:val="202124"/>
          <w:sz w:val="28"/>
          <w:szCs w:val="28"/>
        </w:rPr>
        <w:t>йною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програмою.</w:t>
      </w:r>
    </w:p>
    <w:p w:rsidR="00913D1D" w:rsidRPr="007A70FC" w:rsidRDefault="00BA5D22" w:rsidP="007A70F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Щоб 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поїздка з діловими цілями пройшла успішно,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керівники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фірм часто вдаються д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о послуг професійних бізнес</w:t>
      </w:r>
      <w:r w:rsidR="00C5199B" w:rsidRPr="003A6358">
        <w:rPr>
          <w:rFonts w:ascii="Times New Roman" w:hAnsi="Times New Roman" w:cs="Times New Roman"/>
          <w:color w:val="202124"/>
          <w:sz w:val="28"/>
          <w:szCs w:val="28"/>
        </w:rPr>
        <w:t xml:space="preserve"> 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агентств, що володіють багаторічними контрактами з готелями в різних країнах світу. Як правило, ділова поїздка не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обмежується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єдиним пунктом призначення і одним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заходом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Зістикувати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час переїздів-перельотів, трансферів, зус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трічей і переговорів, оформити візи, організувати оренду авто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мобілів, послу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ги перекладача, транспортне та  ек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скурсі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йне об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слуговування </w:t>
      </w:r>
      <w:r w:rsidR="00C5199B" w:rsidRPr="00C5199B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все 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це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професіоналам організувати простіше, ніж співробітникам компанії, чия професія далека від туризму.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До основних цілей здійснення бізнес-поїздок відносяться: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>- проведення зустрічей та переговорів з партнерами;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встановлення та налагодження ділових контактів, 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залучення н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ових клієнтів, інвесторів, постачальників;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- відвідування професійних заходів (конгресів, конференцій, виставок, семінарів);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- проведення нарад і зу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стрічей з керівництвом і колега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ми, представниками філій і дочірніх структур компанії;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навчання, участь в тренінгах і програмах з обміну 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досвідом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інсентив-тури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(заохочувальні і мотиваційні поїздки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), які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влаштову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ються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компанією д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ля співробітників або партнерів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неурядова діяльність і міжнародний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благодійні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заходи, </w:t>
      </w:r>
      <w:r w:rsidR="004B3513" w:rsidRPr="007A70FC">
        <w:rPr>
          <w:rFonts w:ascii="Times New Roman" w:hAnsi="Times New Roman" w:cs="Times New Roman"/>
          <w:color w:val="202124"/>
          <w:sz w:val="28"/>
          <w:szCs w:val="28"/>
        </w:rPr>
        <w:t>наукові експедиції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913D1D" w:rsidRPr="007A70FC" w:rsidRDefault="004B3513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Учасників ринк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ділового туризму можна умовно 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поділити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на клієнтів / замовників (бізнесменів, компанії, НКО та Н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ПО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), посередників (ТМС, </w:t>
      </w:r>
      <w:proofErr w:type="spellStart"/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тревел-спеціаліс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ти</w:t>
      </w:r>
      <w:proofErr w:type="spellEnd"/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, консультанти, асоціації, щ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о організують конференції і т. д.) і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постачальників </w:t>
      </w:r>
      <w:proofErr w:type="spellStart"/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тревел-послуг</w:t>
      </w:r>
      <w:proofErr w:type="spellEnd"/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До останніх відносяться авіакомпанії, готелі 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та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ін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ші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засоби розміщення д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ілових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туристів, залізничн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их 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перевізник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ів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, компанії з прокату автомобілів, круїзні компанії, МІСЕ-майданчики, організатор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трансферу та ін.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Взаємодія корпорат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ивних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клієнтів і постачальників здійснюється в процесі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тревел-закупівель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 шляхом проведення тендерів та переговорів з подальшим укладенням договорів. Класичною схемо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ю є тристоронні угоди: клієнт </w:t>
      </w:r>
      <w:r w:rsidR="00C5199B">
        <w:rPr>
          <w:rFonts w:ascii="Times New Roman" w:hAnsi="Times New Roman" w:cs="Times New Roman"/>
          <w:color w:val="202124"/>
          <w:sz w:val="28"/>
          <w:szCs w:val="28"/>
          <w:lang w:val="ru-RU"/>
        </w:rPr>
        <w:t xml:space="preserve">– 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ТМС </w:t>
      </w:r>
      <w:r w:rsidR="00C5199B">
        <w:rPr>
          <w:rFonts w:ascii="Times New Roman" w:hAnsi="Times New Roman" w:cs="Times New Roman"/>
          <w:color w:val="202124"/>
          <w:sz w:val="28"/>
          <w:szCs w:val="28"/>
          <w:lang w:val="ru-RU"/>
        </w:rPr>
        <w:t>–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постачальник. Крім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того, 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багато постачальників напряму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пропонують корпорат</w:t>
      </w:r>
      <w:r w:rsidR="003E5993" w:rsidRPr="007A70FC">
        <w:rPr>
          <w:rFonts w:ascii="Times New Roman" w:hAnsi="Times New Roman" w:cs="Times New Roman"/>
          <w:color w:val="202124"/>
          <w:sz w:val="28"/>
          <w:szCs w:val="28"/>
        </w:rPr>
        <w:t>ивним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клієнтам особливі умови і знижки, в тому числі в рамках програм лояльності.</w:t>
      </w:r>
    </w:p>
    <w:p w:rsidR="00913D1D" w:rsidRPr="007A70FC" w:rsidRDefault="00913D1D" w:rsidP="007A70FC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b/>
          <w:color w:val="202124"/>
          <w:sz w:val="28"/>
          <w:szCs w:val="28"/>
        </w:rPr>
        <w:t>2. Тенденції розвитку ділового туризму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Дослідники відзначають, що витоки бізнес-подорожей можна знайти в античні часи, коли формувалися торговельні відносини всередині держав і між державами, формувалися торговельні шляхи, які зв'язали між собою віддалені </w:t>
      </w:r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країни. У 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поху Середньовіччя отримали розвиток торгов</w:t>
      </w:r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ярмарки. У країнах Сходу на Великому шовковому шляху стала створюватися система караван-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сараїв, які пропонували послуги розміщення, </w:t>
      </w:r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харчування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транспортного сервісу.</w:t>
      </w:r>
    </w:p>
    <w:p w:rsidR="00913D1D" w:rsidRPr="007A70FC" w:rsidRDefault="00C60867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У е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поху Нового часу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отримує розвиток транспортна си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стема і переміщення на далекі відстані стають більш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швидкими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У першій половині ХХ ст. центр розвитку ділового туризму переміщається з Європи в США. Тут </w:t>
      </w:r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відкривається перший кон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грес-бюро в Детройті,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Клів</w:t>
      </w:r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ленді</w:t>
      </w:r>
      <w:proofErr w:type="spellEnd"/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proofErr w:type="spellStart"/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Атлантик-сіті</w:t>
      </w:r>
      <w:proofErr w:type="spellEnd"/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proofErr w:type="spellStart"/>
      <w:r w:rsidR="00C60867" w:rsidRPr="007A70FC">
        <w:rPr>
          <w:rFonts w:ascii="Times New Roman" w:hAnsi="Times New Roman" w:cs="Times New Roman"/>
          <w:color w:val="202124"/>
          <w:sz w:val="28"/>
          <w:szCs w:val="28"/>
        </w:rPr>
        <w:t>Лос-Анджелісі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. У країні стало проводитися безліч конференцій.</w:t>
      </w:r>
    </w:p>
    <w:p w:rsidR="00913D1D" w:rsidRPr="007A70FC" w:rsidRDefault="00913D1D" w:rsidP="00C5199B">
      <w:pPr>
        <w:pStyle w:val="HTML"/>
        <w:spacing w:line="360" w:lineRule="auto"/>
        <w:ind w:firstLine="68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У другій половині ХХ ст. відзначається бум ділового туризму, </w:t>
      </w:r>
      <w:r w:rsidR="00C55DA5" w:rsidRPr="007A70FC">
        <w:rPr>
          <w:rFonts w:ascii="Times New Roman" w:hAnsi="Times New Roman" w:cs="Times New Roman"/>
          <w:color w:val="202124"/>
          <w:sz w:val="28"/>
          <w:szCs w:val="28"/>
        </w:rPr>
        <w:t>пов‘язаний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 </w:t>
      </w:r>
      <w:r w:rsidR="00C55DA5" w:rsidRPr="007A70FC">
        <w:rPr>
          <w:rFonts w:ascii="Times New Roman" w:hAnsi="Times New Roman" w:cs="Times New Roman"/>
          <w:color w:val="202124"/>
          <w:sz w:val="28"/>
          <w:szCs w:val="28"/>
        </w:rPr>
        <w:t>зростанням економіки як в ро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зв</w:t>
      </w:r>
      <w:r w:rsidR="00C55DA5" w:rsidRPr="007A70FC">
        <w:rPr>
          <w:rFonts w:ascii="Times New Roman" w:hAnsi="Times New Roman" w:cs="Times New Roman"/>
          <w:color w:val="202124"/>
          <w:sz w:val="28"/>
          <w:szCs w:val="28"/>
        </w:rPr>
        <w:t>инутих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так і в розвиваю</w:t>
      </w:r>
      <w:r w:rsidR="00C55DA5" w:rsidRPr="007A70FC">
        <w:rPr>
          <w:rFonts w:ascii="Times New Roman" w:hAnsi="Times New Roman" w:cs="Times New Roman"/>
          <w:color w:val="202124"/>
          <w:sz w:val="28"/>
          <w:szCs w:val="28"/>
        </w:rPr>
        <w:t>чих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країнах, феноменом глобалізації, розвитком інтернет-технологій і комунікацій, необхідністю додаткового навчання співробітників у зв'язку з розвитком технологій, зростанням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міжнародного співробітн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ицтва в сфері освіти, інтенсив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ним обміном студентами і викладачами.</w:t>
      </w:r>
    </w:p>
    <w:p w:rsidR="00913D1D" w:rsidRPr="007A70FC" w:rsidRDefault="00913D1D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На професійному рівні галузь бізнес-туризму 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представляють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дві міжнарод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ні асоціації - Асоціація корпоративни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х керуючих д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іловими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поїздками (А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СТЕ) і Між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народ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на асоціація ділового туризму (G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ВТА).</w:t>
      </w:r>
    </w:p>
    <w:p w:rsidR="00913D1D" w:rsidRPr="007A70FC" w:rsidRDefault="00913D1D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CТЕ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</w:t>
      </w:r>
      <w:r w:rsidR="009635C5" w:rsidRPr="007A70FC">
        <w:rPr>
          <w:rFonts w:ascii="Times New Roman" w:hAnsi="Times New Roman" w:cs="Times New Roman"/>
          <w:color w:val="202124"/>
          <w:sz w:val="28"/>
          <w:szCs w:val="28"/>
        </w:rPr>
        <w:t>ула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заснована в США в 1988 р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 даний час її членами є спеціалісти з більш ніж 100 країн. Асоціаці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я 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иступає за інновації і розвиток в сфері освіти і технологій. По всьому світу вона проводить освітні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заходи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прийняття в форматі конференцій, форумів, семінарів і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вебінарів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913D1D" w:rsidRPr="007A70FC" w:rsidRDefault="00DC2592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GВТА бу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ла заснована в США в 1968 р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 даний час на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раховує більше 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7 тисяч членів. Її штаб-квартири знаходяться в Вашингтоні і Олександрії (штат Віргінія), а діяльність поширюється на всі континенти. Вона об'єднує понад 20 тисяч професіоналів. Асоціація проводить освітн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і і дослідні програм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и, влаштовує галузевих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заходи </w:t>
      </w:r>
      <w:r w:rsidR="00913D1D" w:rsidRPr="007A70FC">
        <w:rPr>
          <w:rFonts w:ascii="Times New Roman" w:hAnsi="Times New Roman" w:cs="Times New Roman"/>
          <w:color w:val="202124"/>
          <w:sz w:val="28"/>
          <w:szCs w:val="28"/>
        </w:rPr>
        <w:t>для професіоналів в області бізнес-туризму.</w:t>
      </w:r>
    </w:p>
    <w:p w:rsidR="00913D1D" w:rsidRPr="007A70FC" w:rsidRDefault="00913D1D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На регіональному, національному та місцевому рівнях також діють галузеві асоціації. Наприклад, Африканська асоціація ділового туризму, Французька асоціація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тревел-менеджерів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 Бельгійська а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соціація в сфері </w:t>
      </w:r>
      <w:proofErr w:type="spellStart"/>
      <w:r w:rsidR="003A6358">
        <w:rPr>
          <w:rFonts w:ascii="Times New Roman" w:hAnsi="Times New Roman" w:cs="Times New Roman"/>
          <w:color w:val="202124"/>
          <w:sz w:val="28"/>
          <w:szCs w:val="28"/>
        </w:rPr>
        <w:t>тревел-менедж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менту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 Голландська асоціація бізнес-туризму і т.д.</w:t>
      </w:r>
    </w:p>
    <w:p w:rsidR="00913D1D" w:rsidRPr="007A70FC" w:rsidRDefault="00913D1D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>Найбільші європейські асоціації формують єдину Європейську мережу асоціацій в сфері ділового туризму (ЕNАСТ). Вона б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ула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заснована в Брюсселі в березні 2014 р</w:t>
      </w:r>
    </w:p>
    <w:p w:rsidR="00913D1D" w:rsidRPr="007A70FC" w:rsidRDefault="00913D1D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В даний час в число країн, де діловий туризм стр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імко</w:t>
      </w:r>
      <w:r w:rsid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розвивається, входять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країни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не тільки Заходу, але і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Сходу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- Китай, Японія, Південна Корея, Сінгапур, ОА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").</w:t>
      </w:r>
    </w:p>
    <w:p w:rsidR="00913D1D" w:rsidRPr="007A70FC" w:rsidRDefault="00913D1D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За дан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ими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звіту Міжнародної асоціації конгресів і конференцій в 2014 р, найбільшу кількість корпоративних заходів било проведено в Парижі - 214. У топ-20 міст увійшли також Відень (202 заходи), Мадрид (200), Берлін (193), Лондон (166 ), Сінгапур (142), Амстердам (143), Стамбул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(130), Пекін (104), Сеул (99) і ін. Для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порівняння в Москві в 2014 р бу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ло проведено 32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ділових заходів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DC2592" w:rsidRPr="007A70FC" w:rsidRDefault="00FA31E5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Серед країн лідерство утримує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США. У 2014 р тут бу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ло проведено 831 МІСЕ-захід. Далі йдуть Німеччина (659), Іспанія (578), Великобританія (543), Франція (533), Італія (452), Японія (337), КНР (332), Нідерланди (307), Бразилія (291). </w:t>
      </w:r>
    </w:p>
    <w:p w:rsidR="00FA31E5" w:rsidRPr="007A70FC" w:rsidRDefault="00FA31E5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ОАЕ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МІСЕ-заходи проводяться г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оловним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чином в Дубаї та Абу-Дабі. Доходи від нафти дозволили країні розвивати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різноманітні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сфери економіки, стрімко розвивається інфра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структура, що привертає в країну інвесторів і ділових туристів.</w:t>
      </w:r>
    </w:p>
    <w:p w:rsidR="00FA31E5" w:rsidRPr="007A70FC" w:rsidRDefault="00FA31E5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Особливо варто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виділити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Дубай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велик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міжнародн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торгов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ий і фінансовий центр. Готелі, виставковий і кон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грес-центри входять в число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кращих в світі. Дубайський міжнародний аеропорт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входить в п'ятірку самих завантажених у світі. До складу Дубайського міжнародного виставкового ц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ентру вхо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дит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ь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12 багатофункціональних залів, що дозволяють п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роводити заходи широкого спектру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Найпопулярніші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у ділових мандрівників готелі знаходяться на унікальному рукотворному острові Пальма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Джумейра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FA31E5" w:rsidRPr="007A70FC" w:rsidRDefault="00FA31E5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Дубай представляє багато можливостей для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ив-про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грам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. Місто може похвалитися своєю архітектурою, торгов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ими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центрами і музеями. Дода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ти колориту діловій поїздці може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морська прогуля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нка на традиційному арабському 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днощоглов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ому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судні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доу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Вона </w:t>
      </w:r>
      <w:r w:rsidR="00DC2592" w:rsidRPr="007A70FC">
        <w:rPr>
          <w:rFonts w:ascii="Times New Roman" w:hAnsi="Times New Roman" w:cs="Times New Roman"/>
          <w:color w:val="202124"/>
          <w:sz w:val="28"/>
          <w:szCs w:val="28"/>
        </w:rPr>
        <w:t>зазвичай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триває близько двох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годин і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супроводжується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обідом або вечерею, а також арабськими танцями. Сафарі в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пустелі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 відвідуванням бедуїнського табору може стати основою для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ті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мбілдінга</w:t>
      </w:r>
      <w:proofErr w:type="spellEnd"/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або пригодницької гри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0A7668" w:rsidRPr="007A70FC" w:rsidRDefault="000A7668" w:rsidP="00C5199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Просуванням Дубая на міжнародному рин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ку ділового туризму займається Дубайське </w:t>
      </w:r>
      <w:proofErr w:type="spellStart"/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к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онвеншн-бюро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Організація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надає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допомогу в плану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ванні і проведенні заходів різ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ної тематики,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у вибори і 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кспертно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ї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оцінці майданчиків для їх проведення, підготовці презентаційних матеріалів,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забезпеченні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взаємодії організат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орів з представниками державно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го і галузевих установ.</w:t>
      </w:r>
    </w:p>
    <w:p w:rsidR="000A7668" w:rsidRPr="007A70FC" w:rsidRDefault="000A7668" w:rsidP="007A70F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Ще однією країною для проведення МІСЕ-заходів є Оман, керівники якого зуміли зберегти традиції народу і завдяки доходам від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експорту нафти успішно розвинути 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кономіку і інфраструктуру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країни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Саме сплав 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сучасного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і традиційного привертає в країну все більше туристів, в тому числі і д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ілових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0A7668" w:rsidRPr="007A70FC" w:rsidRDefault="000A7668" w:rsidP="007A70F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У Європі в структурі д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ілових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поїздок переважають ділові заходи формату В2В, зокрема конгрес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кон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ференції, симпозіуми, форуми, виставки, практикуми, тренінги, презен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тації,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інсентив-заходи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 діловий сніданок. Діловий туризм активно розвивається в Німеччині, Великобританії, Франції,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Іспанії, Італії, Швейцарії, Ав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стрії та інших країнах Європи.</w:t>
      </w:r>
    </w:p>
    <w:p w:rsidR="00BB01AB" w:rsidRPr="007A70FC" w:rsidRDefault="008E3580" w:rsidP="00797AD1">
      <w:pPr>
        <w:pStyle w:val="HTML"/>
        <w:spacing w:before="240" w:after="240" w:line="36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b/>
          <w:color w:val="202124"/>
          <w:sz w:val="28"/>
          <w:szCs w:val="28"/>
        </w:rPr>
        <w:t>3. Ви</w:t>
      </w:r>
      <w:r w:rsidR="00BB01AB" w:rsidRPr="007A70FC">
        <w:rPr>
          <w:rFonts w:ascii="Times New Roman" w:hAnsi="Times New Roman" w:cs="Times New Roman"/>
          <w:b/>
          <w:color w:val="202124"/>
          <w:sz w:val="28"/>
          <w:szCs w:val="28"/>
        </w:rPr>
        <w:t>д</w:t>
      </w:r>
      <w:r w:rsidRPr="007A70FC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и </w:t>
      </w:r>
      <w:r w:rsidR="00BB01AB" w:rsidRPr="007A70FC">
        <w:rPr>
          <w:rFonts w:ascii="Times New Roman" w:hAnsi="Times New Roman" w:cs="Times New Roman"/>
          <w:b/>
          <w:color w:val="202124"/>
          <w:sz w:val="28"/>
          <w:szCs w:val="28"/>
        </w:rPr>
        <w:t>ділового туризму і їх особливості</w:t>
      </w:r>
    </w:p>
    <w:p w:rsidR="008E3580" w:rsidRPr="007A70FC" w:rsidRDefault="008E3580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Структуру ділового туризму можна представити у вигляді наступної схеми: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8E3580" w:rsidRPr="00797AD1" w:rsidTr="009B23D5">
        <w:tc>
          <w:tcPr>
            <w:tcW w:w="9855" w:type="dxa"/>
            <w:gridSpan w:val="3"/>
          </w:tcPr>
          <w:p w:rsidR="008E3580" w:rsidRPr="00797AD1" w:rsidRDefault="008E3580" w:rsidP="00797AD1">
            <w:pPr>
              <w:pStyle w:val="HTM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Діловий туризм</w:t>
            </w:r>
          </w:p>
        </w:tc>
      </w:tr>
      <w:tr w:rsidR="008E3580" w:rsidRPr="00797AD1" w:rsidTr="00A07DF8">
        <w:tc>
          <w:tcPr>
            <w:tcW w:w="3285" w:type="dxa"/>
          </w:tcPr>
          <w:p w:rsidR="008E3580" w:rsidRPr="00797AD1" w:rsidRDefault="008E3580" w:rsidP="00797AD1">
            <w:pPr>
              <w:pStyle w:val="HTM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Індустрія зустріч МІСЕ</w:t>
            </w:r>
          </w:p>
        </w:tc>
        <w:tc>
          <w:tcPr>
            <w:tcW w:w="6570" w:type="dxa"/>
            <w:gridSpan w:val="2"/>
          </w:tcPr>
          <w:p w:rsidR="008E3580" w:rsidRPr="00797AD1" w:rsidRDefault="008E3580" w:rsidP="00797AD1">
            <w:pPr>
              <w:pStyle w:val="HTM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Корпоративний туризм з</w:t>
            </w:r>
            <w:r w:rsidR="00EF65C7"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метою </w:t>
            </w:r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заохочення </w:t>
            </w:r>
            <w:r w:rsidR="004509D2"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співробітників і партнерів</w:t>
            </w:r>
          </w:p>
        </w:tc>
      </w:tr>
      <w:tr w:rsidR="008E3580" w:rsidRPr="00797AD1" w:rsidTr="008E3580">
        <w:tc>
          <w:tcPr>
            <w:tcW w:w="3285" w:type="dxa"/>
          </w:tcPr>
          <w:p w:rsidR="008E3580" w:rsidRPr="00797AD1" w:rsidRDefault="006E4DA7" w:rsidP="00797AD1">
            <w:pPr>
              <w:pStyle w:val="HTM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Відвідування спеціаліз</w:t>
            </w:r>
            <w:r w:rsid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ованих виставок і конференцій, </w:t>
            </w:r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обмін досвідом з зарубіжними колегами, пошук нових партнерів</w:t>
            </w:r>
          </w:p>
        </w:tc>
        <w:tc>
          <w:tcPr>
            <w:tcW w:w="3285" w:type="dxa"/>
          </w:tcPr>
          <w:p w:rsidR="008E3580" w:rsidRPr="00797AD1" w:rsidRDefault="006E4DA7" w:rsidP="00797AD1">
            <w:pPr>
              <w:pStyle w:val="HTM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Інсентив-тури</w:t>
            </w:r>
            <w:proofErr w:type="spellEnd"/>
          </w:p>
        </w:tc>
        <w:tc>
          <w:tcPr>
            <w:tcW w:w="3285" w:type="dxa"/>
          </w:tcPr>
          <w:p w:rsidR="008E3580" w:rsidRPr="00797AD1" w:rsidRDefault="006E4DA7" w:rsidP="00797AD1">
            <w:pPr>
              <w:pStyle w:val="HTML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797AD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Тімбілдинг</w:t>
            </w:r>
            <w:proofErr w:type="spellEnd"/>
          </w:p>
        </w:tc>
      </w:tr>
    </w:tbl>
    <w:p w:rsidR="00BB01AB" w:rsidRPr="007A70FC" w:rsidRDefault="00BB01AB" w:rsidP="003A6358">
      <w:pPr>
        <w:pStyle w:val="HTML"/>
        <w:spacing w:before="120"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Таким чином, ми бачимо, що діловий туризм складається з двох напрямків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індустрії зустрічей і корпорати</w:t>
      </w:r>
      <w:r w:rsidR="008E3580" w:rsidRPr="007A70FC">
        <w:rPr>
          <w:rFonts w:ascii="Times New Roman" w:hAnsi="Times New Roman" w:cs="Times New Roman"/>
          <w:color w:val="202124"/>
          <w:sz w:val="28"/>
          <w:szCs w:val="28"/>
        </w:rPr>
        <w:t>вного туризму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що розрізняються цілями і завданнями.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>МІСЕ-індустрія включає широкий спектр різних вказаних видів діяльності: поширення і просування інформації, технічне забезпечення зустрічі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, розробка розважальної програм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и.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До ділов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их поїздок можна 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іднести вояжі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менеджерів </w:t>
      </w:r>
      <w:proofErr w:type="spellStart"/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туроператорских</w:t>
      </w:r>
      <w:proofErr w:type="spellEnd"/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компаній по різних містах з метою встановлення ділови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х контактів з туристичн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ими агентствами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через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які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надалі туроператор буде реалізов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увати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сфор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мовані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тури. Важл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ивим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аспектом в переговорах є умови, н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яких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буде будуват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ися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співпраця, розмір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комісії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як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і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туроператор зобов'язується в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иплачувати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тураген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ст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ву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 продані тури. Найчастіше в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сучасних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реаліях розмір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комісії є ви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рішальнім фактором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співпраці </w:t>
      </w:r>
      <w:proofErr w:type="spellStart"/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турагенст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ва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 туроператором.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Що стосується такого виду тур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изму, як </w:t>
      </w:r>
      <w:proofErr w:type="spellStart"/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конгресного</w:t>
      </w:r>
      <w:proofErr w:type="spellEnd"/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то він виступає в якості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ефективного засобу  забезпечення  економічного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розвитку міст. Саме з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цією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метою в крупних містах почали створюватися конгресов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і бюро. Завдяки </w:t>
      </w:r>
      <w:proofErr w:type="spellStart"/>
      <w:r w:rsidR="003A6358">
        <w:rPr>
          <w:rFonts w:ascii="Times New Roman" w:hAnsi="Times New Roman" w:cs="Times New Roman"/>
          <w:color w:val="202124"/>
          <w:sz w:val="28"/>
          <w:szCs w:val="28"/>
        </w:rPr>
        <w:t>конгрес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м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бюро такі міста,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як Париж, Мадрид, Відень, Барсе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лона, Сінгапур, Лондон, Берлін, Прага, займають лідируючі позиції в світі по числу проведених міжнародних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конгрес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них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заходів. Основна мета заруб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іжних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конгрес-бюро - просування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міст як місць проведення </w:t>
      </w:r>
      <w:proofErr w:type="spellStart"/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делови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х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E4DA7" w:rsidRPr="007A70FC">
        <w:rPr>
          <w:rFonts w:ascii="Times New Roman" w:hAnsi="Times New Roman" w:cs="Times New Roman"/>
          <w:color w:val="202124"/>
          <w:sz w:val="28"/>
          <w:szCs w:val="28"/>
        </w:rPr>
        <w:t>заходів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їх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конгрес</w:t>
      </w:r>
      <w:r w:rsidR="00712C38" w:rsidRPr="007A70FC">
        <w:rPr>
          <w:rFonts w:ascii="Times New Roman" w:hAnsi="Times New Roman" w:cs="Times New Roman"/>
          <w:color w:val="202124"/>
          <w:sz w:val="28"/>
          <w:szCs w:val="28"/>
        </w:rPr>
        <w:t>них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 туристських мож</w:t>
      </w:r>
      <w:r w:rsidR="00712C38" w:rsidRPr="007A70FC">
        <w:rPr>
          <w:rFonts w:ascii="Times New Roman" w:hAnsi="Times New Roman" w:cs="Times New Roman"/>
          <w:color w:val="202124"/>
          <w:sz w:val="28"/>
          <w:szCs w:val="28"/>
        </w:rPr>
        <w:t>ливостей на міжнародному і внутрішньому ринку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поліпшення іміджу міст, </w:t>
      </w:r>
      <w:r w:rsidR="00712C38" w:rsidRPr="007A70FC">
        <w:rPr>
          <w:rFonts w:ascii="Times New Roman" w:hAnsi="Times New Roman" w:cs="Times New Roman"/>
          <w:color w:val="202124"/>
          <w:sz w:val="28"/>
          <w:szCs w:val="28"/>
        </w:rPr>
        <w:t>проведення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конгрес</w:t>
      </w:r>
      <w:r w:rsidR="00712C38" w:rsidRPr="007A70FC">
        <w:rPr>
          <w:rFonts w:ascii="Times New Roman" w:hAnsi="Times New Roman" w:cs="Times New Roman"/>
          <w:color w:val="202124"/>
          <w:sz w:val="28"/>
          <w:szCs w:val="28"/>
        </w:rPr>
        <w:t>них</w:t>
      </w:r>
      <w:proofErr w:type="spellEnd"/>
      <w:r w:rsidR="00712C38" w:rsidRPr="007A70FC">
        <w:rPr>
          <w:rFonts w:ascii="Times New Roman" w:hAnsi="Times New Roman" w:cs="Times New Roman"/>
          <w:color w:val="202124"/>
          <w:sz w:val="28"/>
          <w:szCs w:val="28"/>
        </w:rPr>
        <w:t>, культурни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х і інших </w:t>
      </w:r>
      <w:r w:rsidR="00712C38" w:rsidRPr="007A70FC">
        <w:rPr>
          <w:rFonts w:ascii="Times New Roman" w:hAnsi="Times New Roman" w:cs="Times New Roman"/>
          <w:color w:val="202124"/>
          <w:sz w:val="28"/>
          <w:szCs w:val="28"/>
        </w:rPr>
        <w:t>подій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За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данньм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О. Г.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Ч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имитрождиєвой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 на частку конгресів і конференцій припадає близько 65% загального числа бізнес- ніс-мандрівників.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Розвиток конгресов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ої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індустрії будується на наступних ключ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ових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складових: якісної професійної 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послуги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 організації та обслуговування заходів, умови для 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відпочинку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і дозвілля, 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ефективна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маркетингова політика.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Зростає попит на поїздки на в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иставки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(15% від усіх д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ілових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подорожей). Учасники дан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заходів діляться на дві категорії: з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 ко</w:t>
      </w:r>
      <w:r w:rsidR="003A6358" w:rsidRPr="007A70FC">
        <w:rPr>
          <w:rFonts w:ascii="Times New Roman" w:hAnsi="Times New Roman" w:cs="Times New Roman"/>
          <w:color w:val="202124"/>
          <w:sz w:val="28"/>
          <w:szCs w:val="28"/>
        </w:rPr>
        <w:t>мпоненти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які приїж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джають з метою реклами та продажу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своєї продукції; відвідувачі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, які приїжджають з метою ознайомлення з останніми досягненнями в рі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зн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обла</w:t>
      </w:r>
      <w:r w:rsidR="00690C62" w:rsidRPr="007A70FC">
        <w:rPr>
          <w:rFonts w:ascii="Times New Roman" w:hAnsi="Times New Roman" w:cs="Times New Roman"/>
          <w:color w:val="202124"/>
          <w:sz w:val="28"/>
          <w:szCs w:val="28"/>
        </w:rPr>
        <w:t>стях економіки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науки, мистецтва, для укладення угод і підписання контрактів.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>Сучасн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бізнес немож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ливий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без різного роду переговорів. Ді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лові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 наради 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це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можливість керівництва довести до відома всіх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структурних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підрозділів основні цілі та завдання, отримати зворотній зв'язок і на підставі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отриманих даних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скорегувати план дій для компанії.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Існує кілька форм ділової комунікації: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ділова бесіда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обмін інформацією по конкретни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м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питанням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функціонування бізнесу в безпосередньому спілкуванні або з допомогою інтернет-технологій і телефонії;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співробітники компанії (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керівники структурни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х підрозділів) для вирішення стратегічних питань розвитку бізнесу;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зборів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більш масштабна форма комунікації, в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яку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, як правило, залучаються співробітники компанії (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керівники структурни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х підрозділів) для вирішення стратегічних питань розвитку бізнесу;</w:t>
      </w:r>
    </w:p>
    <w:p w:rsidR="00BB01AB" w:rsidRPr="007A70FC" w:rsidRDefault="00C4585A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>- п</w:t>
      </w:r>
      <w:r w:rsidR="00BB01AB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ереговори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="00BB01AB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мають певну мету і спрямованість на обговорення важ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ливих питань, укладання угод, кон</w:t>
      </w:r>
      <w:r w:rsidR="00BB01AB" w:rsidRPr="007A70FC">
        <w:rPr>
          <w:rFonts w:ascii="Times New Roman" w:hAnsi="Times New Roman" w:cs="Times New Roman"/>
          <w:color w:val="202124"/>
          <w:sz w:val="28"/>
          <w:szCs w:val="28"/>
        </w:rPr>
        <w:t>трактів, підписання важ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ливих</w:t>
      </w:r>
      <w:r w:rsidR="00BB01AB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для обох сторін документів;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- дискусії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відкрите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бговорення важливих питань ком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панії, основним інструментом якої є «мозковий штурм» (генерація ідей усіма сторонами), в результаті якого можуть виникнути нестандартні підходи до вирішення проблем.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Ділові наради проводяться для того,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щоб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иробити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конкретне рішення актуального завдання. На нарадах </w:t>
      </w:r>
      <w:r w:rsidR="00C4585A" w:rsidRPr="007A70FC">
        <w:rPr>
          <w:rFonts w:ascii="Times New Roman" w:hAnsi="Times New Roman" w:cs="Times New Roman"/>
          <w:color w:val="202124"/>
          <w:sz w:val="28"/>
          <w:szCs w:val="28"/>
        </w:rPr>
        <w:t>співробітники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підрозділів можуть ділитися з керівництвом своїми ідеалі ями щодо можливого вирішення будь-яких питань.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У практиці прийнято не менше одного разу на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тиждень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проводити наради-планерки. Так керівники відділів 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>звітуються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про виконану за тиждень роботу і ставлять завдання на наступний тиждень.</w:t>
      </w:r>
    </w:p>
    <w:p w:rsidR="00BB01AB" w:rsidRPr="007A70FC" w:rsidRDefault="00BB01AB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Інсентив-туризм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>–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>ажлива складова індустрії корпоративного туризму.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Це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поїздки, які організовуються і фінансуються компаніями для заохочення своїх співробітників за успіхи в роботі. Пер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ший </w:t>
      </w:r>
      <w:proofErr w:type="spellStart"/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>інсентив-тур</w:t>
      </w:r>
      <w:proofErr w:type="spellEnd"/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 проведений в США в 1910 р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>. Ре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гулярн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>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використання заохочувальних поїздок почалося в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1960-і рр. Сьогодні географія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інсентив-поїздок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досить ш</w:t>
      </w:r>
      <w:r w:rsidR="00DD1B01" w:rsidRPr="007A70FC">
        <w:rPr>
          <w:rFonts w:ascii="Times New Roman" w:hAnsi="Times New Roman" w:cs="Times New Roman"/>
          <w:color w:val="202124"/>
          <w:sz w:val="28"/>
          <w:szCs w:val="28"/>
        </w:rPr>
        <w:t>иро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ка: </w:t>
      </w:r>
      <w:r w:rsidR="00C672D8" w:rsidRPr="007A70FC">
        <w:rPr>
          <w:rFonts w:ascii="Times New Roman" w:hAnsi="Times New Roman" w:cs="Times New Roman"/>
          <w:color w:val="202124"/>
          <w:sz w:val="28"/>
          <w:szCs w:val="28"/>
        </w:rPr>
        <w:t>країни</w:t>
      </w:r>
      <w:r w:rsidR="004A517F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Є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вропи, Азії, Латинської Америки і США.</w:t>
      </w:r>
    </w:p>
    <w:p w:rsidR="00E41A71" w:rsidRPr="007A70FC" w:rsidRDefault="00E41A71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Незважаючи на те, що </w:t>
      </w:r>
      <w:r w:rsidR="00C672D8" w:rsidRPr="007A70FC">
        <w:rPr>
          <w:rFonts w:ascii="Times New Roman" w:hAnsi="Times New Roman" w:cs="Times New Roman"/>
          <w:color w:val="202124"/>
          <w:sz w:val="28"/>
          <w:szCs w:val="28"/>
        </w:rPr>
        <w:t>зарубіжні фахівці роблять в ос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новному акцент на організації рекреаці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йних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інсентив-турів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як і раніше ро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зр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обляються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комбінування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інсентив-поїздки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. Останні особливо популярні в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ком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паніях і спрямовані на п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ідвищення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професійного рівня і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командоутворення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(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тімбілдінг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>), яке може б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ути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пов‘язане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з екстремальним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туризмом або проходити в форматі в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иїзду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за місто на базу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відпочинку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E41A71" w:rsidRPr="007A70FC" w:rsidRDefault="00E41A71" w:rsidP="00797AD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В середньому на підготовку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інсентив-програми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потрібно близько 3-4 місяців. При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цьому ро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>зр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обляються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кілька варіант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ів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турів. Дан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і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програм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не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схильні до 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сезонності і часто проводяться в </w:t>
      </w:r>
      <w:proofErr w:type="spellStart"/>
      <w:r w:rsidRPr="007A70FC">
        <w:rPr>
          <w:rFonts w:ascii="Times New Roman" w:hAnsi="Times New Roman" w:cs="Times New Roman"/>
          <w:color w:val="202124"/>
          <w:sz w:val="28"/>
          <w:szCs w:val="28"/>
        </w:rPr>
        <w:t>несезон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, за винятком різдвяних 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свят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A6358">
        <w:rPr>
          <w:rFonts w:ascii="Times New Roman" w:hAnsi="Times New Roman" w:cs="Times New Roman"/>
          <w:color w:val="202124"/>
          <w:sz w:val="28"/>
          <w:szCs w:val="28"/>
        </w:rPr>
        <w:t xml:space="preserve">і Нового року. Під </w:t>
      </w:r>
      <w:proofErr w:type="spellStart"/>
      <w:r w:rsidR="003A6358">
        <w:rPr>
          <w:rFonts w:ascii="Times New Roman" w:hAnsi="Times New Roman" w:cs="Times New Roman"/>
          <w:color w:val="202124"/>
          <w:sz w:val="28"/>
          <w:szCs w:val="28"/>
        </w:rPr>
        <w:t>інсентив-тур</w:t>
      </w:r>
      <w:proofErr w:type="spellEnd"/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повинен бити спланований о</w:t>
      </w:r>
      <w:r w:rsidR="007A70FC" w:rsidRPr="007A70FC">
        <w:rPr>
          <w:rFonts w:ascii="Times New Roman" w:hAnsi="Times New Roman" w:cs="Times New Roman"/>
          <w:color w:val="202124"/>
          <w:sz w:val="28"/>
          <w:szCs w:val="28"/>
        </w:rPr>
        <w:t>кремий</w:t>
      </w:r>
      <w:r w:rsidRPr="007A70FC">
        <w:rPr>
          <w:rFonts w:ascii="Times New Roman" w:hAnsi="Times New Roman" w:cs="Times New Roman"/>
          <w:color w:val="202124"/>
          <w:sz w:val="28"/>
          <w:szCs w:val="28"/>
        </w:rPr>
        <w:t xml:space="preserve"> бюджет.</w:t>
      </w:r>
    </w:p>
    <w:sectPr w:rsidR="00E41A71" w:rsidRPr="007A70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428B2"/>
    <w:multiLevelType w:val="hybridMultilevel"/>
    <w:tmpl w:val="9B4A1312"/>
    <w:lvl w:ilvl="0" w:tplc="8460B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01"/>
    <w:rsid w:val="000A7668"/>
    <w:rsid w:val="00332B39"/>
    <w:rsid w:val="00352DD9"/>
    <w:rsid w:val="003A6358"/>
    <w:rsid w:val="003D67EB"/>
    <w:rsid w:val="003E5993"/>
    <w:rsid w:val="00401BEA"/>
    <w:rsid w:val="004119A0"/>
    <w:rsid w:val="004509D2"/>
    <w:rsid w:val="00461933"/>
    <w:rsid w:val="004A517F"/>
    <w:rsid w:val="004B3513"/>
    <w:rsid w:val="00501201"/>
    <w:rsid w:val="00564E85"/>
    <w:rsid w:val="005940D2"/>
    <w:rsid w:val="00690C62"/>
    <w:rsid w:val="006E4DA7"/>
    <w:rsid w:val="006F58A8"/>
    <w:rsid w:val="00712C38"/>
    <w:rsid w:val="00756318"/>
    <w:rsid w:val="007972A8"/>
    <w:rsid w:val="00797AD1"/>
    <w:rsid w:val="007A70FC"/>
    <w:rsid w:val="007C2F7B"/>
    <w:rsid w:val="008E3580"/>
    <w:rsid w:val="00913D1D"/>
    <w:rsid w:val="00914F1E"/>
    <w:rsid w:val="009635C5"/>
    <w:rsid w:val="009A3660"/>
    <w:rsid w:val="009D480F"/>
    <w:rsid w:val="00B81339"/>
    <w:rsid w:val="00BA5D22"/>
    <w:rsid w:val="00BB01AB"/>
    <w:rsid w:val="00C4585A"/>
    <w:rsid w:val="00C5199B"/>
    <w:rsid w:val="00C55DA5"/>
    <w:rsid w:val="00C55F15"/>
    <w:rsid w:val="00C60867"/>
    <w:rsid w:val="00C672D8"/>
    <w:rsid w:val="00DC2592"/>
    <w:rsid w:val="00DD1B01"/>
    <w:rsid w:val="00DD6D6A"/>
    <w:rsid w:val="00DF276D"/>
    <w:rsid w:val="00E20218"/>
    <w:rsid w:val="00E41A71"/>
    <w:rsid w:val="00E858E6"/>
    <w:rsid w:val="00EF65C7"/>
    <w:rsid w:val="00F80B2E"/>
    <w:rsid w:val="00F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1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14F1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annotation reference"/>
    <w:basedOn w:val="a0"/>
    <w:uiPriority w:val="99"/>
    <w:semiHidden/>
    <w:unhideWhenUsed/>
    <w:rsid w:val="004B35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35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35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35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35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5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E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94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1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14F1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annotation reference"/>
    <w:basedOn w:val="a0"/>
    <w:uiPriority w:val="99"/>
    <w:semiHidden/>
    <w:unhideWhenUsed/>
    <w:rsid w:val="004B35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35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35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B35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B35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5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E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9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11456</Words>
  <Characters>6530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Борбенчук Лілія Валентинівна</dc:creator>
  <cp:lastModifiedBy>Бондар Дарина Сергіївна</cp:lastModifiedBy>
  <cp:revision>5</cp:revision>
  <dcterms:created xsi:type="dcterms:W3CDTF">2021-02-10T13:19:00Z</dcterms:created>
  <dcterms:modified xsi:type="dcterms:W3CDTF">2021-02-11T13:30:00Z</dcterms:modified>
</cp:coreProperties>
</file>